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168603" w14:textId="77777777" w:rsidR="00953691" w:rsidRPr="005174D2" w:rsidRDefault="00953691" w:rsidP="00953691">
      <w:pPr>
        <w:spacing w:after="0" w:line="240" w:lineRule="auto"/>
        <w:rPr>
          <w:rFonts w:ascii="Cambria" w:eastAsia="Cambria" w:hAnsi="Cambria" w:cs="Times New Roman"/>
          <w:b/>
          <w:color w:val="1F497D"/>
          <w:sz w:val="52"/>
          <w:szCs w:val="24"/>
        </w:rPr>
      </w:pPr>
      <w:bookmarkStart w:id="0" w:name="_GoBack"/>
      <w:bookmarkEnd w:id="0"/>
      <w:r>
        <w:rPr>
          <w:rFonts w:ascii="Cambria" w:eastAsia="Cambria" w:hAnsi="Cambria" w:cs="Times New Roman"/>
          <w:noProof/>
          <w:sz w:val="24"/>
          <w:szCs w:val="24"/>
          <w:lang w:eastAsia="en-GB"/>
        </w:rPr>
        <w:drawing>
          <wp:anchor distT="0" distB="0" distL="114300" distR="114300" simplePos="0" relativeHeight="251660288" behindDoc="0" locked="0" layoutInCell="1" allowOverlap="1" wp14:anchorId="2B06E155" wp14:editId="41FF3AEB">
            <wp:simplePos x="0" y="0"/>
            <wp:positionH relativeFrom="column">
              <wp:posOffset>-78105</wp:posOffset>
            </wp:positionH>
            <wp:positionV relativeFrom="paragraph">
              <wp:posOffset>-333375</wp:posOffset>
            </wp:positionV>
            <wp:extent cx="782955" cy="762000"/>
            <wp:effectExtent l="0" t="0" r="0" b="0"/>
            <wp:wrapSquare wrapText="bothSides"/>
            <wp:docPr id="2" name="Picture 2" descr="Peer-Logo-white-back-blue-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er-Logo-white-back-blue-lette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295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74D2">
        <w:rPr>
          <w:rFonts w:ascii="Cambria" w:eastAsia="Cambria" w:hAnsi="Cambria" w:cs="Times New Roman"/>
          <w:b/>
          <w:color w:val="1F497D"/>
          <w:sz w:val="52"/>
          <w:szCs w:val="24"/>
        </w:rPr>
        <w:t xml:space="preserve">  </w:t>
      </w:r>
      <w:r w:rsidRPr="005174D2">
        <w:rPr>
          <w:rFonts w:ascii="Cambria" w:eastAsia="Cambria" w:hAnsi="Cambria" w:cs="Times New Roman"/>
          <w:b/>
          <w:color w:val="1F497D"/>
          <w:sz w:val="44"/>
          <w:szCs w:val="24"/>
        </w:rPr>
        <w:t>Exeter Peer Support Resources</w:t>
      </w:r>
    </w:p>
    <w:p w14:paraId="768DEB13" w14:textId="3D8038C8" w:rsidR="00953691" w:rsidRDefault="00953691" w:rsidP="00953691">
      <w:pPr>
        <w:rPr>
          <w:b/>
          <w:sz w:val="28"/>
          <w:szCs w:val="28"/>
        </w:rPr>
      </w:pPr>
      <w:r>
        <w:rPr>
          <w:b/>
          <w:noProof/>
          <w:sz w:val="28"/>
          <w:lang w:eastAsia="en-GB"/>
        </w:rPr>
        <mc:AlternateContent>
          <mc:Choice Requires="wps">
            <w:drawing>
              <wp:anchor distT="4294967295" distB="4294967295" distL="114300" distR="114300" simplePos="0" relativeHeight="251661312" behindDoc="0" locked="0" layoutInCell="1" allowOverlap="1" wp14:anchorId="77841652" wp14:editId="21593689">
                <wp:simplePos x="0" y="0"/>
                <wp:positionH relativeFrom="column">
                  <wp:posOffset>-909955</wp:posOffset>
                </wp:positionH>
                <wp:positionV relativeFrom="paragraph">
                  <wp:posOffset>208915</wp:posOffset>
                </wp:positionV>
                <wp:extent cx="5878830" cy="0"/>
                <wp:effectExtent l="0" t="19050" r="762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8830" cy="0"/>
                        </a:xfrm>
                        <a:prstGeom prst="straightConnector1">
                          <a:avLst/>
                        </a:prstGeom>
                        <a:noFill/>
                        <a:ln w="38100">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71.65pt;margin-top:16.45pt;width:462.9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" strokecolor="#17365d" strokeweight="3pt"/>
            </w:pict>
          </mc:Fallback>
        </mc:AlternateContent>
      </w:r>
    </w:p>
    <w:p w14:paraId="0361C764" w14:textId="77777777" w:rsidR="00953691" w:rsidRPr="00A92D43" w:rsidRDefault="00953691" w:rsidP="00953691">
      <w:pPr>
        <w:rPr>
          <w:b/>
          <w:sz w:val="10"/>
          <w:szCs w:val="28"/>
        </w:rPr>
      </w:pPr>
    </w:p>
    <w:p w14:paraId="6E82209D" w14:textId="77777777" w:rsidR="004D432F" w:rsidRPr="00953691" w:rsidRDefault="000E06F7" w:rsidP="00953691">
      <w:pPr>
        <w:rPr>
          <w:b/>
          <w:sz w:val="28"/>
          <w:szCs w:val="28"/>
        </w:rPr>
      </w:pPr>
      <w:r w:rsidRPr="00953691">
        <w:rPr>
          <w:b/>
          <w:sz w:val="28"/>
          <w:szCs w:val="28"/>
        </w:rPr>
        <w:t>Bloom’s Taxonomy</w:t>
      </w:r>
      <w:r w:rsidRPr="00953691">
        <w:rPr>
          <w:b/>
          <w:sz w:val="28"/>
          <w:szCs w:val="28"/>
        </w:rPr>
        <w:tab/>
      </w:r>
    </w:p>
    <w:p w14:paraId="112A14A9" w14:textId="77777777" w:rsidR="006E2DB2" w:rsidRDefault="005D2970" w:rsidP="006E2DB2">
      <w:r>
        <w:t>A group of e</w:t>
      </w:r>
      <w:r w:rsidR="006E2DB2">
        <w:t xml:space="preserve">ducational psychologists </w:t>
      </w:r>
      <w:r>
        <w:t>meeting at the 1948 Convention of the American Psychological association</w:t>
      </w:r>
      <w:r w:rsidR="006E2DB2">
        <w:t xml:space="preserve"> </w:t>
      </w:r>
      <w:r>
        <w:t xml:space="preserve">decided </w:t>
      </w:r>
      <w:r w:rsidR="006E2DB2">
        <w:t>to classify steps in the learning process with the intention of giving structure to teachers designing courses and examinations.  Benjamin Bloom chaired the committee that produced the final proposal in 1956 and the taxonomy is named for him.</w:t>
      </w:r>
    </w:p>
    <w:p w14:paraId="166740FC" w14:textId="77777777" w:rsidR="006E2DB2" w:rsidRDefault="00853215" w:rsidP="006E2DB2">
      <w:r>
        <w:rPr>
          <w:noProof/>
          <w:lang w:eastAsia="en-GB"/>
        </w:rPr>
        <w:drawing>
          <wp:anchor distT="0" distB="0" distL="114300" distR="114300" simplePos="0" relativeHeight="251658240" behindDoc="1" locked="0" layoutInCell="1" allowOverlap="1" wp14:anchorId="5FE2B74C" wp14:editId="179EC471">
            <wp:simplePos x="0" y="0"/>
            <wp:positionH relativeFrom="column">
              <wp:posOffset>1533525</wp:posOffset>
            </wp:positionH>
            <wp:positionV relativeFrom="paragraph">
              <wp:posOffset>342929</wp:posOffset>
            </wp:positionV>
            <wp:extent cx="2355215" cy="332734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om colour.e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55215" cy="3327342"/>
                    </a:xfrm>
                    <a:prstGeom prst="rect">
                      <a:avLst/>
                    </a:prstGeom>
                  </pic:spPr>
                </pic:pic>
              </a:graphicData>
            </a:graphic>
            <wp14:sizeRelH relativeFrom="page">
              <wp14:pctWidth>0</wp14:pctWidth>
            </wp14:sizeRelH>
            <wp14:sizeRelV relativeFrom="page">
              <wp14:pctHeight>0</wp14:pctHeight>
            </wp14:sizeRelV>
          </wp:anchor>
        </w:drawing>
      </w:r>
      <w:r w:rsidR="006E2DB2">
        <w:t>In the 1990s, Bloom’s Taxonomy was updated by a group of psychologists led by Lorin Anderson, a former student of Bloom.</w:t>
      </w:r>
      <w:r>
        <w:rPr>
          <w:noProof/>
          <w:lang w:eastAsia="en-GB"/>
        </w:rPr>
        <w:t xml:space="preserve">  Here is Anderson’s revised taxonomy, showing its hierachical structure.</w:t>
      </w:r>
    </w:p>
    <w:p w14:paraId="1234AFC2" w14:textId="77777777" w:rsidR="00853215" w:rsidRDefault="00853215" w:rsidP="006E2DB2"/>
    <w:p w14:paraId="0A475F66" w14:textId="77777777" w:rsidR="00853215" w:rsidRDefault="00853215" w:rsidP="006E2DB2"/>
    <w:p w14:paraId="6F238F30" w14:textId="77777777" w:rsidR="005D2970" w:rsidRDefault="005D2970" w:rsidP="006E2DB2"/>
    <w:p w14:paraId="42391B0D" w14:textId="77777777" w:rsidR="005D2970" w:rsidRDefault="005D2970" w:rsidP="006E2DB2"/>
    <w:p w14:paraId="23CF89E1" w14:textId="77777777" w:rsidR="005D2970" w:rsidRDefault="005D2970" w:rsidP="006E2DB2"/>
    <w:p w14:paraId="6BE95381" w14:textId="77777777" w:rsidR="005D2970" w:rsidRDefault="005D2970" w:rsidP="006E2DB2"/>
    <w:p w14:paraId="713562BD" w14:textId="77777777" w:rsidR="005D2970" w:rsidRDefault="005D2970" w:rsidP="006E2DB2"/>
    <w:p w14:paraId="2819D5A3" w14:textId="77777777" w:rsidR="005D2970" w:rsidRDefault="005D2970" w:rsidP="006E2DB2"/>
    <w:p w14:paraId="02259421" w14:textId="77777777" w:rsidR="005D2970" w:rsidRDefault="005D2970" w:rsidP="006E2DB2">
      <w:r>
        <w:t xml:space="preserve">To help understand the taxonomy, consider how it can be used to evaluate a student’s </w:t>
      </w:r>
      <w:r w:rsidR="00CC7CB1">
        <w:t xml:space="preserve">skill </w:t>
      </w:r>
      <w:r>
        <w:t xml:space="preserve">level by </w:t>
      </w:r>
      <w:r w:rsidR="00CC7CB1">
        <w:t>the use of testing questions.</w:t>
      </w:r>
    </w:p>
    <w:p w14:paraId="104456FF" w14:textId="77777777" w:rsidR="00DF79C7" w:rsidRPr="00DF79C7" w:rsidRDefault="00DF79C7" w:rsidP="006E2DB2">
      <w:pPr>
        <w:rPr>
          <w:sz w:val="2"/>
        </w:rPr>
      </w:pPr>
    </w:p>
    <w:tbl>
      <w:tblPr>
        <w:tblStyle w:val="LightList-Accent5"/>
        <w:tblW w:w="0" w:type="auto"/>
        <w:tblLook w:val="04A0" w:firstRow="1" w:lastRow="0" w:firstColumn="1" w:lastColumn="0" w:noHBand="0" w:noVBand="1"/>
      </w:tblPr>
      <w:tblGrid>
        <w:gridCol w:w="1570"/>
        <w:gridCol w:w="4607"/>
        <w:gridCol w:w="3065"/>
      </w:tblGrid>
      <w:tr w:rsidR="00CC7CB1" w14:paraId="00C2D447" w14:textId="77777777" w:rsidTr="00CC7C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76B05528" w14:textId="77777777" w:rsidR="00CC7CB1" w:rsidRDefault="00CC7CB1" w:rsidP="006E2DB2">
            <w:r>
              <w:t>Skill</w:t>
            </w:r>
          </w:p>
        </w:tc>
        <w:tc>
          <w:tcPr>
            <w:tcW w:w="4635" w:type="dxa"/>
          </w:tcPr>
          <w:p w14:paraId="65BFCEF3" w14:textId="77777777" w:rsidR="00CC7CB1" w:rsidRDefault="00CC7CB1" w:rsidP="00CC7CB1">
            <w:pPr>
              <w:cnfStyle w:val="100000000000" w:firstRow="1" w:lastRow="0" w:firstColumn="0" w:lastColumn="0" w:oddVBand="0" w:evenVBand="0" w:oddHBand="0" w:evenHBand="0" w:firstRowFirstColumn="0" w:firstRowLastColumn="0" w:lastRowFirstColumn="0" w:lastRowLastColumn="0"/>
            </w:pPr>
            <w:r>
              <w:t>Sample Prompts</w:t>
            </w:r>
          </w:p>
        </w:tc>
        <w:tc>
          <w:tcPr>
            <w:tcW w:w="3081" w:type="dxa"/>
          </w:tcPr>
          <w:p w14:paraId="0A7334F2" w14:textId="77777777" w:rsidR="00CC7CB1" w:rsidRDefault="00CC7CB1" w:rsidP="006E2DB2">
            <w:pPr>
              <w:cnfStyle w:val="100000000000" w:firstRow="1" w:lastRow="0" w:firstColumn="0" w:lastColumn="0" w:oddVBand="0" w:evenVBand="0" w:oddHBand="0" w:evenHBand="0" w:firstRowFirstColumn="0" w:firstRowLastColumn="0" w:lastRowFirstColumn="0" w:lastRowLastColumn="0"/>
            </w:pPr>
            <w:r>
              <w:t>Purpose</w:t>
            </w:r>
          </w:p>
        </w:tc>
      </w:tr>
      <w:tr w:rsidR="00CC7CB1" w14:paraId="30368780" w14:textId="77777777" w:rsidTr="00CC7C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4D564949" w14:textId="77777777" w:rsidR="00CC7CB1" w:rsidRDefault="00CC7CB1" w:rsidP="006E2DB2">
            <w:r>
              <w:t>Creating</w:t>
            </w:r>
          </w:p>
        </w:tc>
        <w:tc>
          <w:tcPr>
            <w:tcW w:w="4635" w:type="dxa"/>
          </w:tcPr>
          <w:p w14:paraId="024656C8" w14:textId="77777777" w:rsidR="00CC7CB1" w:rsidRDefault="00CC7CB1" w:rsidP="006E2DB2">
            <w:pPr>
              <w:cnfStyle w:val="000000100000" w:firstRow="0" w:lastRow="0" w:firstColumn="0" w:lastColumn="0" w:oddVBand="0" w:evenVBand="0" w:oddHBand="1" w:evenHBand="0" w:firstRowFirstColumn="0" w:firstRowLastColumn="0" w:lastRowFirstColumn="0" w:lastRowLastColumn="0"/>
            </w:pPr>
            <w:r>
              <w:t>Assemble,  construct, design, plan, develop</w:t>
            </w:r>
          </w:p>
        </w:tc>
        <w:tc>
          <w:tcPr>
            <w:tcW w:w="3081" w:type="dxa"/>
          </w:tcPr>
          <w:p w14:paraId="5F7BECC1" w14:textId="77777777" w:rsidR="00CC7CB1" w:rsidRDefault="00530321" w:rsidP="006E2DB2">
            <w:pPr>
              <w:cnfStyle w:val="000000100000" w:firstRow="0" w:lastRow="0" w:firstColumn="0" w:lastColumn="0" w:oddVBand="0" w:evenVBand="0" w:oddHBand="1" w:evenHBand="0" w:firstRowFirstColumn="0" w:firstRowLastColumn="0" w:lastRowFirstColumn="0" w:lastRowLastColumn="0"/>
            </w:pPr>
            <w:r>
              <w:t>Combine elements into a new pattern or product</w:t>
            </w:r>
          </w:p>
        </w:tc>
      </w:tr>
      <w:tr w:rsidR="00CC7CB1" w14:paraId="62A00274" w14:textId="77777777" w:rsidTr="00CC7CB1">
        <w:tc>
          <w:tcPr>
            <w:cnfStyle w:val="001000000000" w:firstRow="0" w:lastRow="0" w:firstColumn="1" w:lastColumn="0" w:oddVBand="0" w:evenVBand="0" w:oddHBand="0" w:evenHBand="0" w:firstRowFirstColumn="0" w:firstRowLastColumn="0" w:lastRowFirstColumn="0" w:lastRowLastColumn="0"/>
            <w:tcW w:w="1526" w:type="dxa"/>
          </w:tcPr>
          <w:p w14:paraId="36F90CBF" w14:textId="77777777" w:rsidR="00CC7CB1" w:rsidRDefault="00CC7CB1" w:rsidP="006E2DB2">
            <w:r>
              <w:t>Evaluating</w:t>
            </w:r>
          </w:p>
        </w:tc>
        <w:tc>
          <w:tcPr>
            <w:tcW w:w="4635" w:type="dxa"/>
          </w:tcPr>
          <w:p w14:paraId="0B6ACDA9" w14:textId="77777777" w:rsidR="00CC7CB1" w:rsidRDefault="00530321" w:rsidP="006E2DB2">
            <w:pPr>
              <w:cnfStyle w:val="000000000000" w:firstRow="0" w:lastRow="0" w:firstColumn="0" w:lastColumn="0" w:oddVBand="0" w:evenVBand="0" w:oddHBand="0" w:evenHBand="0" w:firstRowFirstColumn="0" w:firstRowLastColumn="0" w:lastRowFirstColumn="0" w:lastRowLastColumn="0"/>
            </w:pPr>
            <w:r>
              <w:t>Check, critique, judge, hypothesise, conclude, explain</w:t>
            </w:r>
          </w:p>
        </w:tc>
        <w:tc>
          <w:tcPr>
            <w:tcW w:w="3081" w:type="dxa"/>
          </w:tcPr>
          <w:p w14:paraId="1B6090CE" w14:textId="77777777" w:rsidR="00CC7CB1" w:rsidRDefault="00530321" w:rsidP="006E2DB2">
            <w:pPr>
              <w:cnfStyle w:val="000000000000" w:firstRow="0" w:lastRow="0" w:firstColumn="0" w:lastColumn="0" w:oddVBand="0" w:evenVBand="0" w:oddHBand="0" w:evenHBand="0" w:firstRowFirstColumn="0" w:firstRowLastColumn="0" w:lastRowFirstColumn="0" w:lastRowLastColumn="0"/>
            </w:pPr>
            <w:r>
              <w:t>Judge or decide according to a set of criteria</w:t>
            </w:r>
          </w:p>
        </w:tc>
      </w:tr>
      <w:tr w:rsidR="00CC7CB1" w14:paraId="06732B50" w14:textId="77777777" w:rsidTr="00CC7C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2F8B1141" w14:textId="77777777" w:rsidR="00CC7CB1" w:rsidRDefault="00CC7CB1" w:rsidP="006E2DB2">
            <w:r>
              <w:t>Analysing</w:t>
            </w:r>
          </w:p>
        </w:tc>
        <w:tc>
          <w:tcPr>
            <w:tcW w:w="4635" w:type="dxa"/>
          </w:tcPr>
          <w:p w14:paraId="0521C0C9" w14:textId="77777777" w:rsidR="00CC7CB1" w:rsidRDefault="00530321" w:rsidP="006E2DB2">
            <w:pPr>
              <w:cnfStyle w:val="000000100000" w:firstRow="0" w:lastRow="0" w:firstColumn="0" w:lastColumn="0" w:oddVBand="0" w:evenVBand="0" w:oddHBand="1" w:evenHBand="0" w:firstRowFirstColumn="0" w:firstRowLastColumn="0" w:lastRowFirstColumn="0" w:lastRowLastColumn="0"/>
            </w:pPr>
            <w:r>
              <w:t>Compare, organise, cite differences, deconstruct</w:t>
            </w:r>
          </w:p>
        </w:tc>
        <w:tc>
          <w:tcPr>
            <w:tcW w:w="3081" w:type="dxa"/>
          </w:tcPr>
          <w:p w14:paraId="7AED8E25" w14:textId="77777777" w:rsidR="00CC7CB1" w:rsidRDefault="00530321" w:rsidP="006E2DB2">
            <w:pPr>
              <w:cnfStyle w:val="000000100000" w:firstRow="0" w:lastRow="0" w:firstColumn="0" w:lastColumn="0" w:oddVBand="0" w:evenVBand="0" w:oddHBand="1" w:evenHBand="0" w:firstRowFirstColumn="0" w:firstRowLastColumn="0" w:lastRowFirstColumn="0" w:lastRowLastColumn="0"/>
            </w:pPr>
            <w:r>
              <w:t>Break down or examine information</w:t>
            </w:r>
          </w:p>
        </w:tc>
      </w:tr>
      <w:tr w:rsidR="00CC7CB1" w14:paraId="0D08B002" w14:textId="77777777" w:rsidTr="00CC7CB1">
        <w:tc>
          <w:tcPr>
            <w:cnfStyle w:val="001000000000" w:firstRow="0" w:lastRow="0" w:firstColumn="1" w:lastColumn="0" w:oddVBand="0" w:evenVBand="0" w:oddHBand="0" w:evenHBand="0" w:firstRowFirstColumn="0" w:firstRowLastColumn="0" w:lastRowFirstColumn="0" w:lastRowLastColumn="0"/>
            <w:tcW w:w="1526" w:type="dxa"/>
          </w:tcPr>
          <w:p w14:paraId="0B5157EF" w14:textId="77777777" w:rsidR="00CC7CB1" w:rsidRDefault="00CC7CB1" w:rsidP="006E2DB2">
            <w:r>
              <w:t>Applying</w:t>
            </w:r>
          </w:p>
        </w:tc>
        <w:tc>
          <w:tcPr>
            <w:tcW w:w="4635" w:type="dxa"/>
          </w:tcPr>
          <w:p w14:paraId="4AA72452" w14:textId="77777777" w:rsidR="00CC7CB1" w:rsidRDefault="00DE4131" w:rsidP="006E2DB2">
            <w:pPr>
              <w:cnfStyle w:val="000000000000" w:firstRow="0" w:lastRow="0" w:firstColumn="0" w:lastColumn="0" w:oddVBand="0" w:evenVBand="0" w:oddHBand="0" w:evenHBand="0" w:firstRowFirstColumn="0" w:firstRowLastColumn="0" w:lastRowFirstColumn="0" w:lastRowLastColumn="0"/>
            </w:pPr>
            <w:r>
              <w:t>Classify</w:t>
            </w:r>
            <w:r w:rsidR="00530321">
              <w:t>, implement, carry out, use, apply, show, solve</w:t>
            </w:r>
          </w:p>
        </w:tc>
        <w:tc>
          <w:tcPr>
            <w:tcW w:w="3081" w:type="dxa"/>
          </w:tcPr>
          <w:p w14:paraId="092935FC" w14:textId="77777777" w:rsidR="00CC7CB1" w:rsidRDefault="00530321" w:rsidP="006E2DB2">
            <w:pPr>
              <w:cnfStyle w:val="000000000000" w:firstRow="0" w:lastRow="0" w:firstColumn="0" w:lastColumn="0" w:oddVBand="0" w:evenVBand="0" w:oddHBand="0" w:evenHBand="0" w:firstRowFirstColumn="0" w:firstRowLastColumn="0" w:lastRowFirstColumn="0" w:lastRowLastColumn="0"/>
            </w:pPr>
            <w:r>
              <w:t>Apply knowledge to new situations</w:t>
            </w:r>
          </w:p>
        </w:tc>
      </w:tr>
      <w:tr w:rsidR="00CC7CB1" w14:paraId="1502F11E" w14:textId="77777777" w:rsidTr="00CC7C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2154FDB1" w14:textId="77777777" w:rsidR="00CC7CB1" w:rsidRDefault="00CC7CB1" w:rsidP="006E2DB2">
            <w:r>
              <w:t>Understanding</w:t>
            </w:r>
          </w:p>
        </w:tc>
        <w:tc>
          <w:tcPr>
            <w:tcW w:w="4635" w:type="dxa"/>
          </w:tcPr>
          <w:p w14:paraId="54953548" w14:textId="77777777" w:rsidR="00CC7CB1" w:rsidRDefault="00DE4131" w:rsidP="006E2DB2">
            <w:pPr>
              <w:cnfStyle w:val="000000100000" w:firstRow="0" w:lastRow="0" w:firstColumn="0" w:lastColumn="0" w:oddVBand="0" w:evenVBand="0" w:oddHBand="1" w:evenHBand="0" w:firstRowFirstColumn="0" w:firstRowLastColumn="0" w:lastRowFirstColumn="0" w:lastRowLastColumn="0"/>
            </w:pPr>
            <w:r>
              <w:t>Describe, explain, estimate, predict,</w:t>
            </w:r>
          </w:p>
        </w:tc>
        <w:tc>
          <w:tcPr>
            <w:tcW w:w="3081" w:type="dxa"/>
          </w:tcPr>
          <w:p w14:paraId="7B29FE05" w14:textId="77777777" w:rsidR="00CC7CB1" w:rsidRDefault="00530321" w:rsidP="006E2DB2">
            <w:pPr>
              <w:cnfStyle w:val="000000100000" w:firstRow="0" w:lastRow="0" w:firstColumn="0" w:lastColumn="0" w:oddVBand="0" w:evenVBand="0" w:oddHBand="1" w:evenHBand="0" w:firstRowFirstColumn="0" w:firstRowLastColumn="0" w:lastRowFirstColumn="0" w:lastRowLastColumn="0"/>
            </w:pPr>
            <w:r>
              <w:t>Understand and interpret meaning</w:t>
            </w:r>
          </w:p>
        </w:tc>
      </w:tr>
      <w:tr w:rsidR="00CC7CB1" w14:paraId="010D83E9" w14:textId="77777777" w:rsidTr="00CC7CB1">
        <w:tc>
          <w:tcPr>
            <w:cnfStyle w:val="001000000000" w:firstRow="0" w:lastRow="0" w:firstColumn="1" w:lastColumn="0" w:oddVBand="0" w:evenVBand="0" w:oddHBand="0" w:evenHBand="0" w:firstRowFirstColumn="0" w:firstRowLastColumn="0" w:lastRowFirstColumn="0" w:lastRowLastColumn="0"/>
            <w:tcW w:w="1526" w:type="dxa"/>
          </w:tcPr>
          <w:p w14:paraId="2CE8C392" w14:textId="77777777" w:rsidR="00CC7CB1" w:rsidRDefault="00CC7CB1" w:rsidP="006E2DB2">
            <w:r>
              <w:t>Remembering</w:t>
            </w:r>
          </w:p>
        </w:tc>
        <w:tc>
          <w:tcPr>
            <w:tcW w:w="4635" w:type="dxa"/>
          </w:tcPr>
          <w:p w14:paraId="78A3904D" w14:textId="77777777" w:rsidR="00CC7CB1" w:rsidRDefault="00530321" w:rsidP="006E2DB2">
            <w:pPr>
              <w:cnfStyle w:val="000000000000" w:firstRow="0" w:lastRow="0" w:firstColumn="0" w:lastColumn="0" w:oddVBand="0" w:evenVBand="0" w:oddHBand="0" w:evenHBand="0" w:firstRowFirstColumn="0" w:firstRowLastColumn="0" w:lastRowFirstColumn="0" w:lastRowLastColumn="0"/>
            </w:pPr>
            <w:r>
              <w:t>Recognise, list, identify, describe, name, retrieve</w:t>
            </w:r>
          </w:p>
        </w:tc>
        <w:tc>
          <w:tcPr>
            <w:tcW w:w="3081" w:type="dxa"/>
          </w:tcPr>
          <w:p w14:paraId="35E3D920" w14:textId="77777777" w:rsidR="00CC7CB1" w:rsidRDefault="00DE4131" w:rsidP="006E2DB2">
            <w:pPr>
              <w:cnfStyle w:val="000000000000" w:firstRow="0" w:lastRow="0" w:firstColumn="0" w:lastColumn="0" w:oddVBand="0" w:evenVBand="0" w:oddHBand="0" w:evenHBand="0" w:firstRowFirstColumn="0" w:firstRowLastColumn="0" w:lastRowFirstColumn="0" w:lastRowLastColumn="0"/>
            </w:pPr>
            <w:r>
              <w:t>Memorise and recall terms, facts, concepts, methods</w:t>
            </w:r>
          </w:p>
        </w:tc>
      </w:tr>
    </w:tbl>
    <w:p w14:paraId="06C21D17" w14:textId="77777777" w:rsidR="005D2970" w:rsidRPr="006E2DB2" w:rsidRDefault="005D2970" w:rsidP="006E2DB2"/>
    <w:sectPr w:rsidR="005D2970" w:rsidRPr="006E2DB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789CF2" w14:textId="77777777" w:rsidR="00953691" w:rsidRDefault="00953691" w:rsidP="00953691">
      <w:pPr>
        <w:spacing w:after="0" w:line="240" w:lineRule="auto"/>
      </w:pPr>
      <w:r>
        <w:separator/>
      </w:r>
    </w:p>
  </w:endnote>
  <w:endnote w:type="continuationSeparator" w:id="0">
    <w:p w14:paraId="7F1AA294" w14:textId="77777777" w:rsidR="00953691" w:rsidRDefault="00953691" w:rsidP="00953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A807F" w14:textId="77777777" w:rsidR="00953691" w:rsidRDefault="00953691" w:rsidP="0035374E">
    <w:pPr>
      <w:spacing w:after="0"/>
      <w:rPr>
        <w:rFonts w:ascii="Cambria" w:eastAsia="Cambria" w:hAnsi="Cambria" w:cs="Times New Roman"/>
        <w:sz w:val="24"/>
        <w:szCs w:val="24"/>
      </w:rPr>
    </w:pPr>
    <w:r>
      <w:rPr>
        <w:noProof/>
        <w:lang w:eastAsia="en-GB"/>
      </w:rPr>
      <w:drawing>
        <wp:anchor distT="0" distB="0" distL="114300" distR="114300" simplePos="0" relativeHeight="251659264" behindDoc="0" locked="0" layoutInCell="1" allowOverlap="1" wp14:anchorId="11DBA4B4" wp14:editId="324A4763">
          <wp:simplePos x="0" y="0"/>
          <wp:positionH relativeFrom="column">
            <wp:posOffset>-366395</wp:posOffset>
          </wp:positionH>
          <wp:positionV relativeFrom="paragraph">
            <wp:posOffset>249555</wp:posOffset>
          </wp:positionV>
          <wp:extent cx="1257300" cy="571500"/>
          <wp:effectExtent l="0" t="0" r="0" b="0"/>
          <wp:wrapSquare wrapText="bothSides"/>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5174D2">
      <w:rPr>
        <w:rFonts w:ascii="Cambria" w:eastAsia="Cambria" w:hAnsi="Cambria" w:cs="Times New Roman"/>
        <w:sz w:val="24"/>
        <w:szCs w:val="24"/>
      </w:rPr>
      <w:t xml:space="preserve">  </w:t>
    </w:r>
  </w:p>
  <w:p w14:paraId="414920C9" w14:textId="77777777" w:rsidR="0035374E" w:rsidRDefault="00953691" w:rsidP="0035374E">
    <w:pPr>
      <w:spacing w:after="0"/>
    </w:pPr>
    <w:r>
      <w:rPr>
        <w:rFonts w:ascii="Cambria" w:eastAsia="Cambria" w:hAnsi="Cambria" w:cs="Times New Roman"/>
        <w:sz w:val="24"/>
        <w:szCs w:val="24"/>
      </w:rPr>
      <w:t xml:space="preserve">                                  </w:t>
    </w:r>
    <w:r w:rsidR="0035374E">
      <w:t>Student Engagement &amp; Skills</w:t>
    </w:r>
  </w:p>
  <w:p w14:paraId="1E09998E" w14:textId="2D7B8DC5" w:rsidR="00953691" w:rsidRPr="0035374E" w:rsidRDefault="0035374E" w:rsidP="0035374E">
    <w:pPr>
      <w:spacing w:after="0"/>
      <w:ind w:left="1440" w:firstLine="720"/>
    </w:pPr>
    <w:hyperlink r:id="rId2" w:history="1">
      <w:r w:rsidRPr="003C2A67">
        <w:rPr>
          <w:rStyle w:val="Hyperlink"/>
        </w:rPr>
        <w:t>www.exeter.ac.uk/stu</w:t>
      </w:r>
      <w:r w:rsidRPr="003C2A67">
        <w:rPr>
          <w:rStyle w:val="Hyperlink"/>
        </w:rPr>
        <w:t>d</w:t>
      </w:r>
      <w:r w:rsidRPr="003C2A67">
        <w:rPr>
          <w:rStyle w:val="Hyperlink"/>
        </w:rPr>
        <w:t>ent-engagement-skills/peersupport/</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361428" w14:textId="77777777" w:rsidR="00953691" w:rsidRDefault="00953691" w:rsidP="00953691">
      <w:pPr>
        <w:spacing w:after="0" w:line="240" w:lineRule="auto"/>
      </w:pPr>
      <w:r>
        <w:separator/>
      </w:r>
    </w:p>
  </w:footnote>
  <w:footnote w:type="continuationSeparator" w:id="0">
    <w:p w14:paraId="1A2CF224" w14:textId="77777777" w:rsidR="00953691" w:rsidRDefault="00953691" w:rsidP="009536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C52"/>
    <w:rsid w:val="000E06F7"/>
    <w:rsid w:val="003010B5"/>
    <w:rsid w:val="0035374E"/>
    <w:rsid w:val="003C3B7D"/>
    <w:rsid w:val="004D432F"/>
    <w:rsid w:val="00530321"/>
    <w:rsid w:val="005D2970"/>
    <w:rsid w:val="006E2DB2"/>
    <w:rsid w:val="00853215"/>
    <w:rsid w:val="00880E11"/>
    <w:rsid w:val="00953691"/>
    <w:rsid w:val="00A92D43"/>
    <w:rsid w:val="00B707B7"/>
    <w:rsid w:val="00CC7CB1"/>
    <w:rsid w:val="00CD0C52"/>
    <w:rsid w:val="00DE4131"/>
    <w:rsid w:val="00DF79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6F7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E06F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E06F7"/>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853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215"/>
    <w:rPr>
      <w:rFonts w:ascii="Tahoma" w:hAnsi="Tahoma" w:cs="Tahoma"/>
      <w:sz w:val="16"/>
      <w:szCs w:val="16"/>
    </w:rPr>
  </w:style>
  <w:style w:type="table" w:styleId="TableGrid">
    <w:name w:val="Table Grid"/>
    <w:basedOn w:val="TableNormal"/>
    <w:uiPriority w:val="59"/>
    <w:rsid w:val="00CC7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CC7CB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Header">
    <w:name w:val="header"/>
    <w:basedOn w:val="Normal"/>
    <w:link w:val="HeaderChar"/>
    <w:uiPriority w:val="99"/>
    <w:unhideWhenUsed/>
    <w:rsid w:val="009536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3691"/>
  </w:style>
  <w:style w:type="paragraph" w:styleId="Footer">
    <w:name w:val="footer"/>
    <w:basedOn w:val="Normal"/>
    <w:link w:val="FooterChar"/>
    <w:uiPriority w:val="99"/>
    <w:unhideWhenUsed/>
    <w:rsid w:val="009536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3691"/>
  </w:style>
  <w:style w:type="character" w:styleId="Hyperlink">
    <w:name w:val="Hyperlink"/>
    <w:uiPriority w:val="99"/>
    <w:unhideWhenUsed/>
    <w:rsid w:val="0035374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E06F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E06F7"/>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853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215"/>
    <w:rPr>
      <w:rFonts w:ascii="Tahoma" w:hAnsi="Tahoma" w:cs="Tahoma"/>
      <w:sz w:val="16"/>
      <w:szCs w:val="16"/>
    </w:rPr>
  </w:style>
  <w:style w:type="table" w:styleId="TableGrid">
    <w:name w:val="Table Grid"/>
    <w:basedOn w:val="TableNormal"/>
    <w:uiPriority w:val="59"/>
    <w:rsid w:val="00CC7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CC7CB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Header">
    <w:name w:val="header"/>
    <w:basedOn w:val="Normal"/>
    <w:link w:val="HeaderChar"/>
    <w:uiPriority w:val="99"/>
    <w:unhideWhenUsed/>
    <w:rsid w:val="009536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3691"/>
  </w:style>
  <w:style w:type="paragraph" w:styleId="Footer">
    <w:name w:val="footer"/>
    <w:basedOn w:val="Normal"/>
    <w:link w:val="FooterChar"/>
    <w:uiPriority w:val="99"/>
    <w:unhideWhenUsed/>
    <w:rsid w:val="009536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3691"/>
  </w:style>
  <w:style w:type="character" w:styleId="Hyperlink">
    <w:name w:val="Hyperlink"/>
    <w:uiPriority w:val="99"/>
    <w:unhideWhenUsed/>
    <w:rsid w:val="003537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exeter.ac.uk/student-engagement-skills/peersupport/"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Gihan Marasingha</dc:creator>
  <cp:lastModifiedBy>Ricketts, Jasmine</cp:lastModifiedBy>
  <cp:revision>7</cp:revision>
  <dcterms:created xsi:type="dcterms:W3CDTF">2015-04-10T12:31:00Z</dcterms:created>
  <dcterms:modified xsi:type="dcterms:W3CDTF">2015-04-13T10:46:00Z</dcterms:modified>
</cp:coreProperties>
</file>