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F3" w:rsidRPr="00B9385C" w:rsidRDefault="005707F3" w:rsidP="001A6C4E">
      <w:pPr>
        <w:pStyle w:val="Default"/>
        <w:rPr>
          <w:b/>
          <w:color w:val="auto"/>
          <w:sz w:val="22"/>
          <w:szCs w:val="22"/>
        </w:rPr>
      </w:pPr>
      <w:bookmarkStart w:id="0" w:name="_GoBack"/>
      <w:bookmarkEnd w:id="0"/>
    </w:p>
    <w:p w:rsidR="005707F3" w:rsidRPr="00B9385C" w:rsidRDefault="005707F3" w:rsidP="001A6C4E">
      <w:pPr>
        <w:pStyle w:val="Default"/>
        <w:rPr>
          <w:b/>
          <w:color w:val="auto"/>
          <w:sz w:val="22"/>
          <w:szCs w:val="22"/>
        </w:rPr>
      </w:pPr>
    </w:p>
    <w:p w:rsidR="00882317" w:rsidRPr="00B9385C" w:rsidRDefault="0082169D" w:rsidP="00882317">
      <w:pPr>
        <w:pStyle w:val="Default"/>
        <w:rPr>
          <w:rFonts w:eastAsia="Times New Roman"/>
          <w:b/>
        </w:rPr>
      </w:pPr>
      <w:r w:rsidRPr="00B9385C">
        <w:rPr>
          <w:noProof/>
          <w:lang w:eastAsia="en-GB"/>
        </w:rPr>
        <w:drawing>
          <wp:inline distT="0" distB="0" distL="0" distR="0" wp14:anchorId="2515FDA8" wp14:editId="57B0DE09">
            <wp:extent cx="1798320" cy="746760"/>
            <wp:effectExtent l="0" t="0" r="0" b="0"/>
            <wp:docPr id="2" name="Picture 2"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746760"/>
                    </a:xfrm>
                    <a:prstGeom prst="rect">
                      <a:avLst/>
                    </a:prstGeom>
                    <a:noFill/>
                    <a:ln>
                      <a:noFill/>
                    </a:ln>
                  </pic:spPr>
                </pic:pic>
              </a:graphicData>
            </a:graphic>
          </wp:inline>
        </w:drawing>
      </w:r>
      <w:r w:rsidR="00882317" w:rsidRPr="00882317">
        <w:rPr>
          <w:b/>
          <w:color w:val="auto"/>
          <w:sz w:val="22"/>
          <w:szCs w:val="22"/>
        </w:rPr>
        <w:t xml:space="preserve"> </w:t>
      </w:r>
      <w:r w:rsidR="00882317" w:rsidRPr="00B9385C">
        <w:rPr>
          <w:b/>
          <w:color w:val="auto"/>
          <w:sz w:val="22"/>
          <w:szCs w:val="22"/>
        </w:rPr>
        <w:t xml:space="preserve">Guidance on Job Plan Review for </w:t>
      </w:r>
      <w:r w:rsidR="00882317" w:rsidRPr="00B9385C">
        <w:rPr>
          <w:b/>
          <w:sz w:val="22"/>
          <w:szCs w:val="22"/>
          <w:lang w:val="en"/>
        </w:rPr>
        <w:t xml:space="preserve">Clinical Academics </w:t>
      </w:r>
    </w:p>
    <w:p w:rsidR="0082169D" w:rsidRPr="00B9385C" w:rsidRDefault="0082169D" w:rsidP="001A6C4E">
      <w:pPr>
        <w:pStyle w:val="Default"/>
        <w:rPr>
          <w:b/>
          <w:color w:val="auto"/>
          <w:sz w:val="22"/>
          <w:szCs w:val="22"/>
        </w:rPr>
      </w:pPr>
    </w:p>
    <w:p w:rsidR="0082169D" w:rsidRPr="00B9385C" w:rsidRDefault="0082169D" w:rsidP="001A6C4E">
      <w:pPr>
        <w:pStyle w:val="Default"/>
        <w:rPr>
          <w:b/>
          <w:color w:val="auto"/>
          <w:sz w:val="22"/>
          <w:szCs w:val="22"/>
        </w:rPr>
      </w:pPr>
    </w:p>
    <w:p w:rsidR="005707F3" w:rsidRPr="00B9385C" w:rsidRDefault="005707F3" w:rsidP="001A6C4E">
      <w:pPr>
        <w:pStyle w:val="Default"/>
        <w:rPr>
          <w:b/>
          <w:color w:val="auto"/>
          <w:sz w:val="22"/>
          <w:szCs w:val="22"/>
        </w:rPr>
      </w:pPr>
    </w:p>
    <w:tbl>
      <w:tblPr>
        <w:tblStyle w:val="TableGrid"/>
        <w:tblW w:w="0" w:type="auto"/>
        <w:tblLook w:val="04A0" w:firstRow="1" w:lastRow="0" w:firstColumn="1" w:lastColumn="0" w:noHBand="0" w:noVBand="1"/>
      </w:tblPr>
      <w:tblGrid>
        <w:gridCol w:w="810"/>
        <w:gridCol w:w="1084"/>
        <w:gridCol w:w="7370"/>
      </w:tblGrid>
      <w:tr w:rsidR="00827738" w:rsidRPr="00B9385C" w:rsidTr="006B5EA4">
        <w:tc>
          <w:tcPr>
            <w:tcW w:w="811" w:type="dxa"/>
          </w:tcPr>
          <w:p w:rsidR="00827738" w:rsidRPr="00B9385C" w:rsidRDefault="00827738">
            <w:pPr>
              <w:rPr>
                <w:rFonts w:ascii="Arial" w:hAnsi="Arial" w:cs="Arial"/>
              </w:rPr>
            </w:pPr>
            <w:r w:rsidRPr="00B9385C">
              <w:rPr>
                <w:rFonts w:ascii="Arial" w:hAnsi="Arial" w:cs="Arial"/>
              </w:rPr>
              <w:t>Page</w:t>
            </w:r>
          </w:p>
        </w:tc>
        <w:tc>
          <w:tcPr>
            <w:tcW w:w="1039" w:type="dxa"/>
          </w:tcPr>
          <w:p w:rsidR="00827738" w:rsidRPr="00B9385C" w:rsidRDefault="00827738">
            <w:pPr>
              <w:rPr>
                <w:rFonts w:ascii="Arial" w:hAnsi="Arial" w:cs="Arial"/>
              </w:rPr>
            </w:pPr>
            <w:r w:rsidRPr="00B9385C">
              <w:rPr>
                <w:rFonts w:ascii="Arial" w:hAnsi="Arial" w:cs="Arial"/>
              </w:rPr>
              <w:t>Point</w:t>
            </w:r>
          </w:p>
        </w:tc>
        <w:tc>
          <w:tcPr>
            <w:tcW w:w="7414" w:type="dxa"/>
          </w:tcPr>
          <w:p w:rsidR="00827738" w:rsidRPr="00B9385C" w:rsidRDefault="00827738">
            <w:pPr>
              <w:rPr>
                <w:rFonts w:ascii="Arial" w:hAnsi="Arial" w:cs="Arial"/>
              </w:rPr>
            </w:pPr>
            <w:r w:rsidRPr="00B9385C">
              <w:rPr>
                <w:rFonts w:ascii="Arial" w:hAnsi="Arial" w:cs="Arial"/>
              </w:rPr>
              <w:t>Item</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2</w:t>
            </w:r>
          </w:p>
        </w:tc>
        <w:tc>
          <w:tcPr>
            <w:tcW w:w="1039" w:type="dxa"/>
          </w:tcPr>
          <w:p w:rsidR="00827738" w:rsidRPr="00B9385C" w:rsidRDefault="00871D9E">
            <w:pPr>
              <w:rPr>
                <w:rFonts w:ascii="Arial" w:hAnsi="Arial" w:cs="Arial"/>
              </w:rPr>
            </w:pPr>
            <w:r w:rsidRPr="00B9385C">
              <w:rPr>
                <w:rFonts w:ascii="Arial" w:hAnsi="Arial" w:cs="Arial"/>
              </w:rPr>
              <w:t>1</w:t>
            </w:r>
          </w:p>
          <w:p w:rsidR="00871D9E" w:rsidRPr="00B9385C" w:rsidRDefault="00871D9E">
            <w:pPr>
              <w:rPr>
                <w:rFonts w:ascii="Arial" w:hAnsi="Arial" w:cs="Arial"/>
              </w:rPr>
            </w:pPr>
            <w:r w:rsidRPr="00B9385C">
              <w:rPr>
                <w:rFonts w:ascii="Arial" w:hAnsi="Arial" w:cs="Arial"/>
              </w:rPr>
              <w:t>2</w:t>
            </w:r>
          </w:p>
          <w:p w:rsidR="00871D9E" w:rsidRPr="00B9385C" w:rsidRDefault="00871D9E">
            <w:pPr>
              <w:rPr>
                <w:rFonts w:ascii="Arial" w:hAnsi="Arial" w:cs="Arial"/>
              </w:rPr>
            </w:pPr>
            <w:r w:rsidRPr="00B9385C">
              <w:rPr>
                <w:rFonts w:ascii="Arial" w:hAnsi="Arial" w:cs="Arial"/>
              </w:rPr>
              <w:t>3</w:t>
            </w:r>
          </w:p>
        </w:tc>
        <w:tc>
          <w:tcPr>
            <w:tcW w:w="7414" w:type="dxa"/>
          </w:tcPr>
          <w:p w:rsidR="00827738" w:rsidRPr="00B9385C" w:rsidRDefault="0035604D">
            <w:pPr>
              <w:rPr>
                <w:rFonts w:ascii="Arial" w:hAnsi="Arial" w:cs="Arial"/>
              </w:rPr>
            </w:pPr>
            <w:r w:rsidRPr="00B9385C">
              <w:rPr>
                <w:rFonts w:ascii="Arial" w:hAnsi="Arial" w:cs="Arial"/>
              </w:rPr>
              <w:t>What is the job plan?</w:t>
            </w:r>
          </w:p>
          <w:p w:rsidR="0035604D" w:rsidRPr="00B9385C" w:rsidRDefault="0035604D">
            <w:pPr>
              <w:rPr>
                <w:rFonts w:ascii="Arial" w:hAnsi="Arial" w:cs="Arial"/>
              </w:rPr>
            </w:pPr>
            <w:r w:rsidRPr="00B9385C">
              <w:rPr>
                <w:rFonts w:ascii="Arial" w:hAnsi="Arial" w:cs="Arial"/>
              </w:rPr>
              <w:t>Who holds a job plan review?</w:t>
            </w:r>
          </w:p>
          <w:p w:rsidR="0035604D" w:rsidRPr="00B9385C" w:rsidRDefault="0035604D">
            <w:pPr>
              <w:rPr>
                <w:rFonts w:ascii="Arial" w:hAnsi="Arial" w:cs="Arial"/>
              </w:rPr>
            </w:pPr>
            <w:r w:rsidRPr="00B9385C">
              <w:rPr>
                <w:rFonts w:ascii="Arial" w:hAnsi="Arial" w:cs="Arial"/>
              </w:rPr>
              <w:t>When to hold a job plan review?</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3</w:t>
            </w:r>
          </w:p>
        </w:tc>
        <w:tc>
          <w:tcPr>
            <w:tcW w:w="1039" w:type="dxa"/>
          </w:tcPr>
          <w:p w:rsidR="00827738" w:rsidRPr="00B9385C" w:rsidRDefault="00871D9E">
            <w:pPr>
              <w:rPr>
                <w:rFonts w:ascii="Arial" w:hAnsi="Arial" w:cs="Arial"/>
              </w:rPr>
            </w:pPr>
            <w:r w:rsidRPr="00B9385C">
              <w:rPr>
                <w:rFonts w:ascii="Arial" w:hAnsi="Arial" w:cs="Arial"/>
              </w:rPr>
              <w:t>4</w:t>
            </w:r>
          </w:p>
          <w:p w:rsidR="00871D9E" w:rsidRPr="00B9385C" w:rsidRDefault="00871D9E">
            <w:pPr>
              <w:rPr>
                <w:rFonts w:ascii="Arial" w:hAnsi="Arial" w:cs="Arial"/>
              </w:rPr>
            </w:pPr>
            <w:r w:rsidRPr="00B9385C">
              <w:rPr>
                <w:rFonts w:ascii="Arial" w:hAnsi="Arial" w:cs="Arial"/>
              </w:rPr>
              <w:t>5</w:t>
            </w:r>
          </w:p>
        </w:tc>
        <w:tc>
          <w:tcPr>
            <w:tcW w:w="7414" w:type="dxa"/>
          </w:tcPr>
          <w:p w:rsidR="00827738" w:rsidRPr="00B9385C" w:rsidRDefault="0035604D">
            <w:pPr>
              <w:rPr>
                <w:rFonts w:ascii="Arial" w:hAnsi="Arial" w:cs="Arial"/>
              </w:rPr>
            </w:pPr>
            <w:r w:rsidRPr="00B9385C">
              <w:rPr>
                <w:rFonts w:ascii="Arial" w:hAnsi="Arial" w:cs="Arial"/>
              </w:rPr>
              <w:t>Before the job plan meeting</w:t>
            </w:r>
          </w:p>
          <w:p w:rsidR="0035604D" w:rsidRPr="00B9385C" w:rsidRDefault="0035604D">
            <w:pPr>
              <w:rPr>
                <w:rFonts w:ascii="Arial" w:hAnsi="Arial" w:cs="Arial"/>
              </w:rPr>
            </w:pPr>
            <w:r w:rsidRPr="00B9385C">
              <w:rPr>
                <w:rFonts w:ascii="Arial" w:hAnsi="Arial" w:cs="Arial"/>
              </w:rPr>
              <w:t>The balance of activity</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4</w:t>
            </w:r>
          </w:p>
        </w:tc>
        <w:tc>
          <w:tcPr>
            <w:tcW w:w="1039" w:type="dxa"/>
          </w:tcPr>
          <w:p w:rsidR="00827738" w:rsidRPr="00B9385C" w:rsidRDefault="00871D9E">
            <w:pPr>
              <w:rPr>
                <w:rFonts w:ascii="Arial" w:hAnsi="Arial" w:cs="Arial"/>
              </w:rPr>
            </w:pPr>
            <w:r w:rsidRPr="00B9385C">
              <w:rPr>
                <w:rFonts w:ascii="Arial" w:hAnsi="Arial" w:cs="Arial"/>
              </w:rPr>
              <w:t>6</w:t>
            </w:r>
          </w:p>
          <w:p w:rsidR="00871D9E" w:rsidRPr="00B9385C" w:rsidRDefault="00871D9E">
            <w:pPr>
              <w:rPr>
                <w:rFonts w:ascii="Arial" w:hAnsi="Arial" w:cs="Arial"/>
              </w:rPr>
            </w:pPr>
            <w:r w:rsidRPr="00B9385C">
              <w:rPr>
                <w:rFonts w:ascii="Arial" w:hAnsi="Arial" w:cs="Arial"/>
              </w:rPr>
              <w:t>7</w:t>
            </w:r>
          </w:p>
          <w:p w:rsidR="00871D9E" w:rsidRPr="00B9385C" w:rsidRDefault="00871D9E">
            <w:pPr>
              <w:rPr>
                <w:rFonts w:ascii="Arial" w:hAnsi="Arial" w:cs="Arial"/>
              </w:rPr>
            </w:pPr>
            <w:r w:rsidRPr="00B9385C">
              <w:rPr>
                <w:rFonts w:ascii="Arial" w:hAnsi="Arial" w:cs="Arial"/>
              </w:rPr>
              <w:t>8</w:t>
            </w:r>
          </w:p>
        </w:tc>
        <w:tc>
          <w:tcPr>
            <w:tcW w:w="7414" w:type="dxa"/>
          </w:tcPr>
          <w:p w:rsidR="00827738" w:rsidRPr="00B9385C" w:rsidRDefault="0035604D">
            <w:pPr>
              <w:rPr>
                <w:rFonts w:ascii="Arial" w:hAnsi="Arial" w:cs="Arial"/>
              </w:rPr>
            </w:pPr>
            <w:r w:rsidRPr="00B9385C">
              <w:rPr>
                <w:rFonts w:ascii="Arial" w:hAnsi="Arial" w:cs="Arial"/>
              </w:rPr>
              <w:t>The University of Exeter Programmed Activities</w:t>
            </w:r>
          </w:p>
          <w:p w:rsidR="0035604D" w:rsidRPr="00B9385C" w:rsidRDefault="0035604D">
            <w:pPr>
              <w:rPr>
                <w:rFonts w:ascii="Arial" w:hAnsi="Arial" w:cs="Arial"/>
              </w:rPr>
            </w:pPr>
            <w:r w:rsidRPr="00B9385C">
              <w:rPr>
                <w:rFonts w:ascii="Arial" w:hAnsi="Arial" w:cs="Arial"/>
              </w:rPr>
              <w:t>The NHS Programmed Activities</w:t>
            </w:r>
          </w:p>
          <w:p w:rsidR="0035604D" w:rsidRPr="00B9385C" w:rsidRDefault="0035604D">
            <w:pPr>
              <w:rPr>
                <w:rFonts w:ascii="Arial" w:hAnsi="Arial" w:cs="Arial"/>
              </w:rPr>
            </w:pPr>
            <w:r w:rsidRPr="00B9385C">
              <w:rPr>
                <w:rFonts w:ascii="Arial" w:hAnsi="Arial" w:cs="Arial"/>
              </w:rPr>
              <w:t>Definitions of NHS Programmed Activities</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5</w:t>
            </w:r>
          </w:p>
        </w:tc>
        <w:tc>
          <w:tcPr>
            <w:tcW w:w="1039" w:type="dxa"/>
          </w:tcPr>
          <w:p w:rsidR="00827738" w:rsidRPr="00B9385C" w:rsidRDefault="00871D9E">
            <w:pPr>
              <w:rPr>
                <w:rFonts w:ascii="Arial" w:hAnsi="Arial" w:cs="Arial"/>
              </w:rPr>
            </w:pPr>
            <w:r w:rsidRPr="00B9385C">
              <w:rPr>
                <w:rFonts w:ascii="Arial" w:hAnsi="Arial" w:cs="Arial"/>
              </w:rPr>
              <w:t>9</w:t>
            </w:r>
          </w:p>
          <w:p w:rsidR="00871D9E" w:rsidRPr="00B9385C" w:rsidRDefault="00871D9E">
            <w:pPr>
              <w:rPr>
                <w:rFonts w:ascii="Arial" w:hAnsi="Arial" w:cs="Arial"/>
              </w:rPr>
            </w:pPr>
            <w:r w:rsidRPr="00B9385C">
              <w:rPr>
                <w:rFonts w:ascii="Arial" w:hAnsi="Arial" w:cs="Arial"/>
              </w:rPr>
              <w:t>10</w:t>
            </w:r>
          </w:p>
        </w:tc>
        <w:tc>
          <w:tcPr>
            <w:tcW w:w="7414" w:type="dxa"/>
          </w:tcPr>
          <w:p w:rsidR="00827738" w:rsidRPr="00B9385C" w:rsidRDefault="0035604D">
            <w:pPr>
              <w:rPr>
                <w:rFonts w:ascii="Arial" w:hAnsi="Arial" w:cs="Arial"/>
              </w:rPr>
            </w:pPr>
            <w:r w:rsidRPr="00B9385C">
              <w:rPr>
                <w:rFonts w:ascii="Arial" w:hAnsi="Arial" w:cs="Arial"/>
              </w:rPr>
              <w:t>Education and Research orientated roles</w:t>
            </w:r>
          </w:p>
          <w:p w:rsidR="0035604D" w:rsidRPr="00B9385C" w:rsidRDefault="0035604D">
            <w:pPr>
              <w:rPr>
                <w:rFonts w:ascii="Arial" w:hAnsi="Arial" w:cs="Arial"/>
              </w:rPr>
            </w:pPr>
            <w:r w:rsidRPr="00B9385C">
              <w:rPr>
                <w:rFonts w:ascii="Arial" w:hAnsi="Arial" w:cs="Arial"/>
              </w:rPr>
              <w:t>Education and Scholarship orientated roles</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6</w:t>
            </w:r>
          </w:p>
        </w:tc>
        <w:tc>
          <w:tcPr>
            <w:tcW w:w="1039" w:type="dxa"/>
          </w:tcPr>
          <w:p w:rsidR="00827738" w:rsidRPr="00B9385C" w:rsidRDefault="00871D9E">
            <w:pPr>
              <w:rPr>
                <w:rFonts w:ascii="Arial" w:hAnsi="Arial" w:cs="Arial"/>
              </w:rPr>
            </w:pPr>
            <w:r w:rsidRPr="00B9385C">
              <w:rPr>
                <w:rFonts w:ascii="Arial" w:hAnsi="Arial" w:cs="Arial"/>
              </w:rPr>
              <w:t>11</w:t>
            </w:r>
          </w:p>
          <w:p w:rsidR="00871D9E" w:rsidRPr="00B9385C" w:rsidRDefault="00871D9E">
            <w:pPr>
              <w:rPr>
                <w:rFonts w:ascii="Arial" w:hAnsi="Arial" w:cs="Arial"/>
              </w:rPr>
            </w:pPr>
            <w:r w:rsidRPr="00B9385C">
              <w:rPr>
                <w:rFonts w:ascii="Arial" w:hAnsi="Arial" w:cs="Arial"/>
              </w:rPr>
              <w:t>12</w:t>
            </w:r>
          </w:p>
        </w:tc>
        <w:tc>
          <w:tcPr>
            <w:tcW w:w="7414" w:type="dxa"/>
          </w:tcPr>
          <w:p w:rsidR="00827738" w:rsidRPr="00B9385C" w:rsidRDefault="0035604D">
            <w:pPr>
              <w:rPr>
                <w:rFonts w:ascii="Arial" w:hAnsi="Arial" w:cs="Arial"/>
              </w:rPr>
            </w:pPr>
            <w:r w:rsidRPr="00B9385C">
              <w:rPr>
                <w:rFonts w:ascii="Arial" w:hAnsi="Arial" w:cs="Arial"/>
              </w:rPr>
              <w:t>Additional Programmed Activities</w:t>
            </w:r>
          </w:p>
          <w:p w:rsidR="0035604D" w:rsidRPr="00B9385C" w:rsidRDefault="0035604D">
            <w:pPr>
              <w:rPr>
                <w:rFonts w:ascii="Arial" w:hAnsi="Arial" w:cs="Arial"/>
              </w:rPr>
            </w:pPr>
            <w:r w:rsidRPr="00B9385C">
              <w:rPr>
                <w:rFonts w:ascii="Arial" w:hAnsi="Arial" w:cs="Arial"/>
              </w:rPr>
              <w:t>Additional Payments</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7</w:t>
            </w:r>
          </w:p>
        </w:tc>
        <w:tc>
          <w:tcPr>
            <w:tcW w:w="1039" w:type="dxa"/>
          </w:tcPr>
          <w:p w:rsidR="00827738" w:rsidRPr="00B9385C" w:rsidRDefault="00871D9E">
            <w:pPr>
              <w:rPr>
                <w:rFonts w:ascii="Arial" w:hAnsi="Arial" w:cs="Arial"/>
              </w:rPr>
            </w:pPr>
            <w:r w:rsidRPr="00B9385C">
              <w:rPr>
                <w:rFonts w:ascii="Arial" w:hAnsi="Arial" w:cs="Arial"/>
              </w:rPr>
              <w:t>13</w:t>
            </w:r>
          </w:p>
          <w:p w:rsidR="00871D9E" w:rsidRPr="00B9385C" w:rsidRDefault="00871D9E">
            <w:pPr>
              <w:rPr>
                <w:rFonts w:ascii="Arial" w:hAnsi="Arial" w:cs="Arial"/>
              </w:rPr>
            </w:pPr>
            <w:r w:rsidRPr="00B9385C">
              <w:rPr>
                <w:rFonts w:ascii="Arial" w:hAnsi="Arial" w:cs="Arial"/>
              </w:rPr>
              <w:t>14</w:t>
            </w:r>
          </w:p>
        </w:tc>
        <w:tc>
          <w:tcPr>
            <w:tcW w:w="7414" w:type="dxa"/>
          </w:tcPr>
          <w:p w:rsidR="00827738" w:rsidRPr="00B9385C" w:rsidRDefault="0035604D">
            <w:pPr>
              <w:rPr>
                <w:rFonts w:ascii="Arial" w:hAnsi="Arial" w:cs="Arial"/>
              </w:rPr>
            </w:pPr>
            <w:r w:rsidRPr="00B9385C">
              <w:rPr>
                <w:rFonts w:ascii="Arial" w:hAnsi="Arial" w:cs="Arial"/>
              </w:rPr>
              <w:t>Administration</w:t>
            </w:r>
          </w:p>
          <w:p w:rsidR="0035604D" w:rsidRPr="00B9385C" w:rsidRDefault="0035604D">
            <w:pPr>
              <w:rPr>
                <w:rFonts w:ascii="Arial" w:hAnsi="Arial" w:cs="Arial"/>
              </w:rPr>
            </w:pPr>
            <w:r w:rsidRPr="00B9385C">
              <w:rPr>
                <w:rFonts w:ascii="Arial" w:hAnsi="Arial" w:cs="Arial"/>
              </w:rPr>
              <w:t>Appeal process</w:t>
            </w:r>
          </w:p>
        </w:tc>
      </w:tr>
      <w:tr w:rsidR="00827738" w:rsidRPr="00B9385C" w:rsidTr="006B5EA4">
        <w:tc>
          <w:tcPr>
            <w:tcW w:w="811" w:type="dxa"/>
          </w:tcPr>
          <w:p w:rsidR="00827738" w:rsidRPr="00B9385C" w:rsidRDefault="00871D9E">
            <w:pPr>
              <w:rPr>
                <w:rFonts w:ascii="Arial" w:hAnsi="Arial" w:cs="Arial"/>
              </w:rPr>
            </w:pPr>
            <w:r w:rsidRPr="00B9385C">
              <w:rPr>
                <w:rFonts w:ascii="Arial" w:hAnsi="Arial" w:cs="Arial"/>
              </w:rPr>
              <w:t>8</w:t>
            </w:r>
          </w:p>
        </w:tc>
        <w:tc>
          <w:tcPr>
            <w:tcW w:w="1039" w:type="dxa"/>
          </w:tcPr>
          <w:p w:rsidR="00827738" w:rsidRPr="00B9385C" w:rsidRDefault="00871D9E">
            <w:pPr>
              <w:rPr>
                <w:rFonts w:ascii="Arial" w:hAnsi="Arial" w:cs="Arial"/>
              </w:rPr>
            </w:pPr>
            <w:r w:rsidRPr="00B9385C">
              <w:rPr>
                <w:rFonts w:ascii="Arial" w:hAnsi="Arial" w:cs="Arial"/>
              </w:rPr>
              <w:t>14 continued</w:t>
            </w:r>
          </w:p>
        </w:tc>
        <w:tc>
          <w:tcPr>
            <w:tcW w:w="7414" w:type="dxa"/>
          </w:tcPr>
          <w:p w:rsidR="00827738" w:rsidRPr="00B9385C" w:rsidRDefault="0035604D">
            <w:pPr>
              <w:rPr>
                <w:rFonts w:ascii="Arial" w:hAnsi="Arial" w:cs="Arial"/>
              </w:rPr>
            </w:pPr>
            <w:r w:rsidRPr="00B9385C">
              <w:rPr>
                <w:rFonts w:ascii="Arial" w:hAnsi="Arial" w:cs="Arial"/>
              </w:rPr>
              <w:t>Appeal process</w:t>
            </w:r>
          </w:p>
        </w:tc>
      </w:tr>
      <w:tr w:rsidR="00871D9E" w:rsidRPr="00B9385C" w:rsidTr="006B5EA4">
        <w:tc>
          <w:tcPr>
            <w:tcW w:w="811" w:type="dxa"/>
          </w:tcPr>
          <w:p w:rsidR="00871D9E" w:rsidRPr="00B9385C" w:rsidRDefault="00871D9E">
            <w:pPr>
              <w:rPr>
                <w:rFonts w:ascii="Arial" w:hAnsi="Arial" w:cs="Arial"/>
              </w:rPr>
            </w:pPr>
            <w:r w:rsidRPr="00B9385C">
              <w:rPr>
                <w:rFonts w:ascii="Arial" w:hAnsi="Arial" w:cs="Arial"/>
              </w:rPr>
              <w:t>9</w:t>
            </w:r>
          </w:p>
        </w:tc>
        <w:tc>
          <w:tcPr>
            <w:tcW w:w="1039" w:type="dxa"/>
          </w:tcPr>
          <w:p w:rsidR="00871D9E" w:rsidRPr="00B9385C" w:rsidRDefault="00871D9E">
            <w:pPr>
              <w:rPr>
                <w:rFonts w:ascii="Arial" w:hAnsi="Arial" w:cs="Arial"/>
              </w:rPr>
            </w:pPr>
          </w:p>
        </w:tc>
        <w:tc>
          <w:tcPr>
            <w:tcW w:w="7414" w:type="dxa"/>
          </w:tcPr>
          <w:p w:rsidR="0035604D" w:rsidRPr="00B9385C" w:rsidRDefault="0035604D" w:rsidP="0035604D">
            <w:pPr>
              <w:rPr>
                <w:rFonts w:ascii="Arial" w:hAnsi="Arial" w:cs="Arial"/>
              </w:rPr>
            </w:pPr>
            <w:r w:rsidRPr="00B9385C">
              <w:rPr>
                <w:rFonts w:ascii="Arial" w:hAnsi="Arial" w:cs="Arial"/>
              </w:rPr>
              <w:t>Appendix 1 - Job plan checklist for clinical academic consideration</w:t>
            </w:r>
          </w:p>
          <w:p w:rsidR="00871D9E" w:rsidRPr="00B9385C" w:rsidRDefault="00871D9E">
            <w:pPr>
              <w:rPr>
                <w:rFonts w:ascii="Arial" w:hAnsi="Arial" w:cs="Arial"/>
              </w:rPr>
            </w:pPr>
          </w:p>
        </w:tc>
      </w:tr>
      <w:tr w:rsidR="00871D9E" w:rsidRPr="00B9385C" w:rsidTr="006B5EA4">
        <w:tc>
          <w:tcPr>
            <w:tcW w:w="811" w:type="dxa"/>
          </w:tcPr>
          <w:p w:rsidR="00871D9E" w:rsidRPr="00B9385C" w:rsidRDefault="004D095D">
            <w:pPr>
              <w:rPr>
                <w:rFonts w:ascii="Arial" w:hAnsi="Arial" w:cs="Arial"/>
              </w:rPr>
            </w:pPr>
            <w:r>
              <w:rPr>
                <w:rFonts w:ascii="Arial" w:hAnsi="Arial" w:cs="Arial"/>
              </w:rPr>
              <w:t>10 - 11</w:t>
            </w:r>
          </w:p>
        </w:tc>
        <w:tc>
          <w:tcPr>
            <w:tcW w:w="1039" w:type="dxa"/>
          </w:tcPr>
          <w:p w:rsidR="00871D9E" w:rsidRPr="00B9385C" w:rsidRDefault="00871D9E">
            <w:pPr>
              <w:rPr>
                <w:rFonts w:ascii="Arial" w:hAnsi="Arial" w:cs="Arial"/>
              </w:rPr>
            </w:pPr>
          </w:p>
        </w:tc>
        <w:tc>
          <w:tcPr>
            <w:tcW w:w="7414" w:type="dxa"/>
          </w:tcPr>
          <w:p w:rsidR="00871D9E" w:rsidRPr="00B9385C" w:rsidRDefault="00FE5B56">
            <w:pPr>
              <w:rPr>
                <w:rFonts w:ascii="Arial" w:hAnsi="Arial" w:cs="Arial"/>
              </w:rPr>
            </w:pPr>
            <w:r w:rsidRPr="00B9385C">
              <w:rPr>
                <w:rFonts w:ascii="Arial" w:hAnsi="Arial" w:cs="Arial"/>
              </w:rPr>
              <w:t xml:space="preserve">Appendix 2 </w:t>
            </w:r>
            <w:r w:rsidR="00F66DE6" w:rsidRPr="00B9385C">
              <w:rPr>
                <w:rFonts w:ascii="Arial" w:hAnsi="Arial" w:cs="Arial"/>
              </w:rPr>
              <w:t>–</w:t>
            </w:r>
            <w:r w:rsidRPr="00B9385C">
              <w:rPr>
                <w:rFonts w:ascii="Arial" w:hAnsi="Arial" w:cs="Arial"/>
              </w:rPr>
              <w:t xml:space="preserve"> </w:t>
            </w:r>
            <w:r w:rsidR="00F66DE6" w:rsidRPr="00B9385C">
              <w:rPr>
                <w:rFonts w:ascii="Arial" w:hAnsi="Arial" w:cs="Arial"/>
              </w:rPr>
              <w:t>Job Plan form</w:t>
            </w:r>
          </w:p>
        </w:tc>
      </w:tr>
      <w:tr w:rsidR="0035604D" w:rsidRPr="00B9385C" w:rsidTr="006B5EA4">
        <w:tc>
          <w:tcPr>
            <w:tcW w:w="811" w:type="dxa"/>
          </w:tcPr>
          <w:p w:rsidR="0035604D" w:rsidRPr="00B9385C" w:rsidRDefault="004D095D">
            <w:pPr>
              <w:rPr>
                <w:rFonts w:ascii="Arial" w:hAnsi="Arial" w:cs="Arial"/>
              </w:rPr>
            </w:pPr>
            <w:r>
              <w:rPr>
                <w:rFonts w:ascii="Arial" w:hAnsi="Arial" w:cs="Arial"/>
              </w:rPr>
              <w:t>12</w:t>
            </w:r>
          </w:p>
        </w:tc>
        <w:tc>
          <w:tcPr>
            <w:tcW w:w="1039" w:type="dxa"/>
          </w:tcPr>
          <w:p w:rsidR="0035604D" w:rsidRPr="00B9385C" w:rsidRDefault="0035604D">
            <w:pPr>
              <w:rPr>
                <w:rFonts w:ascii="Arial" w:hAnsi="Arial" w:cs="Arial"/>
              </w:rPr>
            </w:pPr>
          </w:p>
        </w:tc>
        <w:tc>
          <w:tcPr>
            <w:tcW w:w="7414" w:type="dxa"/>
          </w:tcPr>
          <w:p w:rsidR="0035604D" w:rsidRPr="00B9385C" w:rsidRDefault="00F66DE6">
            <w:pPr>
              <w:rPr>
                <w:rFonts w:ascii="Arial" w:hAnsi="Arial" w:cs="Arial"/>
              </w:rPr>
            </w:pPr>
            <w:r w:rsidRPr="00B9385C">
              <w:rPr>
                <w:rFonts w:ascii="Arial" w:hAnsi="Arial" w:cs="Arial"/>
              </w:rPr>
              <w:t>Appendix 3 – Schedule of planned work</w:t>
            </w:r>
          </w:p>
        </w:tc>
      </w:tr>
    </w:tbl>
    <w:p w:rsidR="00827738" w:rsidRPr="00B9385C" w:rsidRDefault="00827738">
      <w:pPr>
        <w:rPr>
          <w:rFonts w:ascii="Arial" w:hAnsi="Arial" w:cs="Arial"/>
          <w:b/>
        </w:rPr>
      </w:pPr>
      <w:r w:rsidRPr="00B9385C">
        <w:rPr>
          <w:rFonts w:ascii="Arial" w:hAnsi="Arial" w:cs="Arial"/>
          <w:b/>
        </w:rPr>
        <w:br w:type="page"/>
      </w:r>
    </w:p>
    <w:p w:rsidR="00235DA0" w:rsidRPr="00B9385C" w:rsidRDefault="00466EAE" w:rsidP="00235DA0">
      <w:pPr>
        <w:pStyle w:val="Heading1"/>
        <w:numPr>
          <w:ilvl w:val="0"/>
          <w:numId w:val="19"/>
        </w:numPr>
        <w:rPr>
          <w:rFonts w:eastAsia="Calibri" w:cs="Arial"/>
          <w:b/>
        </w:rPr>
      </w:pPr>
      <w:r w:rsidRPr="00B9385C">
        <w:rPr>
          <w:rFonts w:eastAsia="Calibri" w:cs="Arial"/>
          <w:b/>
        </w:rPr>
        <w:lastRenderedPageBreak/>
        <w:t>What is the job plan?</w:t>
      </w:r>
    </w:p>
    <w:p w:rsidR="00235DA0" w:rsidRPr="00B9385C" w:rsidRDefault="00235DA0" w:rsidP="00235DA0">
      <w:pPr>
        <w:rPr>
          <w:rFonts w:ascii="Arial" w:hAnsi="Arial" w:cs="Arial"/>
        </w:rPr>
      </w:pPr>
    </w:p>
    <w:p w:rsidR="001F0646" w:rsidRPr="00B9385C" w:rsidRDefault="00235DA0" w:rsidP="001F0646">
      <w:pPr>
        <w:pStyle w:val="ListParagraph"/>
        <w:numPr>
          <w:ilvl w:val="1"/>
          <w:numId w:val="19"/>
        </w:numPr>
        <w:spacing w:after="0" w:line="240" w:lineRule="auto"/>
        <w:rPr>
          <w:rFonts w:ascii="Arial" w:eastAsia="Calibri" w:hAnsi="Arial" w:cs="Arial"/>
          <w:color w:val="000000"/>
        </w:rPr>
      </w:pPr>
      <w:r w:rsidRPr="00B9385C">
        <w:rPr>
          <w:rFonts w:ascii="Arial" w:eastAsia="Calibri" w:hAnsi="Arial" w:cs="Arial"/>
          <w:color w:val="000000"/>
        </w:rPr>
        <w:t xml:space="preserve">The job plan should identify the individual commitments to both organisations and agree objectives for the coming year. From the employers perspective it should arrive at a plan of work that makes clear their joint expectations of the </w:t>
      </w:r>
      <w:r w:rsidR="005F58DF">
        <w:rPr>
          <w:rFonts w:ascii="Arial" w:eastAsia="Calibri" w:hAnsi="Arial" w:cs="Arial"/>
          <w:color w:val="000000"/>
        </w:rPr>
        <w:t>clinical academic</w:t>
      </w:r>
      <w:r w:rsidRPr="00B9385C">
        <w:rPr>
          <w:rFonts w:ascii="Arial" w:eastAsia="Calibri" w:hAnsi="Arial" w:cs="Arial"/>
          <w:color w:val="000000"/>
        </w:rPr>
        <w:t>.</w:t>
      </w:r>
    </w:p>
    <w:p w:rsidR="001F0646" w:rsidRPr="00B9385C" w:rsidRDefault="001F0646" w:rsidP="001F0646">
      <w:pPr>
        <w:pStyle w:val="ListParagraph"/>
        <w:spacing w:after="0" w:line="240" w:lineRule="auto"/>
        <w:ind w:left="792"/>
        <w:rPr>
          <w:rFonts w:ascii="Arial" w:eastAsia="Calibri" w:hAnsi="Arial" w:cs="Arial"/>
          <w:color w:val="000000"/>
        </w:rPr>
      </w:pPr>
    </w:p>
    <w:p w:rsidR="001F0646" w:rsidRPr="00B9385C" w:rsidRDefault="001F0646" w:rsidP="001F0646">
      <w:pPr>
        <w:pStyle w:val="ListParagraph"/>
        <w:numPr>
          <w:ilvl w:val="1"/>
          <w:numId w:val="19"/>
        </w:numPr>
        <w:spacing w:after="0" w:line="240" w:lineRule="auto"/>
        <w:rPr>
          <w:rFonts w:ascii="Arial" w:eastAsia="Calibri" w:hAnsi="Arial" w:cs="Arial"/>
          <w:color w:val="000000"/>
        </w:rPr>
      </w:pPr>
      <w:r w:rsidRPr="00B9385C">
        <w:rPr>
          <w:rFonts w:ascii="Arial" w:eastAsia="Calibri" w:hAnsi="Arial" w:cs="Arial"/>
          <w:color w:val="000000"/>
        </w:rPr>
        <w:t>The job plan should also detail any commitments to other organisations, including details of any payments made by those organisations.</w:t>
      </w:r>
    </w:p>
    <w:p w:rsidR="00235DA0" w:rsidRPr="00B9385C" w:rsidRDefault="00235DA0" w:rsidP="00ED11BC">
      <w:pPr>
        <w:pStyle w:val="ListParagraph"/>
        <w:spacing w:after="0" w:line="240" w:lineRule="auto"/>
        <w:ind w:left="792"/>
        <w:rPr>
          <w:rFonts w:ascii="Arial" w:eastAsia="Calibri" w:hAnsi="Arial" w:cs="Arial"/>
          <w:color w:val="000000"/>
        </w:rPr>
      </w:pPr>
      <w:r w:rsidRPr="00B9385C">
        <w:rPr>
          <w:rFonts w:ascii="Arial" w:eastAsia="Calibri" w:hAnsi="Arial" w:cs="Arial"/>
          <w:color w:val="000000"/>
        </w:rPr>
        <w:t xml:space="preserve"> </w:t>
      </w:r>
    </w:p>
    <w:p w:rsidR="00ED11BC" w:rsidRPr="00B9385C" w:rsidRDefault="00ED11BC" w:rsidP="00235DA0">
      <w:pPr>
        <w:pStyle w:val="ListParagraph"/>
        <w:numPr>
          <w:ilvl w:val="1"/>
          <w:numId w:val="19"/>
        </w:numPr>
        <w:spacing w:after="0" w:line="240" w:lineRule="auto"/>
        <w:rPr>
          <w:rFonts w:ascii="Arial" w:eastAsia="Calibri" w:hAnsi="Arial" w:cs="Arial"/>
          <w:color w:val="000000"/>
        </w:rPr>
      </w:pPr>
      <w:r w:rsidRPr="00B9385C">
        <w:rPr>
          <w:rFonts w:ascii="Arial" w:eastAsia="Calibri" w:hAnsi="Arial" w:cs="Arial"/>
          <w:color w:val="000000"/>
        </w:rPr>
        <w:t>Programmes Activities (PA’s) are used to reflect activity within a job plan for both the clinical and academic elements.</w:t>
      </w:r>
    </w:p>
    <w:p w:rsidR="00ED11BC" w:rsidRPr="00B9385C" w:rsidRDefault="00ED11BC" w:rsidP="00ED11BC">
      <w:pPr>
        <w:pStyle w:val="ListParagraph"/>
        <w:rPr>
          <w:rFonts w:ascii="Arial" w:eastAsia="Calibri" w:hAnsi="Arial" w:cs="Arial"/>
          <w:color w:val="000000"/>
        </w:rPr>
      </w:pPr>
    </w:p>
    <w:p w:rsidR="001F0646" w:rsidRPr="00B9385C" w:rsidRDefault="00ED11BC" w:rsidP="001F0646">
      <w:pPr>
        <w:pStyle w:val="ListParagraph"/>
        <w:numPr>
          <w:ilvl w:val="1"/>
          <w:numId w:val="19"/>
        </w:numPr>
        <w:rPr>
          <w:rFonts w:ascii="Arial" w:eastAsia="Calibri" w:hAnsi="Arial" w:cs="Arial"/>
          <w:color w:val="000000"/>
        </w:rPr>
      </w:pPr>
      <w:r w:rsidRPr="00B9385C">
        <w:rPr>
          <w:rFonts w:ascii="Arial" w:eastAsia="Calibri" w:hAnsi="Arial" w:cs="Arial"/>
          <w:color w:val="000000"/>
        </w:rPr>
        <w:t>One PA is equa</w:t>
      </w:r>
      <w:r w:rsidR="001F0646" w:rsidRPr="00B9385C">
        <w:rPr>
          <w:rFonts w:ascii="Arial" w:eastAsia="Calibri" w:hAnsi="Arial" w:cs="Arial"/>
          <w:color w:val="000000"/>
        </w:rPr>
        <w:t xml:space="preserve">l to a four hour period of time. </w:t>
      </w:r>
    </w:p>
    <w:p w:rsidR="001F0646" w:rsidRPr="00B9385C" w:rsidRDefault="001F0646" w:rsidP="001F0646">
      <w:pPr>
        <w:pStyle w:val="ListParagraph"/>
        <w:rPr>
          <w:rFonts w:ascii="Arial" w:eastAsia="Calibri" w:hAnsi="Arial" w:cs="Arial"/>
          <w:color w:val="000000"/>
        </w:rPr>
      </w:pPr>
    </w:p>
    <w:p w:rsidR="001F0646" w:rsidRDefault="001F0646" w:rsidP="001F0646">
      <w:pPr>
        <w:pStyle w:val="ListParagraph"/>
        <w:numPr>
          <w:ilvl w:val="1"/>
          <w:numId w:val="19"/>
        </w:numPr>
        <w:rPr>
          <w:rFonts w:ascii="Arial" w:eastAsia="Calibri" w:hAnsi="Arial" w:cs="Arial"/>
          <w:color w:val="000000"/>
        </w:rPr>
      </w:pPr>
      <w:r w:rsidRPr="00B9385C">
        <w:rPr>
          <w:rFonts w:ascii="Arial" w:eastAsia="Calibri" w:hAnsi="Arial" w:cs="Arial"/>
          <w:color w:val="000000"/>
        </w:rPr>
        <w:t>Within indicative job plans, a full academic day should equate to 2 PAs.</w:t>
      </w:r>
    </w:p>
    <w:p w:rsidR="005F58DF" w:rsidRPr="001E7025" w:rsidRDefault="005F58DF" w:rsidP="001E7025">
      <w:pPr>
        <w:pStyle w:val="ListParagraph"/>
        <w:rPr>
          <w:rFonts w:ascii="Arial" w:eastAsia="Calibri" w:hAnsi="Arial" w:cs="Arial"/>
          <w:color w:val="000000"/>
        </w:rPr>
      </w:pPr>
    </w:p>
    <w:p w:rsidR="005F58DF" w:rsidRPr="00B9385C" w:rsidRDefault="005F58DF" w:rsidP="001F0646">
      <w:pPr>
        <w:pStyle w:val="ListParagraph"/>
        <w:numPr>
          <w:ilvl w:val="1"/>
          <w:numId w:val="19"/>
        </w:numPr>
        <w:rPr>
          <w:rFonts w:ascii="Arial" w:eastAsia="Calibri" w:hAnsi="Arial" w:cs="Arial"/>
          <w:color w:val="000000"/>
        </w:rPr>
      </w:pPr>
      <w:r>
        <w:rPr>
          <w:rFonts w:ascii="Arial" w:eastAsia="Calibri" w:hAnsi="Arial" w:cs="Arial"/>
          <w:color w:val="000000"/>
        </w:rPr>
        <w:t>One PA may be divided in to two with agreement from both parties.</w:t>
      </w:r>
    </w:p>
    <w:p w:rsidR="001F0646" w:rsidRPr="00B9385C" w:rsidRDefault="001F0646" w:rsidP="001F0646">
      <w:pPr>
        <w:pStyle w:val="ListParagraph"/>
        <w:spacing w:after="0" w:line="240" w:lineRule="auto"/>
        <w:ind w:left="792"/>
        <w:rPr>
          <w:rFonts w:ascii="Arial" w:eastAsia="Calibri" w:hAnsi="Arial" w:cs="Arial"/>
          <w:color w:val="000000"/>
        </w:rPr>
      </w:pPr>
    </w:p>
    <w:p w:rsidR="00235DA0" w:rsidRPr="00B9385C" w:rsidRDefault="00466EAE" w:rsidP="00235DA0">
      <w:pPr>
        <w:pStyle w:val="Heading1"/>
        <w:numPr>
          <w:ilvl w:val="0"/>
          <w:numId w:val="19"/>
        </w:numPr>
        <w:rPr>
          <w:rFonts w:cs="Arial"/>
          <w:b/>
        </w:rPr>
      </w:pPr>
      <w:r w:rsidRPr="00B9385C">
        <w:rPr>
          <w:rFonts w:cs="Arial"/>
          <w:b/>
        </w:rPr>
        <w:t>Who holds a job plan review?</w:t>
      </w:r>
    </w:p>
    <w:p w:rsidR="00235DA0" w:rsidRPr="00B9385C" w:rsidRDefault="00235DA0" w:rsidP="00235DA0">
      <w:pPr>
        <w:rPr>
          <w:rFonts w:ascii="Arial" w:hAnsi="Arial" w:cs="Arial"/>
        </w:rPr>
      </w:pPr>
    </w:p>
    <w:p w:rsidR="00235DA0" w:rsidRPr="00B9385C" w:rsidRDefault="00235DA0" w:rsidP="00235DA0">
      <w:pPr>
        <w:pStyle w:val="ListParagraph"/>
        <w:numPr>
          <w:ilvl w:val="1"/>
          <w:numId w:val="19"/>
        </w:numPr>
        <w:autoSpaceDE w:val="0"/>
        <w:autoSpaceDN w:val="0"/>
        <w:adjustRightInd w:val="0"/>
        <w:spacing w:after="0" w:line="240" w:lineRule="auto"/>
        <w:rPr>
          <w:rFonts w:ascii="Arial" w:hAnsi="Arial" w:cs="Arial"/>
        </w:rPr>
      </w:pPr>
      <w:r w:rsidRPr="00B9385C">
        <w:rPr>
          <w:rFonts w:ascii="Arial" w:hAnsi="Arial" w:cs="Arial"/>
        </w:rPr>
        <w:t>The single integrated job plan is usually agreed and reviewed between the clinical academic consultant, their university manager and their clinical manager in a joint process; this is in line with the appraisal process. However, in this case by agreement, the employers may be represented by one person acting in a dual capacity.</w:t>
      </w:r>
    </w:p>
    <w:p w:rsidR="00235DA0" w:rsidRPr="00B9385C" w:rsidRDefault="00235DA0" w:rsidP="00235DA0">
      <w:pPr>
        <w:pStyle w:val="ListParagraph"/>
        <w:autoSpaceDE w:val="0"/>
        <w:autoSpaceDN w:val="0"/>
        <w:adjustRightInd w:val="0"/>
        <w:spacing w:after="0" w:line="240" w:lineRule="auto"/>
        <w:ind w:left="792"/>
        <w:rPr>
          <w:rFonts w:ascii="Arial" w:hAnsi="Arial" w:cs="Arial"/>
        </w:rPr>
      </w:pPr>
    </w:p>
    <w:p w:rsidR="00235DA0" w:rsidRPr="00B9385C" w:rsidRDefault="00235DA0" w:rsidP="00235DA0">
      <w:pPr>
        <w:pStyle w:val="ListParagraph"/>
        <w:numPr>
          <w:ilvl w:val="1"/>
          <w:numId w:val="19"/>
        </w:numPr>
        <w:autoSpaceDE w:val="0"/>
        <w:autoSpaceDN w:val="0"/>
        <w:adjustRightInd w:val="0"/>
        <w:spacing w:after="0" w:line="240" w:lineRule="auto"/>
        <w:rPr>
          <w:rFonts w:ascii="Arial" w:hAnsi="Arial" w:cs="Arial"/>
        </w:rPr>
      </w:pPr>
      <w:r w:rsidRPr="00B9385C">
        <w:rPr>
          <w:rFonts w:ascii="Arial" w:hAnsi="Arial" w:cs="Arial"/>
        </w:rPr>
        <w:t>Within this joint process, NHS responsibilities should be agreed with the medical director, clinical director or other lead clinician. In these discussions, the university employer would normally be represented by the Dean of the Medical School, or for more senior clinical academic staff, the Deputy Vice Chancellor of the Medical School or their nominee.</w:t>
      </w:r>
    </w:p>
    <w:p w:rsidR="00336B10" w:rsidRPr="00B9385C" w:rsidRDefault="00550529" w:rsidP="00336B10">
      <w:pPr>
        <w:pStyle w:val="Heading1"/>
        <w:numPr>
          <w:ilvl w:val="0"/>
          <w:numId w:val="19"/>
        </w:numPr>
        <w:rPr>
          <w:rFonts w:eastAsia="Times New Roman" w:cs="Arial"/>
          <w:b/>
        </w:rPr>
      </w:pPr>
      <w:r w:rsidRPr="00B9385C">
        <w:rPr>
          <w:rFonts w:eastAsia="Times New Roman" w:cs="Arial"/>
          <w:b/>
        </w:rPr>
        <w:t>When to hold a job plan review</w:t>
      </w:r>
      <w:r w:rsidR="00235DA0" w:rsidRPr="00B9385C">
        <w:rPr>
          <w:rFonts w:eastAsia="Times New Roman" w:cs="Arial"/>
          <w:b/>
        </w:rPr>
        <w:t>?</w:t>
      </w:r>
    </w:p>
    <w:p w:rsidR="001F0646" w:rsidRPr="00B9385C" w:rsidRDefault="001F0646" w:rsidP="001F0646">
      <w:pPr>
        <w:rPr>
          <w:rFonts w:ascii="Arial" w:hAnsi="Arial" w:cs="Arial"/>
        </w:rPr>
      </w:pPr>
    </w:p>
    <w:p w:rsidR="007C77B7" w:rsidRPr="00B9385C" w:rsidRDefault="007C77B7" w:rsidP="007C77B7">
      <w:pPr>
        <w:pStyle w:val="ListParagraph"/>
        <w:numPr>
          <w:ilvl w:val="1"/>
          <w:numId w:val="19"/>
        </w:numPr>
        <w:shd w:val="clear" w:color="auto" w:fill="FFFFFF"/>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Upon appointment at The University of Exeter it is expected that a job plan will be completed within the first three months of employment.</w:t>
      </w:r>
    </w:p>
    <w:p w:rsidR="007C77B7" w:rsidRPr="00B9385C" w:rsidRDefault="007C77B7" w:rsidP="007C77B7">
      <w:pPr>
        <w:pStyle w:val="ListParagraph"/>
        <w:shd w:val="clear" w:color="auto" w:fill="FFFFFF"/>
        <w:spacing w:before="100" w:beforeAutospacing="1" w:after="100" w:afterAutospacing="1" w:line="240" w:lineRule="auto"/>
        <w:ind w:left="792"/>
        <w:rPr>
          <w:rFonts w:ascii="Arial" w:eastAsia="Times New Roman" w:hAnsi="Arial" w:cs="Arial"/>
          <w:lang w:val="en" w:eastAsia="en-GB"/>
        </w:rPr>
      </w:pPr>
    </w:p>
    <w:p w:rsidR="007C77B7" w:rsidRPr="00B9385C" w:rsidRDefault="00C56EC5" w:rsidP="00C56EC5">
      <w:pPr>
        <w:pStyle w:val="ListParagraph"/>
        <w:numPr>
          <w:ilvl w:val="1"/>
          <w:numId w:val="19"/>
        </w:numPr>
        <w:shd w:val="clear" w:color="auto" w:fill="FFFFFF"/>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The job plan should </w:t>
      </w:r>
      <w:r w:rsidR="007C77B7" w:rsidRPr="00B9385C">
        <w:rPr>
          <w:rFonts w:ascii="Arial" w:eastAsia="Times New Roman" w:hAnsi="Arial" w:cs="Arial"/>
          <w:lang w:val="en" w:eastAsia="en-GB"/>
        </w:rPr>
        <w:t xml:space="preserve">then </w:t>
      </w:r>
      <w:r w:rsidRPr="00B9385C">
        <w:rPr>
          <w:rFonts w:ascii="Arial" w:eastAsia="Times New Roman" w:hAnsi="Arial" w:cs="Arial"/>
          <w:lang w:val="en" w:eastAsia="en-GB"/>
        </w:rPr>
        <w:t>be completed to cover a 12-month period from the anniversary date of the clinical academics transfer to the terms of the new Consultant contract.</w:t>
      </w:r>
    </w:p>
    <w:p w:rsidR="007C77B7" w:rsidRPr="00B9385C" w:rsidRDefault="007C77B7" w:rsidP="007C77B7">
      <w:pPr>
        <w:pStyle w:val="ListParagraph"/>
        <w:rPr>
          <w:rFonts w:ascii="Arial" w:eastAsia="Times New Roman" w:hAnsi="Arial" w:cs="Arial"/>
          <w:lang w:val="en" w:eastAsia="en-GB"/>
        </w:rPr>
      </w:pPr>
    </w:p>
    <w:p w:rsidR="00235DA0" w:rsidRPr="00B9385C" w:rsidRDefault="00C56EC5" w:rsidP="00C56EC5">
      <w:pPr>
        <w:pStyle w:val="ListParagraph"/>
        <w:numPr>
          <w:ilvl w:val="1"/>
          <w:numId w:val="19"/>
        </w:numPr>
        <w:shd w:val="clear" w:color="auto" w:fill="FFFFFF"/>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The job plan meeting/process as per the procedures should be carried out each year, regardless of whether or not a pay progression is due. This document will be considered evidence to support future threshold p</w:t>
      </w:r>
      <w:r w:rsidR="00235DA0" w:rsidRPr="00B9385C">
        <w:rPr>
          <w:rFonts w:ascii="Arial" w:eastAsia="Times New Roman" w:hAnsi="Arial" w:cs="Arial"/>
          <w:lang w:val="en" w:eastAsia="en-GB"/>
        </w:rPr>
        <w:t>rogression when it becomes due.</w:t>
      </w:r>
    </w:p>
    <w:p w:rsidR="00235DA0" w:rsidRPr="00B9385C" w:rsidRDefault="00235DA0" w:rsidP="00235DA0">
      <w:pPr>
        <w:pStyle w:val="ListParagraph"/>
        <w:shd w:val="clear" w:color="auto" w:fill="FFFFFF"/>
        <w:spacing w:before="100" w:beforeAutospacing="1" w:after="100" w:afterAutospacing="1" w:line="240" w:lineRule="auto"/>
        <w:ind w:left="792"/>
        <w:rPr>
          <w:rFonts w:ascii="Arial" w:eastAsia="Times New Roman" w:hAnsi="Arial" w:cs="Arial"/>
          <w:lang w:val="en" w:eastAsia="en-GB"/>
        </w:rPr>
      </w:pPr>
    </w:p>
    <w:p w:rsidR="00C56EC5" w:rsidRPr="00B9385C" w:rsidRDefault="00C56EC5" w:rsidP="00C56EC5">
      <w:pPr>
        <w:pStyle w:val="ListParagraph"/>
        <w:numPr>
          <w:ilvl w:val="1"/>
          <w:numId w:val="19"/>
        </w:numPr>
        <w:shd w:val="clear" w:color="auto" w:fill="FFFFFF"/>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rPr>
        <w:t>W</w:t>
      </w:r>
      <w:r w:rsidR="00550529" w:rsidRPr="00B9385C">
        <w:rPr>
          <w:rFonts w:ascii="Arial" w:eastAsia="Times New Roman" w:hAnsi="Arial" w:cs="Arial"/>
        </w:rPr>
        <w:t>here possible the job planning discussion should take place immediately after the annual appraisal as much of the information can then be shared</w:t>
      </w:r>
      <w:r w:rsidR="00C65142" w:rsidRPr="00B9385C">
        <w:rPr>
          <w:rFonts w:ascii="Arial" w:eastAsia="Times New Roman" w:hAnsi="Arial" w:cs="Arial"/>
        </w:rPr>
        <w:t xml:space="preserve">. </w:t>
      </w:r>
      <w:r w:rsidR="00550529" w:rsidRPr="00B9385C">
        <w:rPr>
          <w:rFonts w:ascii="Arial" w:eastAsia="Times New Roman" w:hAnsi="Arial" w:cs="Arial"/>
        </w:rPr>
        <w:t xml:space="preserve">As the personal development plan will have been agreed at the appraisal session, it can inform the job planning discussion. This also avoids the same people having to meet twice. </w:t>
      </w:r>
    </w:p>
    <w:p w:rsidR="00550529" w:rsidRPr="00B9385C" w:rsidRDefault="00550529" w:rsidP="00235DA0">
      <w:pPr>
        <w:pStyle w:val="Heading1"/>
        <w:numPr>
          <w:ilvl w:val="0"/>
          <w:numId w:val="19"/>
        </w:numPr>
        <w:rPr>
          <w:rFonts w:eastAsia="Calibri" w:cs="Arial"/>
          <w:b/>
        </w:rPr>
      </w:pPr>
      <w:r w:rsidRPr="00B9385C">
        <w:rPr>
          <w:rFonts w:eastAsia="Calibri" w:cs="Arial"/>
          <w:b/>
        </w:rPr>
        <w:lastRenderedPageBreak/>
        <w:t xml:space="preserve">Before the job plan meeting </w:t>
      </w:r>
    </w:p>
    <w:p w:rsidR="00550529" w:rsidRPr="00B9385C" w:rsidRDefault="00550529" w:rsidP="00550529">
      <w:pPr>
        <w:autoSpaceDE w:val="0"/>
        <w:autoSpaceDN w:val="0"/>
        <w:adjustRightInd w:val="0"/>
        <w:spacing w:after="0" w:line="240" w:lineRule="auto"/>
        <w:ind w:left="360"/>
        <w:rPr>
          <w:rFonts w:ascii="Arial" w:eastAsia="Calibri" w:hAnsi="Arial" w:cs="Arial"/>
          <w:color w:val="000000"/>
        </w:rPr>
      </w:pPr>
    </w:p>
    <w:p w:rsidR="00550529" w:rsidRPr="00B9385C" w:rsidRDefault="00550529" w:rsidP="00235DA0">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 xml:space="preserve">If the job planning process is to have meaning and to be helpful to both the consultant and the employing organisations, some preparatory work is necessary by all parties. </w:t>
      </w:r>
    </w:p>
    <w:p w:rsidR="00CD2BE3" w:rsidRPr="00B9385C" w:rsidRDefault="00CD2BE3" w:rsidP="00550529">
      <w:pPr>
        <w:spacing w:after="0" w:line="240" w:lineRule="auto"/>
        <w:rPr>
          <w:rFonts w:ascii="Arial" w:eastAsia="Times New Roman" w:hAnsi="Arial" w:cs="Arial"/>
        </w:rPr>
      </w:pPr>
    </w:p>
    <w:p w:rsidR="00235DA0" w:rsidRPr="00B9385C" w:rsidRDefault="00CD2BE3" w:rsidP="00CD2BE3">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The </w:t>
      </w:r>
      <w:r w:rsidR="00A637DE" w:rsidRPr="00B9385C">
        <w:rPr>
          <w:rFonts w:ascii="Arial" w:hAnsi="Arial" w:cs="Arial"/>
          <w:color w:val="000000"/>
        </w:rPr>
        <w:t>U</w:t>
      </w:r>
      <w:r w:rsidR="0033116E" w:rsidRPr="00B9385C">
        <w:rPr>
          <w:rFonts w:ascii="Arial" w:hAnsi="Arial" w:cs="Arial"/>
          <w:color w:val="000000"/>
        </w:rPr>
        <w:t>niversity of Exeter representatives and NHS trust representative</w:t>
      </w:r>
      <w:r w:rsidR="00A637DE" w:rsidRPr="00B9385C">
        <w:rPr>
          <w:rFonts w:ascii="Arial" w:hAnsi="Arial" w:cs="Arial"/>
          <w:color w:val="000000"/>
        </w:rPr>
        <w:t>s</w:t>
      </w:r>
      <w:r w:rsidR="0033116E" w:rsidRPr="00B9385C">
        <w:rPr>
          <w:rFonts w:ascii="Arial" w:hAnsi="Arial" w:cs="Arial"/>
          <w:color w:val="000000"/>
        </w:rPr>
        <w:t xml:space="preserve"> </w:t>
      </w:r>
      <w:r w:rsidRPr="00B9385C">
        <w:rPr>
          <w:rFonts w:ascii="Arial" w:hAnsi="Arial" w:cs="Arial"/>
          <w:color w:val="000000"/>
        </w:rPr>
        <w:t>should</w:t>
      </w:r>
      <w:r w:rsidR="0052520C" w:rsidRPr="00B9385C">
        <w:rPr>
          <w:rFonts w:ascii="Arial" w:hAnsi="Arial" w:cs="Arial"/>
          <w:color w:val="000000"/>
        </w:rPr>
        <w:t xml:space="preserve"> </w:t>
      </w:r>
      <w:r w:rsidRPr="00B9385C">
        <w:rPr>
          <w:rFonts w:ascii="Arial" w:hAnsi="Arial" w:cs="Arial"/>
          <w:color w:val="000000"/>
        </w:rPr>
        <w:t>meet beforehand so that job planning flows naturally from organisational and team</w:t>
      </w:r>
      <w:r w:rsidR="0052520C" w:rsidRPr="00B9385C">
        <w:rPr>
          <w:rFonts w:ascii="Arial" w:hAnsi="Arial" w:cs="Arial"/>
          <w:color w:val="000000"/>
        </w:rPr>
        <w:t xml:space="preserve"> </w:t>
      </w:r>
      <w:r w:rsidRPr="00B9385C">
        <w:rPr>
          <w:rFonts w:ascii="Arial" w:hAnsi="Arial" w:cs="Arial"/>
          <w:color w:val="000000"/>
        </w:rPr>
        <w:t>objectives and that job plans are not drawn up in isolation. Some of the areas the</w:t>
      </w:r>
      <w:r w:rsidR="0052520C" w:rsidRPr="00B9385C">
        <w:rPr>
          <w:rFonts w:ascii="Arial" w:hAnsi="Arial" w:cs="Arial"/>
          <w:color w:val="000000"/>
        </w:rPr>
        <w:t xml:space="preserve"> </w:t>
      </w:r>
      <w:r w:rsidRPr="00B9385C">
        <w:rPr>
          <w:rFonts w:ascii="Arial" w:hAnsi="Arial" w:cs="Arial"/>
          <w:color w:val="000000"/>
        </w:rPr>
        <w:t>team should explore include:</w:t>
      </w:r>
    </w:p>
    <w:p w:rsidR="00235DA0" w:rsidRPr="00B9385C" w:rsidRDefault="00235DA0" w:rsidP="00235DA0">
      <w:pPr>
        <w:pStyle w:val="ListParagraph"/>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mapping the current commissioning and contracting environment, including expectations for the coming year and beyond</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reviewing the previous year and identifying what went well and where there might be areas for improvement across the organisation/directorate</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identifying the actions and resources needed to improve quality</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reviewing areas of strength and weakness and methods to maximise the opportunities and minimise the possible threats</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identifying the priorities the organisation(s) and the team(s) want to deliver and the shared objectives which might influence job plans</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setting out what will be needed to meet clinical governance requirements, including education, training and research</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proofErr w:type="gramStart"/>
      <w:r w:rsidRPr="00B9385C">
        <w:rPr>
          <w:rFonts w:ascii="Arial" w:hAnsi="Arial" w:cs="Arial"/>
          <w:color w:val="000000"/>
        </w:rPr>
        <w:t>improving</w:t>
      </w:r>
      <w:proofErr w:type="gramEnd"/>
      <w:r w:rsidRPr="00B9385C">
        <w:rPr>
          <w:rFonts w:ascii="Arial" w:hAnsi="Arial" w:cs="Arial"/>
          <w:color w:val="000000"/>
        </w:rPr>
        <w:t xml:space="preserve"> the use of data in setting objectives and the job plan. The BMA’s consultant job planning diary can help to provide information on work load</w:t>
      </w:r>
      <w:r w:rsidR="005F58DF">
        <w:rPr>
          <w:rFonts w:ascii="Arial" w:hAnsi="Arial" w:cs="Arial"/>
          <w:color w:val="000000"/>
        </w:rPr>
        <w:t xml:space="preserve">: </w:t>
      </w:r>
    </w:p>
    <w:p w:rsidR="005F58DF" w:rsidRPr="005F58DF" w:rsidRDefault="005F58DF" w:rsidP="005F58DF">
      <w:pPr>
        <w:pStyle w:val="ListParagraph"/>
        <w:rPr>
          <w:rFonts w:ascii="Arial" w:hAnsi="Arial" w:cs="Arial"/>
          <w:color w:val="000000"/>
        </w:rPr>
      </w:pPr>
    </w:p>
    <w:p w:rsidR="005F58DF" w:rsidRDefault="002D1216" w:rsidP="005F58DF">
      <w:pPr>
        <w:pStyle w:val="ListParagraph"/>
        <w:autoSpaceDE w:val="0"/>
        <w:autoSpaceDN w:val="0"/>
        <w:adjustRightInd w:val="0"/>
        <w:spacing w:after="0" w:line="240" w:lineRule="auto"/>
        <w:rPr>
          <w:rFonts w:ascii="Arial" w:hAnsi="Arial" w:cs="Arial"/>
          <w:color w:val="000000"/>
        </w:rPr>
      </w:pPr>
      <w:hyperlink r:id="rId10" w:history="1">
        <w:r w:rsidR="005F58DF" w:rsidRPr="00E547FB">
          <w:rPr>
            <w:rStyle w:val="Hyperlink"/>
            <w:rFonts w:ascii="Arial" w:hAnsi="Arial" w:cs="Arial"/>
          </w:rPr>
          <w:t>http://www.google.co.uk/url?sa=t&amp;rct=j&amp;q=&amp;esrc=s&amp;frm=1&amp;source=web&amp;cd=1&amp;sqi=2&amp;ved=0CCoQFjAA&amp;url=http%3A%2F%2Fbma.org.uk%2F-%2Fmedia%2Ffiles%2Fexcel%2Fconsultantjobplanningdiaryv63.xls&amp;ei=UsIMU9yoGbDn7AbTtoAw&amp;usg=AFQjCNGKlAXS7vJH-qe2v9xd3q9-IH4E0g&amp;bvm=bv.61725948,d.bGQ</w:t>
        </w:r>
      </w:hyperlink>
    </w:p>
    <w:p w:rsidR="005F58DF" w:rsidRPr="005F58DF" w:rsidRDefault="005F58DF" w:rsidP="005F58DF">
      <w:pPr>
        <w:autoSpaceDE w:val="0"/>
        <w:autoSpaceDN w:val="0"/>
        <w:adjustRightInd w:val="0"/>
        <w:spacing w:after="0" w:line="240" w:lineRule="auto"/>
        <w:rPr>
          <w:rFonts w:ascii="Arial" w:hAnsi="Arial" w:cs="Arial"/>
          <w:color w:val="000000"/>
        </w:rPr>
      </w:pP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r w:rsidRPr="00B9385C">
        <w:rPr>
          <w:rFonts w:ascii="Arial" w:hAnsi="Arial" w:cs="Arial"/>
          <w:color w:val="000000"/>
        </w:rPr>
        <w:t>linking to personal objectives around appraisal</w:t>
      </w:r>
    </w:p>
    <w:p w:rsidR="00235DA0" w:rsidRPr="00B9385C" w:rsidRDefault="00235DA0" w:rsidP="00235DA0">
      <w:pPr>
        <w:autoSpaceDE w:val="0"/>
        <w:autoSpaceDN w:val="0"/>
        <w:adjustRightInd w:val="0"/>
        <w:spacing w:after="0" w:line="240" w:lineRule="auto"/>
        <w:rPr>
          <w:rFonts w:ascii="Arial" w:hAnsi="Arial" w:cs="Arial"/>
          <w:color w:val="000000"/>
        </w:rPr>
      </w:pPr>
    </w:p>
    <w:p w:rsidR="00235DA0" w:rsidRPr="00B9385C" w:rsidRDefault="00235DA0" w:rsidP="00235DA0">
      <w:pPr>
        <w:pStyle w:val="ListParagraph"/>
        <w:numPr>
          <w:ilvl w:val="0"/>
          <w:numId w:val="20"/>
        </w:numPr>
        <w:autoSpaceDE w:val="0"/>
        <w:autoSpaceDN w:val="0"/>
        <w:adjustRightInd w:val="0"/>
        <w:spacing w:after="0" w:line="240" w:lineRule="auto"/>
        <w:rPr>
          <w:rFonts w:ascii="Arial" w:hAnsi="Arial" w:cs="Arial"/>
          <w:color w:val="000000"/>
        </w:rPr>
      </w:pPr>
      <w:proofErr w:type="gramStart"/>
      <w:r w:rsidRPr="00B9385C">
        <w:rPr>
          <w:rFonts w:ascii="Arial" w:hAnsi="Arial" w:cs="Arial"/>
          <w:color w:val="000000"/>
        </w:rPr>
        <w:t>determine</w:t>
      </w:r>
      <w:proofErr w:type="gramEnd"/>
      <w:r w:rsidRPr="00B9385C">
        <w:rPr>
          <w:rFonts w:ascii="Arial" w:hAnsi="Arial" w:cs="Arial"/>
          <w:color w:val="000000"/>
        </w:rPr>
        <w:t xml:space="preserve"> any known or likely significant demands on consultant time away from the trust (for example, senior college roles) that will impact on service delivery.</w:t>
      </w:r>
    </w:p>
    <w:p w:rsidR="00235DA0" w:rsidRPr="00B9385C" w:rsidRDefault="00235DA0" w:rsidP="00235DA0">
      <w:pPr>
        <w:pStyle w:val="ListParagraph"/>
        <w:autoSpaceDE w:val="0"/>
        <w:autoSpaceDN w:val="0"/>
        <w:adjustRightInd w:val="0"/>
        <w:spacing w:after="0" w:line="240" w:lineRule="auto"/>
        <w:ind w:left="792"/>
        <w:rPr>
          <w:rFonts w:ascii="Arial" w:hAnsi="Arial" w:cs="Arial"/>
          <w:color w:val="000000"/>
        </w:rPr>
      </w:pPr>
    </w:p>
    <w:p w:rsidR="00235DA0" w:rsidRPr="00B9385C" w:rsidRDefault="00235DA0" w:rsidP="00235DA0">
      <w:pPr>
        <w:pStyle w:val="ListParagraph"/>
        <w:rPr>
          <w:rFonts w:ascii="Arial" w:hAnsi="Arial" w:cs="Arial"/>
          <w:color w:val="000000"/>
        </w:rPr>
      </w:pPr>
    </w:p>
    <w:p w:rsidR="00235DA0" w:rsidRPr="00B9385C" w:rsidRDefault="00235DA0" w:rsidP="0052520C">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B</w:t>
      </w:r>
      <w:r w:rsidR="0052520C" w:rsidRPr="00B9385C">
        <w:rPr>
          <w:rFonts w:ascii="Arial" w:hAnsi="Arial" w:cs="Arial"/>
          <w:color w:val="000000"/>
        </w:rPr>
        <w:t xml:space="preserve">y harmonising the job planning and appraisal cycles the </w:t>
      </w:r>
      <w:r w:rsidR="00CD2BE3" w:rsidRPr="00B9385C">
        <w:rPr>
          <w:rFonts w:ascii="Arial" w:hAnsi="Arial" w:cs="Arial"/>
          <w:color w:val="000000"/>
        </w:rPr>
        <w:t>assimilation of job and</w:t>
      </w:r>
      <w:r w:rsidR="0052520C" w:rsidRPr="00B9385C">
        <w:rPr>
          <w:rFonts w:ascii="Arial" w:hAnsi="Arial" w:cs="Arial"/>
          <w:color w:val="000000"/>
        </w:rPr>
        <w:t xml:space="preserve"> </w:t>
      </w:r>
      <w:r w:rsidR="00CD2BE3" w:rsidRPr="00B9385C">
        <w:rPr>
          <w:rFonts w:ascii="Arial" w:hAnsi="Arial" w:cs="Arial"/>
          <w:color w:val="000000"/>
        </w:rPr>
        <w:t xml:space="preserve">business planning </w:t>
      </w:r>
      <w:r w:rsidR="0052520C" w:rsidRPr="00B9385C">
        <w:rPr>
          <w:rFonts w:ascii="Arial" w:hAnsi="Arial" w:cs="Arial"/>
          <w:color w:val="000000"/>
        </w:rPr>
        <w:t xml:space="preserve">can be eased and </w:t>
      </w:r>
      <w:r w:rsidR="00CD2BE3" w:rsidRPr="00B9385C">
        <w:rPr>
          <w:rFonts w:ascii="Arial" w:hAnsi="Arial" w:cs="Arial"/>
          <w:color w:val="000000"/>
        </w:rPr>
        <w:t>the link between personal development plans and business plans</w:t>
      </w:r>
      <w:r w:rsidR="0052520C" w:rsidRPr="00B9385C">
        <w:rPr>
          <w:rFonts w:ascii="Arial" w:hAnsi="Arial" w:cs="Arial"/>
          <w:color w:val="000000"/>
        </w:rPr>
        <w:t xml:space="preserve"> strengthened </w:t>
      </w:r>
      <w:r w:rsidR="00CD2BE3" w:rsidRPr="00B9385C">
        <w:rPr>
          <w:rFonts w:ascii="Arial" w:hAnsi="Arial" w:cs="Arial"/>
          <w:color w:val="000000"/>
        </w:rPr>
        <w:t>where appropriate. Induction programmes can provide an opportunity to emphasise</w:t>
      </w:r>
      <w:r w:rsidR="0052520C" w:rsidRPr="00B9385C">
        <w:rPr>
          <w:rFonts w:ascii="Arial" w:hAnsi="Arial" w:cs="Arial"/>
          <w:color w:val="000000"/>
        </w:rPr>
        <w:t xml:space="preserve"> </w:t>
      </w:r>
      <w:r w:rsidR="00CD2BE3" w:rsidRPr="00B9385C">
        <w:rPr>
          <w:rFonts w:ascii="Arial" w:hAnsi="Arial" w:cs="Arial"/>
          <w:color w:val="000000"/>
        </w:rPr>
        <w:t>the importance of the job planning process as a means of linking the aims and</w:t>
      </w:r>
      <w:r w:rsidR="0052520C" w:rsidRPr="00B9385C">
        <w:rPr>
          <w:rFonts w:ascii="Arial" w:hAnsi="Arial" w:cs="Arial"/>
          <w:color w:val="000000"/>
        </w:rPr>
        <w:t xml:space="preserve"> </w:t>
      </w:r>
      <w:r w:rsidR="00CD2BE3" w:rsidRPr="00B9385C">
        <w:rPr>
          <w:rFonts w:ascii="Arial" w:hAnsi="Arial" w:cs="Arial"/>
          <w:color w:val="000000"/>
        </w:rPr>
        <w:t>objectives of the service to individual activity.</w:t>
      </w:r>
    </w:p>
    <w:p w:rsidR="00235DA0" w:rsidRPr="00B9385C" w:rsidRDefault="00235DA0" w:rsidP="00235DA0">
      <w:pPr>
        <w:pStyle w:val="ListParagraph"/>
        <w:autoSpaceDE w:val="0"/>
        <w:autoSpaceDN w:val="0"/>
        <w:adjustRightInd w:val="0"/>
        <w:spacing w:after="0" w:line="240" w:lineRule="auto"/>
        <w:ind w:left="792"/>
        <w:rPr>
          <w:rFonts w:ascii="Arial" w:hAnsi="Arial" w:cs="Arial"/>
          <w:color w:val="000000"/>
        </w:rPr>
      </w:pPr>
    </w:p>
    <w:p w:rsidR="00ED685E" w:rsidRPr="00B9385C" w:rsidRDefault="00ED685E" w:rsidP="00235DA0">
      <w:pPr>
        <w:pStyle w:val="Heading1"/>
        <w:numPr>
          <w:ilvl w:val="0"/>
          <w:numId w:val="19"/>
        </w:numPr>
        <w:rPr>
          <w:rFonts w:eastAsia="Times New Roman" w:cs="Arial"/>
          <w:b/>
        </w:rPr>
      </w:pPr>
      <w:r w:rsidRPr="00B9385C">
        <w:rPr>
          <w:rFonts w:eastAsia="Times New Roman" w:cs="Arial"/>
          <w:b/>
        </w:rPr>
        <w:t>The Balance of Activity</w:t>
      </w:r>
    </w:p>
    <w:p w:rsidR="00ED685E" w:rsidRPr="00B9385C" w:rsidRDefault="00ED685E" w:rsidP="001A6C4E">
      <w:pPr>
        <w:spacing w:after="0" w:line="240" w:lineRule="auto"/>
        <w:rPr>
          <w:rFonts w:ascii="Arial" w:eastAsia="Times New Roman" w:hAnsi="Arial" w:cs="Arial"/>
        </w:rPr>
      </w:pPr>
    </w:p>
    <w:p w:rsidR="00336B10" w:rsidRPr="00B9385C" w:rsidRDefault="00336B10" w:rsidP="00336B10">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The Medical School strongly supports the use of indicative job plans (rather than complicated detailed plans that include parts of PAs down to several decimal points)</w:t>
      </w:r>
      <w:r w:rsidR="00ED11BC" w:rsidRPr="00B9385C">
        <w:rPr>
          <w:rFonts w:ascii="Arial" w:eastAsia="Times New Roman" w:hAnsi="Arial" w:cs="Arial"/>
        </w:rPr>
        <w:t xml:space="preserve">; therefore </w:t>
      </w:r>
      <w:r w:rsidR="00ED11BC" w:rsidRPr="00B9385C">
        <w:rPr>
          <w:rFonts w:ascii="Arial" w:eastAsia="Calibri" w:hAnsi="Arial" w:cs="Arial"/>
        </w:rPr>
        <w:t>activities wherever possible should be declared in blocks of whole PAs rather than fractions.</w:t>
      </w:r>
    </w:p>
    <w:p w:rsidR="00336B10" w:rsidRPr="00B9385C" w:rsidRDefault="00336B10" w:rsidP="00336B10">
      <w:pPr>
        <w:pStyle w:val="ListParagraph"/>
        <w:spacing w:after="0" w:line="240" w:lineRule="auto"/>
        <w:ind w:left="792"/>
        <w:rPr>
          <w:rFonts w:ascii="Arial" w:eastAsia="Times New Roman" w:hAnsi="Arial" w:cs="Arial"/>
        </w:rPr>
      </w:pPr>
    </w:p>
    <w:p w:rsidR="001A6C4E" w:rsidRPr="00B9385C" w:rsidRDefault="001A6C4E" w:rsidP="00235DA0">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 xml:space="preserve">Achieving an appropriate balance between academic and service work within the </w:t>
      </w:r>
      <w:r w:rsidR="00F71ECA" w:rsidRPr="00B9385C">
        <w:rPr>
          <w:rFonts w:ascii="Arial" w:eastAsia="Times New Roman" w:hAnsi="Arial" w:cs="Arial"/>
        </w:rPr>
        <w:t xml:space="preserve">consultant </w:t>
      </w:r>
      <w:r w:rsidRPr="00B9385C">
        <w:rPr>
          <w:rFonts w:ascii="Arial" w:eastAsia="Times New Roman" w:hAnsi="Arial" w:cs="Arial"/>
        </w:rPr>
        <w:t xml:space="preserve">clinical academic role is inherently difficult.  </w:t>
      </w:r>
      <w:r w:rsidR="00A45E0D" w:rsidRPr="00B9385C">
        <w:rPr>
          <w:rFonts w:ascii="Arial" w:eastAsia="Times New Roman" w:hAnsi="Arial" w:cs="Arial"/>
        </w:rPr>
        <w:t>The University of Exeter</w:t>
      </w:r>
      <w:r w:rsidRPr="00B9385C">
        <w:rPr>
          <w:rFonts w:ascii="Arial" w:eastAsia="Times New Roman" w:hAnsi="Arial" w:cs="Arial"/>
        </w:rPr>
        <w:t xml:space="preserve"> is committed to ensuring that the Medical School becomes one of the top in the country, and to do this there will be an emphasis on teaching and research quality over the coming years.  It is also important that clinical academics maintain their professional skills and fulfil appropriate service commitments.  Working in partnership with NHS trusts the Job Planning process will provide an opportunity to examine, individually and collectively, the focus of efforts and to define appropriate and achievable job plans.  </w:t>
      </w:r>
    </w:p>
    <w:p w:rsidR="00550529" w:rsidRPr="00B9385C" w:rsidRDefault="00550529" w:rsidP="001A6C4E">
      <w:pPr>
        <w:spacing w:after="0" w:line="240" w:lineRule="auto"/>
        <w:rPr>
          <w:rFonts w:ascii="Arial" w:eastAsia="Times New Roman" w:hAnsi="Arial" w:cs="Arial"/>
        </w:rPr>
      </w:pPr>
    </w:p>
    <w:p w:rsidR="00ED685E" w:rsidRPr="00B9385C" w:rsidRDefault="00A45E0D" w:rsidP="00235DA0">
      <w:pPr>
        <w:pStyle w:val="Heading1"/>
        <w:numPr>
          <w:ilvl w:val="0"/>
          <w:numId w:val="19"/>
        </w:numPr>
        <w:rPr>
          <w:rFonts w:eastAsia="Times New Roman" w:cs="Arial"/>
          <w:b/>
        </w:rPr>
      </w:pPr>
      <w:r w:rsidRPr="00B9385C">
        <w:rPr>
          <w:rFonts w:eastAsia="Times New Roman" w:cs="Arial"/>
          <w:b/>
        </w:rPr>
        <w:t>The University of Exeter</w:t>
      </w:r>
      <w:r w:rsidR="00ED685E" w:rsidRPr="00B9385C">
        <w:rPr>
          <w:rFonts w:eastAsia="Times New Roman" w:cs="Arial"/>
          <w:b/>
        </w:rPr>
        <w:t xml:space="preserve"> Programmed Activities</w:t>
      </w:r>
    </w:p>
    <w:p w:rsidR="00ED685E" w:rsidRPr="00B9385C" w:rsidRDefault="00ED685E" w:rsidP="00ED685E">
      <w:pPr>
        <w:spacing w:after="0" w:line="240" w:lineRule="auto"/>
        <w:rPr>
          <w:rFonts w:ascii="Arial" w:eastAsia="Times New Roman" w:hAnsi="Arial" w:cs="Arial"/>
        </w:rPr>
      </w:pPr>
    </w:p>
    <w:p w:rsidR="00D06C2C" w:rsidRPr="00B9385C" w:rsidRDefault="00F935B7" w:rsidP="00ED685E">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 xml:space="preserve">For Consultant Clinical Academics </w:t>
      </w:r>
      <w:r w:rsidR="0033116E" w:rsidRPr="00B9385C">
        <w:rPr>
          <w:rFonts w:ascii="Arial" w:eastAsia="Times New Roman" w:hAnsi="Arial" w:cs="Arial"/>
        </w:rPr>
        <w:t xml:space="preserve">a minimum of </w:t>
      </w:r>
      <w:r w:rsidR="001656A9" w:rsidRPr="00B9385C">
        <w:rPr>
          <w:rFonts w:ascii="Arial" w:eastAsia="Times New Roman" w:hAnsi="Arial" w:cs="Arial"/>
        </w:rPr>
        <w:t>five</w:t>
      </w:r>
      <w:r w:rsidR="00ED685E" w:rsidRPr="00B9385C">
        <w:rPr>
          <w:rFonts w:ascii="Arial" w:eastAsia="Times New Roman" w:hAnsi="Arial" w:cs="Arial"/>
        </w:rPr>
        <w:t xml:space="preserve"> University PAs </w:t>
      </w:r>
      <w:r w:rsidR="00D06C2C" w:rsidRPr="00B9385C">
        <w:rPr>
          <w:rFonts w:ascii="Arial" w:eastAsia="Times New Roman" w:hAnsi="Arial" w:cs="Arial"/>
        </w:rPr>
        <w:t xml:space="preserve">per week </w:t>
      </w:r>
      <w:r w:rsidR="00ED685E" w:rsidRPr="00B9385C">
        <w:rPr>
          <w:rFonts w:ascii="Arial" w:eastAsia="Times New Roman" w:hAnsi="Arial" w:cs="Arial"/>
        </w:rPr>
        <w:t xml:space="preserve">will </w:t>
      </w:r>
      <w:r w:rsidR="0033116E" w:rsidRPr="00B9385C">
        <w:rPr>
          <w:rFonts w:ascii="Arial" w:eastAsia="Times New Roman" w:hAnsi="Arial" w:cs="Arial"/>
        </w:rPr>
        <w:t xml:space="preserve">usually </w:t>
      </w:r>
      <w:r w:rsidR="00ED685E" w:rsidRPr="00B9385C">
        <w:rPr>
          <w:rFonts w:ascii="Arial" w:eastAsia="Times New Roman" w:hAnsi="Arial" w:cs="Arial"/>
        </w:rPr>
        <w:t xml:space="preserve">be allocated to activities undertaken for the University, including research, teaching, administration/management and university-related external activities.  </w:t>
      </w:r>
    </w:p>
    <w:p w:rsidR="00D06C2C" w:rsidRPr="00B9385C" w:rsidRDefault="00D06C2C" w:rsidP="00D06C2C">
      <w:pPr>
        <w:pStyle w:val="ListParagraph"/>
        <w:spacing w:after="0" w:line="240" w:lineRule="auto"/>
        <w:ind w:left="792"/>
        <w:rPr>
          <w:rFonts w:ascii="Arial" w:eastAsia="Times New Roman" w:hAnsi="Arial" w:cs="Arial"/>
        </w:rPr>
      </w:pPr>
    </w:p>
    <w:p w:rsidR="00ED685E" w:rsidRDefault="00ED685E" w:rsidP="00ED685E">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Th</w:t>
      </w:r>
      <w:r w:rsidR="001656A9" w:rsidRPr="00B9385C">
        <w:rPr>
          <w:rFonts w:ascii="Arial" w:eastAsia="Times New Roman" w:hAnsi="Arial" w:cs="Arial"/>
        </w:rPr>
        <w:t>e content and balance of these five</w:t>
      </w:r>
      <w:r w:rsidRPr="00B9385C">
        <w:rPr>
          <w:rFonts w:ascii="Arial" w:eastAsia="Times New Roman" w:hAnsi="Arial" w:cs="Arial"/>
        </w:rPr>
        <w:t xml:space="preserve"> PAs will be agreed between the Clinical Academic and the University Appraiser as part of the job planning discussion. The NHS Trust appraiser should also be party to discussion and agree the content.</w:t>
      </w:r>
    </w:p>
    <w:p w:rsidR="005F58DF" w:rsidRPr="001E7025" w:rsidRDefault="005F58DF" w:rsidP="001E7025">
      <w:pPr>
        <w:pStyle w:val="ListParagraph"/>
        <w:rPr>
          <w:rFonts w:ascii="Arial" w:eastAsia="Times New Roman" w:hAnsi="Arial" w:cs="Arial"/>
        </w:rPr>
      </w:pPr>
    </w:p>
    <w:p w:rsidR="005F58DF" w:rsidRPr="00B9385C" w:rsidRDefault="005F58DF" w:rsidP="00ED685E">
      <w:pPr>
        <w:pStyle w:val="ListParagraph"/>
        <w:numPr>
          <w:ilvl w:val="1"/>
          <w:numId w:val="19"/>
        </w:numPr>
        <w:spacing w:after="0" w:line="240" w:lineRule="auto"/>
        <w:rPr>
          <w:rFonts w:ascii="Arial" w:eastAsia="Times New Roman" w:hAnsi="Arial" w:cs="Arial"/>
        </w:rPr>
      </w:pPr>
      <w:r>
        <w:rPr>
          <w:rFonts w:ascii="Arial" w:eastAsia="Times New Roman" w:hAnsi="Arial" w:cs="Arial"/>
        </w:rPr>
        <w:t xml:space="preserve">For posts below the level of Consultant the number of PA’s will depend on the percent split working for each employer and should be agreed between the University of Exeter and the trust partner prior to recruitment. </w:t>
      </w:r>
    </w:p>
    <w:p w:rsidR="00ED685E" w:rsidRPr="00B9385C" w:rsidRDefault="00ED685E" w:rsidP="00235DA0">
      <w:pPr>
        <w:pStyle w:val="Heading1"/>
        <w:numPr>
          <w:ilvl w:val="0"/>
          <w:numId w:val="19"/>
        </w:numPr>
        <w:rPr>
          <w:rFonts w:eastAsia="Times New Roman" w:cs="Arial"/>
          <w:b/>
        </w:rPr>
      </w:pPr>
      <w:r w:rsidRPr="00B9385C">
        <w:rPr>
          <w:rFonts w:eastAsia="Times New Roman" w:cs="Arial"/>
          <w:b/>
        </w:rPr>
        <w:t>NHS Programmed Activities</w:t>
      </w:r>
    </w:p>
    <w:p w:rsidR="00ED685E" w:rsidRPr="00B9385C" w:rsidRDefault="00ED685E" w:rsidP="00ED685E">
      <w:pPr>
        <w:spacing w:after="0" w:line="240" w:lineRule="auto"/>
        <w:rPr>
          <w:rFonts w:ascii="Arial" w:eastAsia="Times New Roman" w:hAnsi="Arial" w:cs="Arial"/>
        </w:rPr>
      </w:pPr>
    </w:p>
    <w:p w:rsidR="00D06C2C" w:rsidRPr="00B9385C" w:rsidRDefault="00F935B7" w:rsidP="00235DA0">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For Consultant Clinical Academics n</w:t>
      </w:r>
      <w:r w:rsidR="001656A9" w:rsidRPr="00B9385C">
        <w:rPr>
          <w:rFonts w:ascii="Arial" w:eastAsia="Times New Roman" w:hAnsi="Arial" w:cs="Arial"/>
        </w:rPr>
        <w:t>o more than five</w:t>
      </w:r>
      <w:r w:rsidR="00ED685E" w:rsidRPr="00B9385C">
        <w:rPr>
          <w:rFonts w:ascii="Arial" w:eastAsia="Times New Roman" w:hAnsi="Arial" w:cs="Arial"/>
        </w:rPr>
        <w:t xml:space="preserve"> PAs will be dedicated to NHS Programmed Activities</w:t>
      </w:r>
      <w:r w:rsidR="00D06C2C" w:rsidRPr="00B9385C">
        <w:rPr>
          <w:rFonts w:ascii="Arial" w:eastAsia="Times New Roman" w:hAnsi="Arial" w:cs="Arial"/>
        </w:rPr>
        <w:t xml:space="preserve"> per week</w:t>
      </w:r>
      <w:r w:rsidR="00ED685E" w:rsidRPr="00B9385C">
        <w:rPr>
          <w:rFonts w:ascii="Arial" w:eastAsia="Times New Roman" w:hAnsi="Arial" w:cs="Arial"/>
        </w:rPr>
        <w:t>, and will be allocated between Direct Clinical Care; Supporting Professional Activities; Additional NHS responsibilities and External Duties</w:t>
      </w:r>
      <w:r w:rsidR="00D06C2C" w:rsidRPr="00B9385C">
        <w:rPr>
          <w:rFonts w:ascii="Arial" w:eastAsia="Times New Roman" w:hAnsi="Arial" w:cs="Arial"/>
        </w:rPr>
        <w:t xml:space="preserve"> (as defined below)</w:t>
      </w:r>
      <w:r w:rsidR="00ED685E" w:rsidRPr="00B9385C">
        <w:rPr>
          <w:rFonts w:ascii="Arial" w:eastAsia="Times New Roman" w:hAnsi="Arial" w:cs="Arial"/>
        </w:rPr>
        <w:t xml:space="preserve">. </w:t>
      </w:r>
    </w:p>
    <w:p w:rsidR="00D06C2C" w:rsidRPr="00B9385C" w:rsidRDefault="00D06C2C" w:rsidP="00D06C2C">
      <w:pPr>
        <w:pStyle w:val="ListParagraph"/>
        <w:spacing w:after="0" w:line="240" w:lineRule="auto"/>
        <w:ind w:left="792"/>
        <w:rPr>
          <w:rFonts w:ascii="Arial" w:eastAsia="Times New Roman" w:hAnsi="Arial" w:cs="Arial"/>
        </w:rPr>
      </w:pPr>
    </w:p>
    <w:p w:rsidR="00ED685E" w:rsidRPr="00B9385C" w:rsidRDefault="00ED685E" w:rsidP="00235DA0">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 xml:space="preserve">The content of these five sessions will be agreed between the Clinical Academic and the NHS Trust appraiser as part of the job planning discussion. The University </w:t>
      </w:r>
      <w:r w:rsidR="005F58DF">
        <w:rPr>
          <w:rFonts w:ascii="Arial" w:eastAsia="Times New Roman" w:hAnsi="Arial" w:cs="Arial"/>
        </w:rPr>
        <w:t xml:space="preserve">of Exeter </w:t>
      </w:r>
      <w:r w:rsidRPr="00B9385C">
        <w:rPr>
          <w:rFonts w:ascii="Arial" w:eastAsia="Times New Roman" w:hAnsi="Arial" w:cs="Arial"/>
        </w:rPr>
        <w:t>appraiser should also be party to and agree the content.</w:t>
      </w:r>
    </w:p>
    <w:p w:rsidR="00ED685E" w:rsidRPr="00B9385C" w:rsidRDefault="00ED685E" w:rsidP="00ED685E">
      <w:pPr>
        <w:spacing w:after="0" w:line="240" w:lineRule="auto"/>
        <w:rPr>
          <w:rFonts w:ascii="Arial" w:eastAsia="Times New Roman" w:hAnsi="Arial" w:cs="Arial"/>
        </w:rPr>
      </w:pPr>
    </w:p>
    <w:p w:rsidR="00235DA0" w:rsidRPr="00B9385C" w:rsidRDefault="00ED685E" w:rsidP="00235DA0">
      <w:pPr>
        <w:pStyle w:val="Heading1"/>
        <w:numPr>
          <w:ilvl w:val="0"/>
          <w:numId w:val="19"/>
        </w:numPr>
        <w:rPr>
          <w:rFonts w:eastAsia="Times New Roman" w:cs="Arial"/>
          <w:b/>
        </w:rPr>
      </w:pPr>
      <w:r w:rsidRPr="00B9385C">
        <w:rPr>
          <w:rFonts w:eastAsia="Times New Roman" w:cs="Arial"/>
          <w:b/>
        </w:rPr>
        <w:t>Definitions of NHS Programmed Activities</w:t>
      </w:r>
    </w:p>
    <w:p w:rsidR="00ED11BC" w:rsidRPr="00B9385C" w:rsidRDefault="00ED11BC" w:rsidP="00ED11BC">
      <w:pPr>
        <w:rPr>
          <w:rFonts w:ascii="Arial" w:hAnsi="Arial" w:cs="Arial"/>
        </w:rPr>
      </w:pPr>
    </w:p>
    <w:p w:rsidR="00235DA0" w:rsidRPr="00B9385C" w:rsidRDefault="00235DA0" w:rsidP="00ED11BC">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iCs/>
        </w:rPr>
        <w:t>Direct Clinical Care</w:t>
      </w:r>
      <w:r w:rsidR="00E86393" w:rsidRPr="00B9385C">
        <w:rPr>
          <w:rFonts w:ascii="Arial" w:eastAsia="Times New Roman" w:hAnsi="Arial" w:cs="Arial"/>
          <w:b/>
          <w:bCs/>
          <w:iCs/>
        </w:rPr>
        <w:t xml:space="preserve"> (DCC)</w:t>
      </w:r>
      <w:r w:rsidRPr="00B9385C">
        <w:rPr>
          <w:rFonts w:ascii="Arial" w:eastAsia="Times New Roman" w:hAnsi="Arial" w:cs="Arial"/>
        </w:rPr>
        <w:t xml:space="preserve"> is defined as work directly relating to the prevention, diagnosis or treatment of illness that forms part of the services provided by the Trust.  This includes emergency duties (including emergency work carried out during or arising from on-call); operating sessions including pre-operative and post-operative care; ward rounds; outpatient activities; clinical diagnostic work; other patient treatment; public health duties; multi-disciplinary meetings about direct patient care and administration directly related to the above (including but not limited to referrals and notes).</w:t>
      </w:r>
    </w:p>
    <w:p w:rsidR="00235DA0" w:rsidRPr="00B9385C" w:rsidRDefault="00235DA0" w:rsidP="00235DA0">
      <w:pPr>
        <w:spacing w:after="0" w:line="240" w:lineRule="auto"/>
        <w:rPr>
          <w:rFonts w:ascii="Arial" w:eastAsia="Times New Roman" w:hAnsi="Arial" w:cs="Arial"/>
        </w:rPr>
      </w:pPr>
    </w:p>
    <w:p w:rsidR="00235DA0" w:rsidRPr="00B9385C" w:rsidRDefault="00235DA0" w:rsidP="00ED11BC">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iCs/>
        </w:rPr>
        <w:t xml:space="preserve">Additional </w:t>
      </w:r>
      <w:r w:rsidR="00E86393" w:rsidRPr="00B9385C">
        <w:rPr>
          <w:rFonts w:ascii="Arial" w:eastAsia="Times New Roman" w:hAnsi="Arial" w:cs="Arial"/>
          <w:b/>
          <w:bCs/>
          <w:iCs/>
        </w:rPr>
        <w:t>Professional</w:t>
      </w:r>
      <w:r w:rsidRPr="00B9385C">
        <w:rPr>
          <w:rFonts w:ascii="Arial" w:eastAsia="Times New Roman" w:hAnsi="Arial" w:cs="Arial"/>
          <w:b/>
          <w:bCs/>
          <w:iCs/>
        </w:rPr>
        <w:t xml:space="preserve"> Responsibilities</w:t>
      </w:r>
      <w:r w:rsidR="00E86393" w:rsidRPr="00B9385C">
        <w:rPr>
          <w:rFonts w:ascii="Arial" w:eastAsia="Times New Roman" w:hAnsi="Arial" w:cs="Arial"/>
          <w:b/>
          <w:bCs/>
          <w:iCs/>
        </w:rPr>
        <w:t xml:space="preserve"> (APR’s) </w:t>
      </w:r>
      <w:r w:rsidRPr="00B9385C">
        <w:rPr>
          <w:rFonts w:ascii="Arial" w:eastAsia="Times New Roman" w:hAnsi="Arial" w:cs="Arial"/>
        </w:rPr>
        <w:t xml:space="preserve"> include such roles as being a Medical Director, Director of Public Health, Clinical Director or lead clinician, or acting as a </w:t>
      </w:r>
      <w:proofErr w:type="spellStart"/>
      <w:r w:rsidRPr="00B9385C">
        <w:rPr>
          <w:rFonts w:ascii="Arial" w:eastAsia="Times New Roman" w:hAnsi="Arial" w:cs="Arial"/>
        </w:rPr>
        <w:t>Caldicott</w:t>
      </w:r>
      <w:proofErr w:type="spellEnd"/>
      <w:r w:rsidRPr="00B9385C">
        <w:rPr>
          <w:rFonts w:ascii="Arial" w:eastAsia="Times New Roman" w:hAnsi="Arial" w:cs="Arial"/>
        </w:rPr>
        <w:t xml:space="preserve"> guardian, clinical audit lead, clinical governance lead, undergraduate dean, postgraduate dean, clinical tutor or regional education adviser</w:t>
      </w:r>
      <w:r w:rsidR="00E86393" w:rsidRPr="00B9385C">
        <w:rPr>
          <w:rFonts w:ascii="Arial" w:eastAsia="Times New Roman" w:hAnsi="Arial" w:cs="Arial"/>
        </w:rPr>
        <w:t xml:space="preserve"> or union representative</w:t>
      </w:r>
      <w:r w:rsidRPr="00B9385C">
        <w:rPr>
          <w:rFonts w:ascii="Arial" w:eastAsia="Times New Roman" w:hAnsi="Arial" w:cs="Arial"/>
        </w:rPr>
        <w:t>.  This list is not exhaustive.</w:t>
      </w:r>
    </w:p>
    <w:p w:rsidR="00235DA0" w:rsidRPr="00B9385C" w:rsidRDefault="00235DA0" w:rsidP="00235DA0">
      <w:pPr>
        <w:spacing w:after="0" w:line="240" w:lineRule="auto"/>
        <w:rPr>
          <w:rFonts w:ascii="Arial" w:eastAsia="Times New Roman" w:hAnsi="Arial" w:cs="Arial"/>
        </w:rPr>
      </w:pPr>
    </w:p>
    <w:p w:rsidR="001F0646" w:rsidRPr="00B9385C" w:rsidRDefault="00235DA0" w:rsidP="001F0646">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iCs/>
        </w:rPr>
        <w:t>Supporting Professional Activities</w:t>
      </w:r>
      <w:r w:rsidRPr="00B9385C">
        <w:rPr>
          <w:rFonts w:ascii="Arial" w:eastAsia="Times New Roman" w:hAnsi="Arial" w:cs="Arial"/>
        </w:rPr>
        <w:t xml:space="preserve"> (SPA’s) are defined as activities that underpin Direct Clinical Care.  This may include participation in training, medical education, continuing professional development, formal teaching, audit, job planning, appraisal, research, clinical management and local clinical governance activities.</w:t>
      </w:r>
    </w:p>
    <w:p w:rsidR="001F0646" w:rsidRPr="00B9385C" w:rsidRDefault="001F0646" w:rsidP="001F0646">
      <w:pPr>
        <w:pStyle w:val="ListParagraph"/>
        <w:rPr>
          <w:rFonts w:ascii="Arial" w:eastAsia="Calibri" w:hAnsi="Arial" w:cs="Arial"/>
        </w:rPr>
      </w:pPr>
    </w:p>
    <w:p w:rsidR="001F0646" w:rsidRPr="00B9385C" w:rsidRDefault="001F0646" w:rsidP="001F0646">
      <w:pPr>
        <w:pStyle w:val="ListParagraph"/>
        <w:numPr>
          <w:ilvl w:val="1"/>
          <w:numId w:val="19"/>
        </w:numPr>
        <w:spacing w:after="0" w:line="240" w:lineRule="auto"/>
        <w:rPr>
          <w:rFonts w:ascii="Arial" w:eastAsia="Times New Roman" w:hAnsi="Arial" w:cs="Arial"/>
        </w:rPr>
      </w:pPr>
      <w:r w:rsidRPr="00B9385C">
        <w:rPr>
          <w:rFonts w:ascii="Arial" w:eastAsia="Calibri" w:hAnsi="Arial" w:cs="Arial"/>
        </w:rPr>
        <w:t xml:space="preserve">1 SPA is the equivalent to 4 hours. </w:t>
      </w:r>
    </w:p>
    <w:p w:rsidR="001F0646" w:rsidRPr="00B9385C" w:rsidRDefault="001F0646" w:rsidP="001F0646">
      <w:pPr>
        <w:pStyle w:val="ListParagraph"/>
        <w:rPr>
          <w:rFonts w:ascii="Arial" w:eastAsia="Calibri" w:hAnsi="Arial" w:cs="Arial"/>
        </w:rPr>
      </w:pPr>
    </w:p>
    <w:p w:rsidR="001F0646" w:rsidRPr="00B9385C" w:rsidRDefault="001F0646" w:rsidP="001F0646">
      <w:pPr>
        <w:pStyle w:val="ListParagraph"/>
        <w:numPr>
          <w:ilvl w:val="1"/>
          <w:numId w:val="19"/>
        </w:numPr>
        <w:spacing w:after="0" w:line="240" w:lineRule="auto"/>
        <w:rPr>
          <w:rFonts w:ascii="Arial" w:eastAsia="Times New Roman" w:hAnsi="Arial" w:cs="Arial"/>
        </w:rPr>
      </w:pPr>
      <w:r w:rsidRPr="00B9385C">
        <w:rPr>
          <w:rFonts w:ascii="Arial" w:eastAsia="Calibri" w:hAnsi="Arial" w:cs="Arial"/>
        </w:rPr>
        <w:t xml:space="preserve">All clinical academics should have identified within their clinical component 1 SPA to cover necessary clinical development including that required for revalidation purposes.  </w:t>
      </w:r>
    </w:p>
    <w:p w:rsidR="001F0646" w:rsidRPr="00B9385C" w:rsidRDefault="001F0646" w:rsidP="001F0646">
      <w:pPr>
        <w:pStyle w:val="ListParagraph"/>
        <w:rPr>
          <w:rFonts w:ascii="Arial" w:eastAsia="Calibri" w:hAnsi="Arial" w:cs="Arial"/>
        </w:rPr>
      </w:pPr>
    </w:p>
    <w:p w:rsidR="001F0646" w:rsidRPr="00B9385C" w:rsidRDefault="001F0646" w:rsidP="001F0646">
      <w:pPr>
        <w:pStyle w:val="ListParagraph"/>
        <w:numPr>
          <w:ilvl w:val="1"/>
          <w:numId w:val="19"/>
        </w:numPr>
        <w:spacing w:after="0" w:line="240" w:lineRule="auto"/>
        <w:rPr>
          <w:rFonts w:ascii="Arial" w:eastAsia="Times New Roman" w:hAnsi="Arial" w:cs="Arial"/>
        </w:rPr>
      </w:pPr>
      <w:r w:rsidRPr="00B9385C">
        <w:rPr>
          <w:rFonts w:ascii="Arial" w:eastAsia="Calibri" w:hAnsi="Arial" w:cs="Arial"/>
        </w:rPr>
        <w:t>It is recognised that there are also professional development needs that relate to academic work.  This equates to normally 1 SPA in the academic part of the job plan.</w:t>
      </w:r>
    </w:p>
    <w:p w:rsidR="001F0646" w:rsidRPr="00B9385C" w:rsidRDefault="001F0646" w:rsidP="001F0646">
      <w:pPr>
        <w:pStyle w:val="ListParagraph"/>
        <w:spacing w:after="0" w:line="240" w:lineRule="auto"/>
        <w:ind w:left="792"/>
        <w:rPr>
          <w:rFonts w:ascii="Arial" w:eastAsia="Times New Roman" w:hAnsi="Arial" w:cs="Arial"/>
        </w:rPr>
      </w:pPr>
    </w:p>
    <w:p w:rsidR="00235DA0" w:rsidRPr="00B9385C" w:rsidRDefault="00235DA0" w:rsidP="00235DA0">
      <w:pPr>
        <w:spacing w:after="0" w:line="240" w:lineRule="auto"/>
        <w:rPr>
          <w:rFonts w:ascii="Arial" w:eastAsia="Times New Roman" w:hAnsi="Arial" w:cs="Arial"/>
        </w:rPr>
      </w:pPr>
    </w:p>
    <w:p w:rsidR="00235DA0" w:rsidRPr="00B9385C" w:rsidRDefault="00235DA0" w:rsidP="00ED11BC">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iCs/>
        </w:rPr>
        <w:t>External Duties</w:t>
      </w:r>
      <w:r w:rsidRPr="00B9385C">
        <w:rPr>
          <w:rFonts w:ascii="Arial" w:eastAsia="Times New Roman" w:hAnsi="Arial" w:cs="Arial"/>
        </w:rPr>
        <w:t xml:space="preserve"> are those not included in any of the previous three headings, and which do not fall within the definition of Fee Paying Services or Private Professional Practice.  These might include trades union duties; undertaking inspections for the Commission for Health Improvement (or its successor body), acting as an external member for an Advisory Appointments Committee, undertaking assessments for the National Clinical Assessments Authority, reasonable quantities of work for the Royal Colleges in the interests of the wider NHS, reasonable quantities of work for a Government Department, or specified work for the General Medical Council. This list is not exhaustive.</w:t>
      </w:r>
    </w:p>
    <w:p w:rsidR="005D42C7" w:rsidRPr="00B9385C" w:rsidRDefault="005D42C7" w:rsidP="005D42C7">
      <w:pPr>
        <w:pStyle w:val="Heading1"/>
        <w:numPr>
          <w:ilvl w:val="0"/>
          <w:numId w:val="19"/>
        </w:numPr>
        <w:rPr>
          <w:rFonts w:eastAsia="Times New Roman" w:cs="Arial"/>
          <w:b/>
        </w:rPr>
      </w:pPr>
      <w:r w:rsidRPr="00B9385C">
        <w:rPr>
          <w:rFonts w:eastAsia="Times New Roman" w:cs="Arial"/>
          <w:b/>
        </w:rPr>
        <w:t>Education and Research Orientated Roles</w:t>
      </w:r>
    </w:p>
    <w:p w:rsidR="00ED11BC" w:rsidRPr="00B9385C" w:rsidRDefault="00ED11BC" w:rsidP="00ED11BC">
      <w:pPr>
        <w:rPr>
          <w:rFonts w:ascii="Arial" w:hAnsi="Arial" w:cs="Arial"/>
        </w:rPr>
      </w:pPr>
    </w:p>
    <w:p w:rsidR="00ED11BC" w:rsidRPr="00B9385C" w:rsidRDefault="005D42C7" w:rsidP="00ED11BC">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Those Clinical Academics in Education and Research orienta</w:t>
      </w:r>
      <w:r w:rsidR="00ED11BC" w:rsidRPr="00B9385C">
        <w:rPr>
          <w:rFonts w:ascii="Arial" w:eastAsia="Times New Roman" w:hAnsi="Arial" w:cs="Arial"/>
        </w:rPr>
        <w:t xml:space="preserve">ted role might typically expect the basis of their job plan to look as follows: </w:t>
      </w:r>
    </w:p>
    <w:p w:rsidR="00ED11BC" w:rsidRPr="00B9385C" w:rsidRDefault="00ED11BC" w:rsidP="00ED11BC">
      <w:pPr>
        <w:pStyle w:val="ListParagraph"/>
        <w:spacing w:after="0" w:line="240" w:lineRule="auto"/>
        <w:ind w:left="792"/>
        <w:rPr>
          <w:rFonts w:ascii="Arial" w:eastAsia="Times New Roman" w:hAnsi="Arial" w:cs="Arial"/>
        </w:rPr>
      </w:pPr>
      <w:r w:rsidRPr="00B9385C">
        <w:rPr>
          <w:rFonts w:ascii="Arial" w:eastAsia="Times New Roman" w:hAnsi="Arial" w:cs="Arial"/>
          <w:b/>
          <w:bCs/>
        </w:rPr>
        <w:t>The University of Exeter PAs</w:t>
      </w:r>
    </w:p>
    <w:p w:rsidR="00ED11BC" w:rsidRPr="00B9385C" w:rsidRDefault="00ED11BC" w:rsidP="00ED11BC">
      <w:pPr>
        <w:spacing w:after="0" w:line="240" w:lineRule="auto"/>
        <w:rPr>
          <w:rFonts w:ascii="Arial" w:eastAsia="Times New Roman" w:hAnsi="Arial" w:cs="Arial"/>
        </w:rPr>
      </w:pPr>
      <w:r w:rsidRPr="00B9385C">
        <w:rPr>
          <w:rFonts w:ascii="Arial" w:eastAsia="Times New Roman" w:hAnsi="Arial" w:cs="Arial"/>
        </w:rPr>
        <w:t xml:space="preserve">Research and other academic/university activities = 5 PAs </w:t>
      </w:r>
      <w:r w:rsidRPr="00B9385C">
        <w:rPr>
          <w:rFonts w:ascii="Arial" w:eastAsia="Times New Roman" w:hAnsi="Arial" w:cs="Arial"/>
          <w:bCs/>
          <w:iCs/>
        </w:rPr>
        <w:t>(wherever possible two clear days will be allocated for research)</w:t>
      </w:r>
      <w:r w:rsidRPr="00B9385C">
        <w:rPr>
          <w:rFonts w:ascii="Arial" w:eastAsia="Times New Roman" w:hAnsi="Arial" w:cs="Arial"/>
        </w:rPr>
        <w:t>.</w:t>
      </w:r>
    </w:p>
    <w:p w:rsidR="00ED11BC" w:rsidRPr="00B9385C" w:rsidRDefault="00ED11BC" w:rsidP="00ED11BC">
      <w:pPr>
        <w:pStyle w:val="ListParagraph"/>
        <w:spacing w:after="0" w:line="240" w:lineRule="auto"/>
        <w:ind w:left="792"/>
        <w:rPr>
          <w:rFonts w:ascii="Arial" w:eastAsia="Times New Roman" w:hAnsi="Arial" w:cs="Arial"/>
        </w:rPr>
      </w:pPr>
    </w:p>
    <w:p w:rsidR="005D42C7" w:rsidRPr="00B9385C" w:rsidRDefault="005D42C7" w:rsidP="00ED11BC">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lang w:val="fr-FR"/>
        </w:rPr>
        <w:t xml:space="preserve">NHS </w:t>
      </w:r>
      <w:proofErr w:type="spellStart"/>
      <w:r w:rsidRPr="00B9385C">
        <w:rPr>
          <w:rFonts w:ascii="Arial" w:eastAsia="Times New Roman" w:hAnsi="Arial" w:cs="Arial"/>
          <w:b/>
          <w:bCs/>
          <w:lang w:val="fr-FR"/>
        </w:rPr>
        <w:t>PAs</w:t>
      </w:r>
      <w:proofErr w:type="spellEnd"/>
    </w:p>
    <w:p w:rsidR="005D42C7" w:rsidRPr="00B9385C" w:rsidRDefault="005D42C7" w:rsidP="005D42C7">
      <w:pPr>
        <w:spacing w:after="0" w:line="240" w:lineRule="auto"/>
        <w:rPr>
          <w:rFonts w:ascii="Arial" w:eastAsia="Times New Roman" w:hAnsi="Arial" w:cs="Arial"/>
          <w:lang w:val="fr-FR"/>
        </w:rPr>
      </w:pPr>
      <w:r w:rsidRPr="00B9385C">
        <w:rPr>
          <w:rFonts w:ascii="Arial" w:eastAsia="Times New Roman" w:hAnsi="Arial" w:cs="Arial"/>
          <w:lang w:val="fr-FR"/>
        </w:rPr>
        <w:t xml:space="preserve">Direct Clinical Care = 3.75 </w:t>
      </w:r>
      <w:proofErr w:type="spellStart"/>
      <w:r w:rsidRPr="00B9385C">
        <w:rPr>
          <w:rFonts w:ascii="Arial" w:eastAsia="Times New Roman" w:hAnsi="Arial" w:cs="Arial"/>
          <w:lang w:val="fr-FR"/>
        </w:rPr>
        <w:t>PAs</w:t>
      </w:r>
      <w:proofErr w:type="spellEnd"/>
    </w:p>
    <w:p w:rsidR="005D42C7" w:rsidRPr="00B9385C" w:rsidRDefault="005D42C7" w:rsidP="005D42C7">
      <w:pPr>
        <w:spacing w:after="0" w:line="240" w:lineRule="auto"/>
        <w:rPr>
          <w:rFonts w:ascii="Arial" w:hAnsi="Arial" w:cs="Arial"/>
        </w:rPr>
      </w:pPr>
      <w:r w:rsidRPr="00B9385C">
        <w:rPr>
          <w:rFonts w:ascii="Arial" w:eastAsia="Times New Roman" w:hAnsi="Arial" w:cs="Arial"/>
        </w:rPr>
        <w:t xml:space="preserve">Supporting Professional Activities = 1.25 PAs </w:t>
      </w:r>
      <w:r w:rsidRPr="00B9385C">
        <w:rPr>
          <w:rFonts w:ascii="Arial" w:eastAsia="Times New Roman" w:hAnsi="Arial" w:cs="Arial"/>
          <w:bCs/>
          <w:iCs/>
        </w:rPr>
        <w:t>(of which up to 1 PA may be allocated for teaching).</w:t>
      </w:r>
    </w:p>
    <w:p w:rsidR="005D42C7" w:rsidRPr="00B9385C" w:rsidRDefault="005D42C7" w:rsidP="005D42C7">
      <w:pPr>
        <w:pStyle w:val="Heading1"/>
        <w:numPr>
          <w:ilvl w:val="0"/>
          <w:numId w:val="19"/>
        </w:numPr>
        <w:rPr>
          <w:rFonts w:eastAsia="Times New Roman" w:cs="Arial"/>
          <w:b/>
        </w:rPr>
      </w:pPr>
      <w:r w:rsidRPr="00B9385C">
        <w:rPr>
          <w:rFonts w:eastAsia="Times New Roman" w:cs="Arial"/>
          <w:b/>
        </w:rPr>
        <w:t>Education and Scholarship Orientated Roles</w:t>
      </w:r>
    </w:p>
    <w:p w:rsidR="00336B10" w:rsidRPr="00B9385C" w:rsidRDefault="00336B10" w:rsidP="00336B10">
      <w:pPr>
        <w:rPr>
          <w:rFonts w:ascii="Arial" w:hAnsi="Arial" w:cs="Arial"/>
        </w:rPr>
      </w:pPr>
    </w:p>
    <w:p w:rsidR="00336B10" w:rsidRPr="00B9385C" w:rsidRDefault="005D42C7" w:rsidP="005D42C7">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Those Clinical Academics in Education and Scholarship might typically expect the basis of their job plan to look as follows:-</w:t>
      </w:r>
    </w:p>
    <w:p w:rsidR="00336B10" w:rsidRPr="00B9385C" w:rsidRDefault="00336B10" w:rsidP="00ED11BC">
      <w:pPr>
        <w:spacing w:after="0" w:line="240" w:lineRule="auto"/>
        <w:rPr>
          <w:rFonts w:ascii="Arial" w:eastAsia="Times New Roman" w:hAnsi="Arial" w:cs="Arial"/>
        </w:rPr>
      </w:pPr>
      <w:r w:rsidRPr="00B9385C">
        <w:rPr>
          <w:rFonts w:ascii="Arial" w:eastAsia="Times New Roman" w:hAnsi="Arial" w:cs="Arial"/>
          <w:b/>
          <w:bCs/>
        </w:rPr>
        <w:t>The University of Exeter PAs</w:t>
      </w:r>
    </w:p>
    <w:p w:rsidR="00336B10" w:rsidRPr="00B9385C" w:rsidRDefault="00336B10" w:rsidP="00336B10">
      <w:pPr>
        <w:spacing w:after="0" w:line="240" w:lineRule="auto"/>
        <w:rPr>
          <w:rFonts w:ascii="Arial" w:eastAsia="Times New Roman" w:hAnsi="Arial" w:cs="Arial"/>
          <w:b/>
          <w:bCs/>
          <w:i/>
          <w:iCs/>
        </w:rPr>
      </w:pPr>
      <w:r w:rsidRPr="00B9385C">
        <w:rPr>
          <w:rFonts w:ascii="Arial" w:eastAsia="Times New Roman" w:hAnsi="Arial" w:cs="Arial"/>
        </w:rPr>
        <w:t xml:space="preserve">Teaching and other academic/University activities = 5 PAs </w:t>
      </w:r>
      <w:r w:rsidRPr="00B9385C">
        <w:rPr>
          <w:rFonts w:ascii="Arial" w:eastAsia="Times New Roman" w:hAnsi="Arial" w:cs="Arial"/>
          <w:bCs/>
          <w:iCs/>
        </w:rPr>
        <w:t>(This will normally include at least 1 PA for the management/organisation of teaching).</w:t>
      </w:r>
    </w:p>
    <w:p w:rsidR="00336B10" w:rsidRPr="00B9385C" w:rsidRDefault="00336B10" w:rsidP="00336B10">
      <w:pPr>
        <w:pStyle w:val="ListParagraph"/>
        <w:spacing w:after="0" w:line="240" w:lineRule="auto"/>
        <w:ind w:left="792"/>
        <w:rPr>
          <w:rFonts w:ascii="Arial" w:eastAsia="Times New Roman" w:hAnsi="Arial" w:cs="Arial"/>
        </w:rPr>
      </w:pPr>
    </w:p>
    <w:p w:rsidR="005D42C7" w:rsidRPr="00B9385C" w:rsidRDefault="005D42C7" w:rsidP="005D42C7">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b/>
          <w:bCs/>
          <w:lang w:val="fr-FR"/>
        </w:rPr>
        <w:t xml:space="preserve">NHS </w:t>
      </w:r>
      <w:proofErr w:type="spellStart"/>
      <w:r w:rsidRPr="00B9385C">
        <w:rPr>
          <w:rFonts w:ascii="Arial" w:eastAsia="Times New Roman" w:hAnsi="Arial" w:cs="Arial"/>
          <w:b/>
          <w:bCs/>
          <w:lang w:val="fr-FR"/>
        </w:rPr>
        <w:t>PAs</w:t>
      </w:r>
      <w:proofErr w:type="spellEnd"/>
    </w:p>
    <w:p w:rsidR="005D42C7" w:rsidRPr="00B9385C" w:rsidRDefault="005D42C7" w:rsidP="005D42C7">
      <w:pPr>
        <w:spacing w:after="0" w:line="240" w:lineRule="auto"/>
        <w:rPr>
          <w:rFonts w:ascii="Arial" w:eastAsia="Times New Roman" w:hAnsi="Arial" w:cs="Arial"/>
          <w:lang w:val="fr-FR"/>
        </w:rPr>
      </w:pPr>
      <w:r w:rsidRPr="00B9385C">
        <w:rPr>
          <w:rFonts w:ascii="Arial" w:eastAsia="Times New Roman" w:hAnsi="Arial" w:cs="Arial"/>
          <w:lang w:val="fr-FR"/>
        </w:rPr>
        <w:t xml:space="preserve">Direct Clinical Care = 3.75 </w:t>
      </w:r>
      <w:proofErr w:type="spellStart"/>
      <w:r w:rsidRPr="00B9385C">
        <w:rPr>
          <w:rFonts w:ascii="Arial" w:eastAsia="Times New Roman" w:hAnsi="Arial" w:cs="Arial"/>
          <w:lang w:val="fr-FR"/>
        </w:rPr>
        <w:t>PAs</w:t>
      </w:r>
      <w:proofErr w:type="spellEnd"/>
    </w:p>
    <w:p w:rsidR="005D42C7" w:rsidRPr="00B9385C" w:rsidRDefault="005D42C7" w:rsidP="005D42C7">
      <w:pPr>
        <w:spacing w:after="0" w:line="240" w:lineRule="auto"/>
        <w:rPr>
          <w:rFonts w:ascii="Arial" w:eastAsia="Times New Roman" w:hAnsi="Arial" w:cs="Arial"/>
          <w:b/>
          <w:bCs/>
          <w:i/>
          <w:iCs/>
        </w:rPr>
      </w:pPr>
      <w:r w:rsidRPr="00B9385C">
        <w:rPr>
          <w:rFonts w:ascii="Arial" w:eastAsia="Times New Roman" w:hAnsi="Arial" w:cs="Arial"/>
        </w:rPr>
        <w:t xml:space="preserve">Supporting Professional Activities = 1.25 PAs </w:t>
      </w:r>
      <w:r w:rsidRPr="00B9385C">
        <w:rPr>
          <w:rFonts w:ascii="Arial" w:eastAsia="Times New Roman" w:hAnsi="Arial" w:cs="Arial"/>
          <w:bCs/>
          <w:iCs/>
        </w:rPr>
        <w:t>(although the balance may shift towards Direct Clinical Care where agreed by all parties).</w:t>
      </w:r>
    </w:p>
    <w:p w:rsidR="00B1762B" w:rsidRPr="00B9385C" w:rsidRDefault="00ED685E" w:rsidP="00B1762B">
      <w:pPr>
        <w:pStyle w:val="Heading1"/>
        <w:numPr>
          <w:ilvl w:val="0"/>
          <w:numId w:val="19"/>
        </w:numPr>
        <w:rPr>
          <w:rFonts w:eastAsia="Times New Roman" w:cs="Arial"/>
          <w:b/>
        </w:rPr>
      </w:pPr>
      <w:r w:rsidRPr="00B9385C">
        <w:rPr>
          <w:rFonts w:eastAsia="Times New Roman" w:cs="Arial"/>
          <w:b/>
        </w:rPr>
        <w:t xml:space="preserve">Additional Programmed Activities </w:t>
      </w:r>
      <w:r w:rsidR="00336B10" w:rsidRPr="00B9385C">
        <w:rPr>
          <w:rFonts w:eastAsia="Times New Roman" w:cs="Arial"/>
          <w:b/>
        </w:rPr>
        <w:t>(APA’s)</w:t>
      </w:r>
    </w:p>
    <w:p w:rsidR="00B1762B" w:rsidRPr="00B9385C" w:rsidRDefault="00B1762B" w:rsidP="00B1762B">
      <w:pPr>
        <w:rPr>
          <w:rFonts w:ascii="Arial"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APA’s are temporary and subject to review</w:t>
      </w:r>
    </w:p>
    <w:p w:rsidR="00B1762B" w:rsidRPr="00B9385C" w:rsidRDefault="00B1762B" w:rsidP="00B1762B">
      <w:pPr>
        <w:pStyle w:val="ListParagraph"/>
        <w:spacing w:after="0" w:line="240" w:lineRule="auto"/>
        <w:ind w:left="792"/>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Additional programmed activities may be agreed at a job plan meeting, subject to availability of funding, and up to a maximum of two APA’s per week. By keeping to this as a maximum the need to opt out of the Working Time Regulations is avoided.</w:t>
      </w:r>
    </w:p>
    <w:p w:rsidR="00B1762B" w:rsidRPr="00B9385C" w:rsidRDefault="00B1762B" w:rsidP="00B1762B">
      <w:pPr>
        <w:pStyle w:val="ListParagraph"/>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Any clinical APA’s are based on the level of Direct Clinical Care (DCC) in full consultation with the relevant line manager in the Trust.</w:t>
      </w:r>
    </w:p>
    <w:p w:rsidR="00B1762B" w:rsidRPr="00B9385C" w:rsidRDefault="00B1762B" w:rsidP="00B1762B">
      <w:pPr>
        <w:spacing w:after="0" w:line="240" w:lineRule="auto"/>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Where the APA is for NHS related work, the Clinical Director will be responsible for securing the necessary funding from the Trust budget to support the costs.</w:t>
      </w:r>
    </w:p>
    <w:p w:rsidR="00B1762B" w:rsidRPr="00B9385C" w:rsidRDefault="00B1762B" w:rsidP="00B1762B">
      <w:pPr>
        <w:pStyle w:val="ListParagraph"/>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 xml:space="preserve">APAs may be recognised for those individuals with a large research, teaching or management/leadership portfolio; </w:t>
      </w:r>
      <w:r w:rsidR="00775219">
        <w:rPr>
          <w:rFonts w:ascii="Arial" w:eastAsia="Times New Roman" w:hAnsi="Arial" w:cs="Arial"/>
        </w:rPr>
        <w:t xml:space="preserve">usually </w:t>
      </w:r>
      <w:r w:rsidRPr="00B9385C">
        <w:rPr>
          <w:rFonts w:ascii="Arial" w:eastAsia="Times New Roman" w:hAnsi="Arial" w:cs="Arial"/>
        </w:rPr>
        <w:t>up to a maximum of 2 APAs.</w:t>
      </w:r>
    </w:p>
    <w:p w:rsidR="00B1762B" w:rsidRPr="00B9385C" w:rsidRDefault="00B1762B" w:rsidP="00B1762B">
      <w:pPr>
        <w:pStyle w:val="ListParagraph"/>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Any APAs in the academic component would be awarded in consultation with the relevant academic line manager and subject to agreement of the HR Director, the Medical School College Manager and the Dean of the Medical School.</w:t>
      </w:r>
    </w:p>
    <w:p w:rsidR="00B1762B" w:rsidRPr="00B9385C" w:rsidRDefault="00B1762B" w:rsidP="00B1762B">
      <w:pPr>
        <w:spacing w:after="0" w:line="240" w:lineRule="auto"/>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Where the APA is for The University of Exeter related work, the Head of Department will be responsible for securing the necessary funding from the University Faculty budget to support the costs.</w:t>
      </w:r>
    </w:p>
    <w:p w:rsidR="00B1762B" w:rsidRPr="00B9385C" w:rsidRDefault="00B1762B" w:rsidP="00B1762B">
      <w:pPr>
        <w:pStyle w:val="ListParagraph"/>
        <w:rPr>
          <w:rFonts w:ascii="Arial" w:eastAsia="Times New Roman" w:hAnsi="Arial" w:cs="Arial"/>
        </w:rPr>
      </w:pPr>
    </w:p>
    <w:p w:rsidR="00B1762B" w:rsidRPr="00B9385C" w:rsidRDefault="00B1762B" w:rsidP="00B1762B">
      <w:pPr>
        <w:pStyle w:val="ListParagraph"/>
        <w:numPr>
          <w:ilvl w:val="1"/>
          <w:numId w:val="19"/>
        </w:numPr>
        <w:spacing w:after="0" w:line="240" w:lineRule="auto"/>
        <w:rPr>
          <w:rFonts w:ascii="Arial" w:eastAsia="Times New Roman" w:hAnsi="Arial" w:cs="Arial"/>
        </w:rPr>
      </w:pPr>
      <w:r w:rsidRPr="00B9385C">
        <w:rPr>
          <w:rFonts w:ascii="Arial" w:eastAsia="Times New Roman" w:hAnsi="Arial" w:cs="Arial"/>
        </w:rPr>
        <w:t>See remuneration of Clinical Academics for information on how to calculate the value of an APA.</w:t>
      </w:r>
    </w:p>
    <w:p w:rsidR="00B1762B" w:rsidRPr="00B9385C" w:rsidRDefault="00466EAE" w:rsidP="00B1762B">
      <w:pPr>
        <w:pStyle w:val="Heading1"/>
        <w:numPr>
          <w:ilvl w:val="0"/>
          <w:numId w:val="19"/>
        </w:numPr>
        <w:rPr>
          <w:rFonts w:eastAsia="Calibri" w:cs="Arial"/>
          <w:b/>
        </w:rPr>
      </w:pPr>
      <w:r w:rsidRPr="00B9385C">
        <w:rPr>
          <w:rFonts w:eastAsia="Calibri" w:cs="Arial"/>
          <w:b/>
        </w:rPr>
        <w:t>Additional payments</w:t>
      </w:r>
    </w:p>
    <w:p w:rsidR="00B1762B" w:rsidRPr="00B9385C" w:rsidRDefault="00B1762B" w:rsidP="00B1762B">
      <w:pPr>
        <w:rPr>
          <w:rFonts w:ascii="Arial" w:hAnsi="Arial" w:cs="Arial"/>
        </w:rPr>
      </w:pPr>
    </w:p>
    <w:p w:rsidR="00B1762B" w:rsidRPr="00B9385C" w:rsidRDefault="00B1762B" w:rsidP="00B1762B">
      <w:pPr>
        <w:pStyle w:val="ListParagraph"/>
        <w:numPr>
          <w:ilvl w:val="1"/>
          <w:numId w:val="19"/>
        </w:numPr>
        <w:spacing w:after="0" w:line="240" w:lineRule="auto"/>
        <w:rPr>
          <w:rFonts w:ascii="Arial" w:eastAsia="Calibri" w:hAnsi="Arial" w:cs="Arial"/>
        </w:rPr>
      </w:pPr>
      <w:r w:rsidRPr="00B9385C">
        <w:rPr>
          <w:rFonts w:ascii="Arial" w:eastAsia="Calibri" w:hAnsi="Arial" w:cs="Arial"/>
        </w:rPr>
        <w:t xml:space="preserve">Official duties with external agencies such as Royal Colleges should be declared in the job plan with an estimation of time spent on these duties. If there are explicit arrangements for reimbursement of those sessions by the relevant body via the University </w:t>
      </w:r>
      <w:r w:rsidR="005F58DF">
        <w:rPr>
          <w:rFonts w:ascii="Arial" w:eastAsia="Calibri" w:hAnsi="Arial" w:cs="Arial"/>
        </w:rPr>
        <w:t xml:space="preserve">of Exeter </w:t>
      </w:r>
      <w:r w:rsidRPr="00B9385C">
        <w:rPr>
          <w:rFonts w:ascii="Arial" w:eastAsia="Calibri" w:hAnsi="Arial" w:cs="Arial"/>
        </w:rPr>
        <w:t>or Trust</w:t>
      </w:r>
      <w:r w:rsidR="001E7025">
        <w:rPr>
          <w:rFonts w:ascii="Arial" w:eastAsia="Calibri" w:hAnsi="Arial" w:cs="Arial"/>
        </w:rPr>
        <w:t xml:space="preserve"> Partner</w:t>
      </w:r>
      <w:r w:rsidRPr="00B9385C">
        <w:rPr>
          <w:rFonts w:ascii="Arial" w:eastAsia="Calibri" w:hAnsi="Arial" w:cs="Arial"/>
        </w:rPr>
        <w:t>, this should be made clear.</w:t>
      </w:r>
    </w:p>
    <w:p w:rsidR="00B1762B" w:rsidRPr="00B9385C" w:rsidRDefault="00B1762B" w:rsidP="00B1762B">
      <w:pPr>
        <w:pStyle w:val="ListParagraph"/>
        <w:spacing w:after="0" w:line="240" w:lineRule="auto"/>
        <w:ind w:left="792"/>
        <w:rPr>
          <w:rFonts w:ascii="Arial" w:eastAsia="Calibri" w:hAnsi="Arial" w:cs="Arial"/>
        </w:rPr>
      </w:pPr>
    </w:p>
    <w:p w:rsidR="00B1762B" w:rsidRPr="00B9385C" w:rsidRDefault="00B1762B" w:rsidP="00B1762B">
      <w:pPr>
        <w:pStyle w:val="ListParagraph"/>
        <w:numPr>
          <w:ilvl w:val="1"/>
          <w:numId w:val="19"/>
        </w:numPr>
        <w:spacing w:after="0" w:line="240" w:lineRule="auto"/>
        <w:rPr>
          <w:rFonts w:ascii="Arial" w:eastAsia="Calibri" w:hAnsi="Arial" w:cs="Arial"/>
        </w:rPr>
      </w:pPr>
      <w:r w:rsidRPr="00B9385C">
        <w:rPr>
          <w:rFonts w:ascii="Arial" w:eastAsia="Calibri" w:hAnsi="Arial" w:cs="Arial"/>
        </w:rPr>
        <w:t>Additional remunerated activities described as additional clinical practice (any clinical work which generates a payment to the clinician) should also be declared on the job plan but will not count towards remunerated PAs.</w:t>
      </w:r>
    </w:p>
    <w:p w:rsidR="00651930" w:rsidRPr="00B9385C" w:rsidRDefault="00B1762B" w:rsidP="00651930">
      <w:pPr>
        <w:pStyle w:val="Heading1"/>
        <w:numPr>
          <w:ilvl w:val="0"/>
          <w:numId w:val="19"/>
        </w:numPr>
        <w:rPr>
          <w:rFonts w:eastAsia="Calibri" w:cs="Arial"/>
          <w:b/>
          <w:color w:val="000000"/>
        </w:rPr>
      </w:pPr>
      <w:r w:rsidRPr="00B9385C">
        <w:rPr>
          <w:rFonts w:eastAsia="Calibri" w:cs="Arial"/>
          <w:b/>
          <w:color w:val="000000"/>
        </w:rPr>
        <w:t>Administration</w:t>
      </w:r>
    </w:p>
    <w:p w:rsidR="00651930" w:rsidRPr="00B9385C" w:rsidRDefault="00651930" w:rsidP="00651930">
      <w:pPr>
        <w:pStyle w:val="Heading1"/>
        <w:numPr>
          <w:ilvl w:val="1"/>
          <w:numId w:val="19"/>
        </w:numPr>
        <w:rPr>
          <w:rFonts w:eastAsia="Calibri" w:cs="Arial"/>
          <w:color w:val="000000"/>
        </w:rPr>
      </w:pPr>
      <w:r w:rsidRPr="00B9385C">
        <w:rPr>
          <w:rFonts w:eastAsia="Calibri" w:cs="Arial"/>
          <w:color w:val="000000"/>
        </w:rPr>
        <w:t>All job plans for clinical academics will be collated by Institute Directors or their representatives and then forwarded to The Medical School HR Business Partner.</w:t>
      </w:r>
    </w:p>
    <w:p w:rsidR="00651930" w:rsidRPr="00B9385C" w:rsidRDefault="00651930" w:rsidP="00651930">
      <w:pPr>
        <w:pStyle w:val="Heading1"/>
        <w:numPr>
          <w:ilvl w:val="1"/>
          <w:numId w:val="19"/>
        </w:numPr>
        <w:rPr>
          <w:rFonts w:eastAsia="Calibri" w:cs="Arial"/>
          <w:color w:val="000000"/>
        </w:rPr>
      </w:pPr>
      <w:r w:rsidRPr="00B9385C">
        <w:rPr>
          <w:rFonts w:eastAsia="Calibri" w:cs="Arial"/>
          <w:color w:val="000000"/>
        </w:rPr>
        <w:t xml:space="preserve">Job plans will be reviewed by The Dean of the Medical School or nominated representative who will either approve the job plan or request further clarification or changes.  </w:t>
      </w:r>
    </w:p>
    <w:p w:rsidR="00651930" w:rsidRPr="00B9385C" w:rsidRDefault="00651930" w:rsidP="00651930">
      <w:pPr>
        <w:pStyle w:val="Heading1"/>
        <w:numPr>
          <w:ilvl w:val="1"/>
          <w:numId w:val="19"/>
        </w:numPr>
        <w:rPr>
          <w:rFonts w:eastAsia="Calibri" w:cs="Arial"/>
          <w:color w:val="000000"/>
        </w:rPr>
      </w:pPr>
      <w:r w:rsidRPr="00B9385C">
        <w:rPr>
          <w:rFonts w:eastAsia="Calibri" w:cs="Arial"/>
          <w:color w:val="000000"/>
        </w:rPr>
        <w:t xml:space="preserve">Any changes will be coordinated via the Institute Director, The Dean of the Medical School or a nominated representative.  </w:t>
      </w:r>
    </w:p>
    <w:p w:rsidR="00651930" w:rsidRPr="00B9385C" w:rsidRDefault="00651930" w:rsidP="00651930">
      <w:pPr>
        <w:rPr>
          <w:rFonts w:ascii="Arial" w:hAnsi="Arial" w:cs="Arial"/>
        </w:rPr>
      </w:pPr>
    </w:p>
    <w:p w:rsidR="00651930" w:rsidRPr="00B9385C" w:rsidRDefault="00651930" w:rsidP="00651930">
      <w:pPr>
        <w:pStyle w:val="Heading1"/>
        <w:numPr>
          <w:ilvl w:val="0"/>
          <w:numId w:val="19"/>
        </w:numPr>
        <w:rPr>
          <w:rFonts w:cs="Arial"/>
          <w:b/>
        </w:rPr>
      </w:pPr>
      <w:r w:rsidRPr="00B9385C">
        <w:rPr>
          <w:rFonts w:cs="Arial"/>
          <w:b/>
        </w:rPr>
        <w:t>Appeal process</w:t>
      </w:r>
    </w:p>
    <w:p w:rsidR="00B165B5" w:rsidRPr="00B9385C" w:rsidRDefault="00B165B5" w:rsidP="00B165B5">
      <w:pPr>
        <w:rPr>
          <w:rFonts w:ascii="Arial" w:hAnsi="Arial" w:cs="Arial"/>
        </w:rPr>
      </w:pPr>
    </w:p>
    <w:p w:rsidR="00651930" w:rsidRPr="00B9385C" w:rsidRDefault="00651930" w:rsidP="00651930">
      <w:pPr>
        <w:pStyle w:val="ListParagraph"/>
        <w:numPr>
          <w:ilvl w:val="1"/>
          <w:numId w:val="19"/>
        </w:numPr>
        <w:rPr>
          <w:rFonts w:ascii="Arial" w:hAnsi="Arial" w:cs="Arial"/>
        </w:rPr>
      </w:pPr>
      <w:r w:rsidRPr="00B9385C">
        <w:rPr>
          <w:rFonts w:ascii="Arial" w:hAnsi="Arial" w:cs="Arial"/>
        </w:rPr>
        <w:t>A clinical academic has the right of appeal against a decision by the Dean or his/her representative that he/she has not met the criteria in respect of any given year. In the event of an appeal, it will be the responsibility of the University of Exeter to show why this decision was taken.</w:t>
      </w:r>
    </w:p>
    <w:p w:rsidR="00B165B5" w:rsidRPr="00B9385C" w:rsidRDefault="00B165B5" w:rsidP="00B165B5">
      <w:pPr>
        <w:pStyle w:val="ListParagraph"/>
        <w:ind w:left="792"/>
        <w:rPr>
          <w:rFonts w:ascii="Arial" w:hAnsi="Arial" w:cs="Arial"/>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A formal appeal panel will be convened only where it has not been possible to resolve the disagreement informally. A formal appeal will be heard by a panel under the procedure set out below. </w:t>
      </w:r>
    </w:p>
    <w:p w:rsidR="00651930" w:rsidRPr="00B9385C" w:rsidRDefault="00651930" w:rsidP="00651930">
      <w:pPr>
        <w:autoSpaceDE w:val="0"/>
        <w:autoSpaceDN w:val="0"/>
        <w:adjustRightInd w:val="0"/>
        <w:spacing w:after="0" w:line="240" w:lineRule="auto"/>
        <w:rPr>
          <w:rFonts w:ascii="Arial" w:hAnsi="Arial" w:cs="Arial"/>
          <w:b/>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An appeal should be in writing and sent from the clinical academic to the </w:t>
      </w:r>
      <w:r w:rsidR="00F10271">
        <w:rPr>
          <w:rFonts w:ascii="Arial" w:hAnsi="Arial" w:cs="Arial"/>
          <w:color w:val="000000"/>
        </w:rPr>
        <w:t xml:space="preserve">member of the Vice Chancellors executive group responsible for the medical </w:t>
      </w:r>
      <w:proofErr w:type="gramStart"/>
      <w:r w:rsidR="00F10271">
        <w:rPr>
          <w:rFonts w:ascii="Arial" w:hAnsi="Arial" w:cs="Arial"/>
          <w:color w:val="000000"/>
        </w:rPr>
        <w:t xml:space="preserve">school </w:t>
      </w:r>
      <w:r w:rsidRPr="00B9385C">
        <w:rPr>
          <w:rFonts w:ascii="Arial" w:hAnsi="Arial" w:cs="Arial"/>
          <w:color w:val="000000"/>
        </w:rPr>
        <w:t>,</w:t>
      </w:r>
      <w:proofErr w:type="gramEnd"/>
      <w:r w:rsidRPr="00B9385C">
        <w:rPr>
          <w:rFonts w:ascii="Arial" w:hAnsi="Arial" w:cs="Arial"/>
          <w:color w:val="000000"/>
        </w:rPr>
        <w:t xml:space="preserve"> copied to the NHS Chief Executive within two weeks of the decision to withhold a threshold progression point. The appeal should set out the grounds for appeal and points in dispute. The </w:t>
      </w:r>
      <w:r w:rsidR="00F10271">
        <w:rPr>
          <w:rFonts w:ascii="Arial" w:hAnsi="Arial" w:cs="Arial"/>
          <w:color w:val="000000"/>
        </w:rPr>
        <w:t xml:space="preserve">member of the Vice Chancellors executive group responsible for the medical </w:t>
      </w:r>
      <w:proofErr w:type="gramStart"/>
      <w:r w:rsidR="00F10271">
        <w:rPr>
          <w:rFonts w:ascii="Arial" w:hAnsi="Arial" w:cs="Arial"/>
          <w:color w:val="000000"/>
        </w:rPr>
        <w:t xml:space="preserve">school </w:t>
      </w:r>
      <w:r w:rsidRPr="00B9385C">
        <w:rPr>
          <w:rFonts w:ascii="Arial" w:hAnsi="Arial" w:cs="Arial"/>
          <w:color w:val="000000"/>
        </w:rPr>
        <w:t>,</w:t>
      </w:r>
      <w:proofErr w:type="gramEnd"/>
      <w:r w:rsidRPr="00B9385C">
        <w:rPr>
          <w:rFonts w:ascii="Arial" w:hAnsi="Arial" w:cs="Arial"/>
          <w:color w:val="000000"/>
        </w:rPr>
        <w:t xml:space="preserve"> in consultation with the NHS Chief Executive, will, on receipt of a written appeal convene an appeal panel to meet within four weeks of receipt of a written appeal. The </w:t>
      </w:r>
      <w:r w:rsidR="00F10271">
        <w:rPr>
          <w:rFonts w:ascii="Arial" w:hAnsi="Arial" w:cs="Arial"/>
          <w:color w:val="000000"/>
        </w:rPr>
        <w:t>m</w:t>
      </w:r>
      <w:r w:rsidR="00F10271" w:rsidRPr="00F10271">
        <w:rPr>
          <w:rFonts w:ascii="Arial" w:hAnsi="Arial" w:cs="Arial"/>
          <w:color w:val="000000"/>
        </w:rPr>
        <w:t xml:space="preserve">ember of the Vice Chancellors executive group responsible for the medical </w:t>
      </w:r>
      <w:proofErr w:type="gramStart"/>
      <w:r w:rsidR="00F10271" w:rsidRPr="00F10271">
        <w:rPr>
          <w:rFonts w:ascii="Arial" w:hAnsi="Arial" w:cs="Arial"/>
          <w:color w:val="000000"/>
        </w:rPr>
        <w:t xml:space="preserve">school </w:t>
      </w:r>
      <w:r w:rsidRPr="00B9385C">
        <w:rPr>
          <w:rFonts w:ascii="Arial" w:hAnsi="Arial" w:cs="Arial"/>
          <w:color w:val="000000"/>
        </w:rPr>
        <w:t xml:space="preserve"> may</w:t>
      </w:r>
      <w:proofErr w:type="gramEnd"/>
      <w:r w:rsidRPr="00B9385C">
        <w:rPr>
          <w:rFonts w:ascii="Arial" w:hAnsi="Arial" w:cs="Arial"/>
          <w:color w:val="000000"/>
        </w:rPr>
        <w:t xml:space="preserve"> delegate operational procedures as appropriate, but he or she retains overall responsibility for the appeal. </w:t>
      </w:r>
    </w:p>
    <w:p w:rsidR="00651930" w:rsidRPr="00B9385C" w:rsidRDefault="00651930" w:rsidP="00651930">
      <w:pPr>
        <w:autoSpaceDE w:val="0"/>
        <w:autoSpaceDN w:val="0"/>
        <w:adjustRightInd w:val="0"/>
        <w:spacing w:after="0" w:line="240" w:lineRule="auto"/>
        <w:rPr>
          <w:rFonts w:ascii="Arial" w:hAnsi="Arial" w:cs="Arial"/>
          <w:color w:val="000000"/>
          <w:sz w:val="20"/>
          <w:szCs w:val="2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Membership of the panel will be: </w:t>
      </w:r>
    </w:p>
    <w:p w:rsidR="00651930" w:rsidRPr="00B9385C" w:rsidRDefault="00651930" w:rsidP="00651930">
      <w:pPr>
        <w:pStyle w:val="ListParagraph"/>
        <w:rPr>
          <w:rFonts w:ascii="Arial" w:hAnsi="Arial" w:cs="Arial"/>
          <w:color w:val="000000"/>
        </w:rPr>
      </w:pPr>
    </w:p>
    <w:p w:rsidR="00651930" w:rsidRPr="00B9385C" w:rsidRDefault="00651930" w:rsidP="00651930">
      <w:pPr>
        <w:numPr>
          <w:ilvl w:val="0"/>
          <w:numId w:val="26"/>
        </w:numPr>
        <w:autoSpaceDE w:val="0"/>
        <w:autoSpaceDN w:val="0"/>
        <w:adjustRightInd w:val="0"/>
        <w:spacing w:after="0" w:line="240" w:lineRule="auto"/>
        <w:contextualSpacing/>
        <w:rPr>
          <w:rFonts w:ascii="Arial" w:hAnsi="Arial" w:cs="Arial"/>
          <w:color w:val="000000"/>
        </w:rPr>
      </w:pPr>
      <w:r w:rsidRPr="00B9385C">
        <w:rPr>
          <w:rFonts w:ascii="Arial" w:hAnsi="Arial" w:cs="Arial"/>
          <w:color w:val="000000"/>
        </w:rPr>
        <w:t xml:space="preserve">a chair nominated by the University of Exeter; </w:t>
      </w:r>
    </w:p>
    <w:p w:rsidR="00651930" w:rsidRPr="00B9385C" w:rsidRDefault="00651930" w:rsidP="00651930">
      <w:pPr>
        <w:autoSpaceDE w:val="0"/>
        <w:autoSpaceDN w:val="0"/>
        <w:adjustRightInd w:val="0"/>
        <w:spacing w:after="0" w:line="240" w:lineRule="auto"/>
        <w:rPr>
          <w:rFonts w:ascii="Arial" w:hAnsi="Arial" w:cs="Arial"/>
          <w:color w:val="000000"/>
        </w:rPr>
      </w:pPr>
    </w:p>
    <w:p w:rsidR="00651930" w:rsidRPr="00B9385C" w:rsidRDefault="00651930" w:rsidP="00651930">
      <w:pPr>
        <w:numPr>
          <w:ilvl w:val="0"/>
          <w:numId w:val="26"/>
        </w:numPr>
        <w:autoSpaceDE w:val="0"/>
        <w:autoSpaceDN w:val="0"/>
        <w:adjustRightInd w:val="0"/>
        <w:spacing w:after="0" w:line="240" w:lineRule="auto"/>
        <w:contextualSpacing/>
        <w:rPr>
          <w:rFonts w:ascii="Arial" w:hAnsi="Arial" w:cs="Arial"/>
          <w:color w:val="000000"/>
        </w:rPr>
      </w:pPr>
      <w:r w:rsidRPr="00B9385C">
        <w:rPr>
          <w:rFonts w:ascii="Arial" w:hAnsi="Arial" w:cs="Arial"/>
          <w:color w:val="000000"/>
        </w:rPr>
        <w:t xml:space="preserve">a representative nominated by the honorary employer; </w:t>
      </w:r>
    </w:p>
    <w:p w:rsidR="00651930" w:rsidRPr="00B9385C" w:rsidRDefault="00651930" w:rsidP="00651930">
      <w:pPr>
        <w:autoSpaceDE w:val="0"/>
        <w:autoSpaceDN w:val="0"/>
        <w:adjustRightInd w:val="0"/>
        <w:spacing w:after="0" w:line="240" w:lineRule="auto"/>
        <w:rPr>
          <w:rFonts w:ascii="Arial" w:hAnsi="Arial" w:cs="Arial"/>
          <w:color w:val="000000"/>
        </w:rPr>
      </w:pPr>
    </w:p>
    <w:p w:rsidR="00651930" w:rsidRPr="00B9385C" w:rsidRDefault="00651930" w:rsidP="00651930">
      <w:pPr>
        <w:numPr>
          <w:ilvl w:val="0"/>
          <w:numId w:val="26"/>
        </w:numPr>
        <w:autoSpaceDE w:val="0"/>
        <w:autoSpaceDN w:val="0"/>
        <w:adjustRightInd w:val="0"/>
        <w:spacing w:after="0" w:line="240" w:lineRule="auto"/>
        <w:contextualSpacing/>
        <w:rPr>
          <w:rFonts w:ascii="Arial" w:hAnsi="Arial" w:cs="Arial"/>
          <w:color w:val="000000"/>
        </w:rPr>
      </w:pPr>
      <w:r w:rsidRPr="00B9385C">
        <w:rPr>
          <w:rFonts w:ascii="Arial" w:hAnsi="Arial" w:cs="Arial"/>
          <w:color w:val="000000"/>
        </w:rPr>
        <w:t xml:space="preserve">a representative nominated by the clinical academic; </w:t>
      </w:r>
    </w:p>
    <w:p w:rsidR="00651930" w:rsidRPr="00B9385C" w:rsidRDefault="00651930" w:rsidP="00651930">
      <w:pPr>
        <w:autoSpaceDE w:val="0"/>
        <w:autoSpaceDN w:val="0"/>
        <w:adjustRightInd w:val="0"/>
        <w:spacing w:after="0" w:line="240" w:lineRule="auto"/>
        <w:rPr>
          <w:rFonts w:ascii="Arial" w:hAnsi="Arial" w:cs="Arial"/>
          <w:color w:val="000000"/>
        </w:rPr>
      </w:pPr>
    </w:p>
    <w:p w:rsidR="00651930" w:rsidRPr="00B9385C" w:rsidRDefault="00651930" w:rsidP="00651930">
      <w:pPr>
        <w:numPr>
          <w:ilvl w:val="0"/>
          <w:numId w:val="26"/>
        </w:numPr>
        <w:autoSpaceDE w:val="0"/>
        <w:autoSpaceDN w:val="0"/>
        <w:adjustRightInd w:val="0"/>
        <w:spacing w:after="0" w:line="240" w:lineRule="auto"/>
        <w:contextualSpacing/>
        <w:rPr>
          <w:rFonts w:ascii="Arial" w:hAnsi="Arial" w:cs="Arial"/>
          <w:color w:val="000000"/>
        </w:rPr>
      </w:pPr>
      <w:proofErr w:type="gramStart"/>
      <w:r w:rsidRPr="00B9385C">
        <w:rPr>
          <w:rFonts w:ascii="Arial" w:hAnsi="Arial" w:cs="Arial"/>
          <w:color w:val="000000"/>
        </w:rPr>
        <w:t>a</w:t>
      </w:r>
      <w:proofErr w:type="gramEnd"/>
      <w:r w:rsidRPr="00B9385C">
        <w:rPr>
          <w:rFonts w:ascii="Arial" w:hAnsi="Arial" w:cs="Arial"/>
          <w:color w:val="000000"/>
        </w:rPr>
        <w:t xml:space="preserve"> member chosen by the University from the list of individuals approved by the BMA, which will also be used for job planning appeals for NHS consultants. </w:t>
      </w:r>
    </w:p>
    <w:p w:rsidR="00651930" w:rsidRPr="00B9385C" w:rsidRDefault="00651930" w:rsidP="00651930">
      <w:pPr>
        <w:autoSpaceDE w:val="0"/>
        <w:autoSpaceDN w:val="0"/>
        <w:adjustRightInd w:val="0"/>
        <w:spacing w:after="0" w:line="240" w:lineRule="auto"/>
        <w:rPr>
          <w:rFonts w:ascii="Arial" w:hAnsi="Arial" w:cs="Arial"/>
          <w:color w:val="000000"/>
        </w:rPr>
      </w:pPr>
    </w:p>
    <w:p w:rsidR="00651930" w:rsidRPr="00B9385C" w:rsidRDefault="00651930" w:rsidP="00651930">
      <w:pPr>
        <w:numPr>
          <w:ilvl w:val="0"/>
          <w:numId w:val="26"/>
        </w:numPr>
        <w:autoSpaceDE w:val="0"/>
        <w:autoSpaceDN w:val="0"/>
        <w:adjustRightInd w:val="0"/>
        <w:spacing w:after="0" w:line="240" w:lineRule="auto"/>
        <w:contextualSpacing/>
        <w:rPr>
          <w:rFonts w:ascii="Arial" w:hAnsi="Arial" w:cs="Arial"/>
          <w:color w:val="000000"/>
        </w:rPr>
      </w:pPr>
      <w:proofErr w:type="gramStart"/>
      <w:r w:rsidRPr="00B9385C">
        <w:rPr>
          <w:rFonts w:ascii="Arial" w:hAnsi="Arial" w:cs="Arial"/>
          <w:color w:val="000000"/>
        </w:rPr>
        <w:t>a</w:t>
      </w:r>
      <w:proofErr w:type="gramEnd"/>
      <w:r w:rsidRPr="00B9385C">
        <w:rPr>
          <w:rFonts w:ascii="Arial" w:hAnsi="Arial" w:cs="Arial"/>
          <w:color w:val="000000"/>
        </w:rPr>
        <w:t xml:space="preserve"> member chosen by the clinical academic from the list </w:t>
      </w:r>
      <w:r w:rsidR="005F58DF" w:rsidRPr="005F58DF">
        <w:rPr>
          <w:rFonts w:ascii="Arial" w:hAnsi="Arial" w:cs="Arial"/>
          <w:color w:val="000000"/>
        </w:rPr>
        <w:t xml:space="preserve">of individuals approved by the BMA </w:t>
      </w:r>
      <w:r w:rsidRPr="00B9385C">
        <w:rPr>
          <w:rFonts w:ascii="Arial" w:hAnsi="Arial" w:cs="Arial"/>
          <w:color w:val="000000"/>
        </w:rPr>
        <w:t xml:space="preserve">and again if an objection is raised one alternative representative will be chosen. </w:t>
      </w:r>
    </w:p>
    <w:p w:rsidR="00651930" w:rsidRPr="00B9385C" w:rsidRDefault="00651930" w:rsidP="00651930">
      <w:pPr>
        <w:pStyle w:val="ListParagraph"/>
        <w:autoSpaceDE w:val="0"/>
        <w:autoSpaceDN w:val="0"/>
        <w:adjustRightInd w:val="0"/>
        <w:spacing w:after="0" w:line="240" w:lineRule="auto"/>
        <w:ind w:left="792"/>
        <w:rPr>
          <w:rFonts w:ascii="Arial" w:hAnsi="Arial" w:cs="Arial"/>
          <w:color w:val="000000"/>
        </w:rPr>
      </w:pP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No member of the panel should have previously been involved in the dispute. </w:t>
      </w:r>
    </w:p>
    <w:p w:rsidR="00651930" w:rsidRPr="00B9385C" w:rsidRDefault="00651930" w:rsidP="00651930">
      <w:pPr>
        <w:pStyle w:val="ListParagraph"/>
        <w:autoSpaceDE w:val="0"/>
        <w:autoSpaceDN w:val="0"/>
        <w:adjustRightInd w:val="0"/>
        <w:spacing w:after="0" w:line="240" w:lineRule="auto"/>
        <w:ind w:left="792"/>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The parties to the dispute will submit their written statements of the case to the appeal panel and to the clinical academic concerned at least one week before the appeal hearing. </w:t>
      </w: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The appeal panel will hear oral submissions on the day of the hearing from the clinical academic and from the employers who will jointly present their case first explaining the agreed position on the integrated Job Plan. </w:t>
      </w: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The clinical academic may present his/her own case, or be assisted by a work colleague or recognised trade union. Legal representatives acting in a professional capacity are not permitted. </w:t>
      </w: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Where any party or the panel requires it, the appeals panel may hear expert advice on matters specific to a speciality. </w:t>
      </w: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It is expected that the appeal hearing will last no more than half a day. </w:t>
      </w:r>
    </w:p>
    <w:p w:rsidR="00651930" w:rsidRPr="00B9385C" w:rsidRDefault="00651930" w:rsidP="00651930">
      <w:pPr>
        <w:pStyle w:val="ListParagraph"/>
        <w:rPr>
          <w:rFonts w:ascii="Arial" w:hAnsi="Arial" w:cs="Arial"/>
          <w:color w:val="000000"/>
        </w:rPr>
      </w:pP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 xml:space="preserve">The appeal panel will make a recommendation on the matter in dispute in writing to the </w:t>
      </w:r>
      <w:r w:rsidR="00F10271">
        <w:rPr>
          <w:rFonts w:ascii="Arial" w:hAnsi="Arial" w:cs="Arial"/>
          <w:color w:val="000000"/>
        </w:rPr>
        <w:t>m</w:t>
      </w:r>
      <w:r w:rsidR="00F10271" w:rsidRPr="00F10271">
        <w:rPr>
          <w:rFonts w:ascii="Arial" w:hAnsi="Arial" w:cs="Arial"/>
          <w:color w:val="000000"/>
        </w:rPr>
        <w:t xml:space="preserve">ember of the Vice Chancellors executive group responsible for the medical </w:t>
      </w:r>
      <w:proofErr w:type="gramStart"/>
      <w:r w:rsidR="00F10271" w:rsidRPr="00F10271">
        <w:rPr>
          <w:rFonts w:ascii="Arial" w:hAnsi="Arial" w:cs="Arial"/>
          <w:color w:val="000000"/>
        </w:rPr>
        <w:t xml:space="preserve">school </w:t>
      </w:r>
      <w:r w:rsidRPr="00B9385C">
        <w:rPr>
          <w:rFonts w:ascii="Arial" w:hAnsi="Arial" w:cs="Arial"/>
          <w:color w:val="000000"/>
        </w:rPr>
        <w:t>,</w:t>
      </w:r>
      <w:proofErr w:type="gramEnd"/>
      <w:r w:rsidRPr="00B9385C">
        <w:rPr>
          <w:rFonts w:ascii="Arial" w:hAnsi="Arial" w:cs="Arial"/>
          <w:color w:val="000000"/>
        </w:rPr>
        <w:t xml:space="preserve"> copied to the Board of the honorary employing organisation, normally within two weeks of the appeal having been heard and this will normally be accepted. The clinical academic should see a copy of the recommendation when it is sent to the</w:t>
      </w:r>
      <w:r w:rsidR="00F10271" w:rsidRPr="00F10271">
        <w:rPr>
          <w:rFonts w:ascii="Arial" w:hAnsi="Arial" w:cs="Arial"/>
          <w:color w:val="000000"/>
        </w:rPr>
        <w:t xml:space="preserve"> </w:t>
      </w:r>
      <w:r w:rsidR="00F10271">
        <w:rPr>
          <w:rFonts w:ascii="Arial" w:hAnsi="Arial" w:cs="Arial"/>
          <w:color w:val="000000"/>
        </w:rPr>
        <w:t>m</w:t>
      </w:r>
      <w:r w:rsidR="00F10271" w:rsidRPr="00F10271">
        <w:rPr>
          <w:rFonts w:ascii="Arial" w:hAnsi="Arial" w:cs="Arial"/>
          <w:color w:val="000000"/>
        </w:rPr>
        <w:t>ember of the Vice Chancellors executive group responsible for the medical school</w:t>
      </w:r>
      <w:r w:rsidRPr="00B9385C">
        <w:rPr>
          <w:rFonts w:ascii="Arial" w:hAnsi="Arial" w:cs="Arial"/>
          <w:color w:val="000000"/>
        </w:rPr>
        <w:t xml:space="preserve">. The </w:t>
      </w:r>
      <w:r w:rsidR="00F10271">
        <w:rPr>
          <w:rFonts w:ascii="Arial" w:hAnsi="Arial" w:cs="Arial"/>
          <w:color w:val="000000"/>
        </w:rPr>
        <w:t>m</w:t>
      </w:r>
      <w:r w:rsidR="00F10271" w:rsidRPr="00F10271">
        <w:rPr>
          <w:rFonts w:ascii="Arial" w:hAnsi="Arial" w:cs="Arial"/>
          <w:color w:val="000000"/>
        </w:rPr>
        <w:t xml:space="preserve">ember of the Vice Chancellors executive group responsible for the medical school </w:t>
      </w:r>
      <w:r w:rsidRPr="00B9385C">
        <w:rPr>
          <w:rFonts w:ascii="Arial" w:hAnsi="Arial" w:cs="Arial"/>
          <w:color w:val="000000"/>
        </w:rPr>
        <w:t xml:space="preserve">will make the final decision and inform all the parties in writing. </w:t>
      </w:r>
    </w:p>
    <w:p w:rsidR="00651930" w:rsidRPr="00B9385C" w:rsidRDefault="00651930" w:rsidP="00651930">
      <w:pPr>
        <w:pStyle w:val="ListParagraph"/>
        <w:rPr>
          <w:rFonts w:ascii="Arial" w:hAnsi="Arial" w:cs="Arial"/>
          <w:color w:val="000000"/>
        </w:rPr>
      </w:pPr>
    </w:p>
    <w:p w:rsidR="00651930" w:rsidRPr="005F58DF" w:rsidRDefault="00651930" w:rsidP="001E7025">
      <w:pPr>
        <w:pStyle w:val="ListParagraph"/>
        <w:numPr>
          <w:ilvl w:val="1"/>
          <w:numId w:val="19"/>
        </w:numPr>
        <w:autoSpaceDE w:val="0"/>
        <w:autoSpaceDN w:val="0"/>
        <w:adjustRightInd w:val="0"/>
        <w:spacing w:after="0" w:line="240" w:lineRule="auto"/>
        <w:rPr>
          <w:rFonts w:ascii="Arial" w:hAnsi="Arial" w:cs="Arial"/>
          <w:color w:val="000000"/>
        </w:rPr>
      </w:pPr>
      <w:r w:rsidRPr="005F58DF">
        <w:rPr>
          <w:rFonts w:ascii="Arial" w:hAnsi="Arial" w:cs="Arial"/>
          <w:color w:val="000000"/>
        </w:rPr>
        <w:t xml:space="preserve">No disputed element of the integrated Job Plan will be implemented until confirmed by the outcome of the appeals process. </w:t>
      </w:r>
    </w:p>
    <w:p w:rsidR="00651930" w:rsidRPr="00B9385C" w:rsidRDefault="00651930" w:rsidP="00651930">
      <w:pPr>
        <w:pStyle w:val="ListParagraph"/>
        <w:numPr>
          <w:ilvl w:val="1"/>
          <w:numId w:val="19"/>
        </w:numPr>
        <w:autoSpaceDE w:val="0"/>
        <w:autoSpaceDN w:val="0"/>
        <w:adjustRightInd w:val="0"/>
        <w:spacing w:after="0" w:line="240" w:lineRule="auto"/>
        <w:rPr>
          <w:rFonts w:ascii="Arial" w:hAnsi="Arial" w:cs="Arial"/>
          <w:color w:val="000000"/>
        </w:rPr>
      </w:pPr>
      <w:r w:rsidRPr="00B9385C">
        <w:rPr>
          <w:rFonts w:ascii="Arial" w:hAnsi="Arial" w:cs="Arial"/>
          <w:color w:val="000000"/>
        </w:rPr>
        <w:t>The appeals process set out in this document applies only to job planning. No further right of appeal exists through University Procedures.</w:t>
      </w:r>
    </w:p>
    <w:p w:rsidR="00651930" w:rsidRPr="00B9385C" w:rsidRDefault="00651930" w:rsidP="00651930">
      <w:pPr>
        <w:spacing w:after="0" w:line="240" w:lineRule="auto"/>
        <w:jc w:val="both"/>
        <w:rPr>
          <w:rFonts w:ascii="Arial" w:eastAsia="Times New Roman" w:hAnsi="Arial" w:cs="Arial"/>
        </w:rPr>
      </w:pPr>
    </w:p>
    <w:p w:rsidR="00207AF0" w:rsidRPr="00B9385C" w:rsidRDefault="00207AF0">
      <w:pPr>
        <w:rPr>
          <w:rFonts w:ascii="Arial" w:eastAsia="Times New Roman" w:hAnsi="Arial" w:cs="Arial"/>
        </w:rPr>
      </w:pPr>
    </w:p>
    <w:p w:rsidR="00651930" w:rsidRPr="00B9385C" w:rsidRDefault="00651930">
      <w:pPr>
        <w:rPr>
          <w:rFonts w:ascii="Arial" w:hAnsi="Arial" w:cs="Arial"/>
        </w:rPr>
      </w:pPr>
      <w:r w:rsidRPr="00B9385C">
        <w:rPr>
          <w:rFonts w:ascii="Arial" w:hAnsi="Arial" w:cs="Arial"/>
        </w:rPr>
        <w:br w:type="page"/>
      </w:r>
    </w:p>
    <w:p w:rsidR="00207AF0" w:rsidRPr="00B9385C" w:rsidRDefault="00871D9E" w:rsidP="00207AF0">
      <w:pPr>
        <w:spacing w:line="240" w:lineRule="auto"/>
        <w:rPr>
          <w:rFonts w:ascii="Arial" w:hAnsi="Arial" w:cs="Arial"/>
        </w:rPr>
      </w:pPr>
      <w:r w:rsidRPr="00B9385C">
        <w:rPr>
          <w:rFonts w:ascii="Arial" w:hAnsi="Arial" w:cs="Arial"/>
        </w:rPr>
        <w:t xml:space="preserve">Appendix 1 - </w:t>
      </w:r>
      <w:r w:rsidR="00207AF0" w:rsidRPr="00B9385C">
        <w:rPr>
          <w:rFonts w:ascii="Arial" w:hAnsi="Arial" w:cs="Arial"/>
        </w:rPr>
        <w:t>Job plan checklist for clinical academic consideration</w:t>
      </w:r>
    </w:p>
    <w:p w:rsidR="00207AF0" w:rsidRPr="00B9385C" w:rsidRDefault="00207AF0" w:rsidP="00207AF0">
      <w:pPr>
        <w:spacing w:before="100" w:beforeAutospacing="1" w:after="100" w:afterAutospacing="1" w:line="240" w:lineRule="auto"/>
        <w:jc w:val="center"/>
        <w:outlineLvl w:val="2"/>
        <w:rPr>
          <w:rFonts w:ascii="Arial" w:eastAsia="Times New Roman" w:hAnsi="Arial" w:cs="Arial"/>
          <w:b/>
          <w:bCs/>
          <w:lang w:val="en" w:eastAsia="en-GB"/>
        </w:rPr>
      </w:pPr>
      <w:r w:rsidRPr="00B9385C">
        <w:rPr>
          <w:rFonts w:ascii="Arial" w:eastAsia="Times New Roman" w:hAnsi="Arial" w:cs="Arial"/>
          <w:b/>
          <w:bCs/>
          <w:lang w:val="en" w:eastAsia="en-GB"/>
        </w:rPr>
        <w:t>A checklist of issues for Clinical Academics to consider in preparing for job planning</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Last year’s job plan. If this is the first job plan or if any of the parties feel that there might be a need for significant change in the current job plan it may be useful to keep a diary over a number of weeks to ensure that nothing is overlooked.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Teaching commitments and any feedback from students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Research commitments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Research student supervision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Clinical responsibilities – your own and those of any team of which you are part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On-call / Out of Hours responsibilities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CPD requirements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Latest Personal Development Plan including objectives agreed through the appraisal process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Timetable of private practice commitments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Exeter Medical School committees and working groups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Management responsibilities for staff and resources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Clinical governance responsibilities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Commitments for the GMC or the Royal Colleges etc.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Support/resources provided currently and anything not provided but required </w:t>
      </w:r>
    </w:p>
    <w:p w:rsidR="00207AF0" w:rsidRPr="00B9385C" w:rsidRDefault="00207AF0" w:rsidP="00207AF0">
      <w:pPr>
        <w:numPr>
          <w:ilvl w:val="0"/>
          <w:numId w:val="14"/>
        </w:numPr>
        <w:spacing w:before="100" w:beforeAutospacing="1" w:after="100" w:afterAutospacing="1" w:line="240" w:lineRule="auto"/>
        <w:rPr>
          <w:rFonts w:ascii="Arial" w:eastAsia="Times New Roman" w:hAnsi="Arial" w:cs="Arial"/>
          <w:lang w:val="en" w:eastAsia="en-GB"/>
        </w:rPr>
      </w:pPr>
      <w:r w:rsidRPr="00B9385C">
        <w:rPr>
          <w:rFonts w:ascii="Arial" w:eastAsia="Times New Roman" w:hAnsi="Arial" w:cs="Arial"/>
          <w:lang w:val="en" w:eastAsia="en-GB"/>
        </w:rPr>
        <w:t xml:space="preserve">Anything that prevents you from working efficiently </w:t>
      </w:r>
    </w:p>
    <w:p w:rsidR="005607B5" w:rsidRPr="00B9385C" w:rsidRDefault="00DE3A5A" w:rsidP="005607B5">
      <w:pPr>
        <w:spacing w:after="0" w:line="240" w:lineRule="auto"/>
        <w:rPr>
          <w:rFonts w:ascii="Arial" w:eastAsia="Times New Roman" w:hAnsi="Arial" w:cs="Arial"/>
          <w:b/>
        </w:rPr>
      </w:pPr>
      <w:r w:rsidRPr="00B9385C">
        <w:rPr>
          <w:rFonts w:ascii="Arial" w:eastAsia="Times New Roman" w:hAnsi="Arial" w:cs="Arial"/>
        </w:rPr>
        <w:br w:type="page"/>
      </w:r>
    </w:p>
    <w:p w:rsidR="005607B5" w:rsidRPr="00B9385C" w:rsidRDefault="005607B5" w:rsidP="005607B5">
      <w:pPr>
        <w:spacing w:after="0" w:line="240" w:lineRule="auto"/>
        <w:jc w:val="both"/>
        <w:rPr>
          <w:rFonts w:ascii="Arial" w:eastAsia="Times New Roman" w:hAnsi="Arial" w:cs="Arial"/>
        </w:rPr>
      </w:pPr>
    </w:p>
    <w:p w:rsidR="005607B5" w:rsidRPr="00B9385C" w:rsidRDefault="004752D5" w:rsidP="005607B5">
      <w:pPr>
        <w:spacing w:after="0" w:line="240" w:lineRule="auto"/>
        <w:jc w:val="both"/>
        <w:rPr>
          <w:rFonts w:ascii="Arial" w:eastAsia="Times New Roman" w:hAnsi="Arial" w:cs="Arial"/>
          <w:b/>
        </w:rPr>
      </w:pPr>
      <w:r w:rsidRPr="00B9385C">
        <w:rPr>
          <w:rFonts w:ascii="Arial" w:eastAsia="Times New Roman" w:hAnsi="Arial" w:cs="Arial"/>
          <w:b/>
        </w:rPr>
        <w:t xml:space="preserve">Appendix 2 - </w:t>
      </w:r>
      <w:r w:rsidR="005607B5" w:rsidRPr="00B9385C">
        <w:rPr>
          <w:rFonts w:ascii="Arial" w:eastAsia="Times New Roman" w:hAnsi="Arial" w:cs="Arial"/>
          <w:b/>
        </w:rPr>
        <w:t xml:space="preserve">Annual Job Plan Review </w:t>
      </w:r>
      <w:r w:rsidR="005607B5" w:rsidRPr="00B9385C">
        <w:rPr>
          <w:rFonts w:ascii="Arial" w:eastAsia="Times New Roman" w:hAnsi="Arial" w:cs="Arial"/>
          <w:b/>
          <w:highlight w:val="darkGray"/>
        </w:rPr>
        <w:t>Insert Academic Year</w:t>
      </w:r>
    </w:p>
    <w:p w:rsidR="005607B5" w:rsidRPr="00B9385C" w:rsidRDefault="005607B5" w:rsidP="005607B5">
      <w:pPr>
        <w:spacing w:after="0" w:line="240" w:lineRule="auto"/>
        <w:rPr>
          <w:rFonts w:ascii="Arial" w:eastAsia="Times New Roman" w:hAnsi="Arial" w:cs="Arial"/>
          <w:b/>
        </w:rPr>
      </w:pPr>
    </w:p>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Notes on completion of annual job plan review</w:t>
      </w:r>
    </w:p>
    <w:p w:rsidR="005607B5" w:rsidRPr="00B9385C" w:rsidRDefault="005607B5" w:rsidP="005607B5">
      <w:pPr>
        <w:spacing w:after="0" w:line="240" w:lineRule="auto"/>
        <w:rPr>
          <w:rFonts w:ascii="Arial" w:eastAsia="Times New Roman" w:hAnsi="Arial" w:cs="Arial"/>
          <w:b/>
        </w:rPr>
      </w:pPr>
    </w:p>
    <w:p w:rsidR="005607B5" w:rsidRPr="00B9385C" w:rsidRDefault="005607B5" w:rsidP="00DE3A5A">
      <w:pPr>
        <w:autoSpaceDE w:val="0"/>
        <w:autoSpaceDN w:val="0"/>
        <w:adjustRightInd w:val="0"/>
        <w:spacing w:after="0" w:line="240" w:lineRule="auto"/>
        <w:rPr>
          <w:rFonts w:ascii="Arial" w:eastAsia="Calibri" w:hAnsi="Arial" w:cs="Arial"/>
          <w:b/>
          <w:color w:val="000000"/>
        </w:rPr>
      </w:pPr>
      <w:r w:rsidRPr="00B9385C">
        <w:rPr>
          <w:rFonts w:ascii="Arial" w:eastAsia="Calibri" w:hAnsi="Arial" w:cs="Arial"/>
          <w:b/>
          <w:color w:val="000000"/>
        </w:rPr>
        <w:t xml:space="preserve">The job plan </w:t>
      </w:r>
    </w:p>
    <w:p w:rsidR="005607B5" w:rsidRPr="00B9385C" w:rsidRDefault="005607B5" w:rsidP="005607B5">
      <w:pPr>
        <w:autoSpaceDE w:val="0"/>
        <w:autoSpaceDN w:val="0"/>
        <w:adjustRightInd w:val="0"/>
        <w:spacing w:after="0" w:line="240" w:lineRule="auto"/>
        <w:rPr>
          <w:rFonts w:ascii="Arial" w:eastAsia="Calibri" w:hAnsi="Arial" w:cs="Arial"/>
          <w:color w:val="000000"/>
        </w:rPr>
      </w:pPr>
    </w:p>
    <w:p w:rsidR="005607B5" w:rsidRPr="00B9385C" w:rsidRDefault="005607B5" w:rsidP="005607B5">
      <w:pPr>
        <w:autoSpaceDE w:val="0"/>
        <w:autoSpaceDN w:val="0"/>
        <w:adjustRightInd w:val="0"/>
        <w:spacing w:after="0" w:line="240" w:lineRule="auto"/>
        <w:jc w:val="both"/>
        <w:rPr>
          <w:rFonts w:ascii="Arial" w:eastAsia="Calibri" w:hAnsi="Arial" w:cs="Arial"/>
          <w:color w:val="000000"/>
        </w:rPr>
      </w:pPr>
      <w:r w:rsidRPr="00B9385C">
        <w:rPr>
          <w:rFonts w:ascii="Arial" w:eastAsia="Calibri" w:hAnsi="Arial" w:cs="Arial"/>
          <w:color w:val="000000"/>
        </w:rPr>
        <w:t xml:space="preserve">Should identify the individual commitments to both organisations and agree objectives for the coming year. From the employers perspective it should arrive at a plan of work that makes clear their joint expectations of the consultant. It needs to include the following elements: </w:t>
      </w:r>
    </w:p>
    <w:p w:rsidR="005607B5" w:rsidRPr="00B9385C" w:rsidRDefault="005607B5" w:rsidP="005607B5">
      <w:pPr>
        <w:autoSpaceDE w:val="0"/>
        <w:autoSpaceDN w:val="0"/>
        <w:adjustRightInd w:val="0"/>
        <w:spacing w:after="0" w:line="240" w:lineRule="auto"/>
        <w:rPr>
          <w:rFonts w:ascii="Arial" w:eastAsia="Calibri" w:hAnsi="Arial" w:cs="Arial"/>
          <w:color w:val="000000"/>
        </w:rPr>
      </w:pPr>
    </w:p>
    <w:p w:rsidR="005607B5" w:rsidRPr="00B9385C" w:rsidRDefault="00A45E0D" w:rsidP="005607B5">
      <w:pPr>
        <w:spacing w:after="0" w:line="240" w:lineRule="auto"/>
        <w:rPr>
          <w:rFonts w:ascii="Arial" w:eastAsia="Times New Roman" w:hAnsi="Arial" w:cs="Arial"/>
          <w:b/>
          <w:u w:val="single"/>
        </w:rPr>
      </w:pPr>
      <w:r w:rsidRPr="00B9385C">
        <w:rPr>
          <w:rFonts w:ascii="Arial" w:eastAsia="Times New Roman" w:hAnsi="Arial" w:cs="Arial"/>
          <w:b/>
          <w:u w:val="single"/>
        </w:rPr>
        <w:t>The University of Exeter</w:t>
      </w:r>
      <w:r w:rsidR="005607B5" w:rsidRPr="00B9385C">
        <w:rPr>
          <w:rFonts w:ascii="Arial" w:eastAsia="Times New Roman" w:hAnsi="Arial" w:cs="Arial"/>
          <w:b/>
          <w:u w:val="single"/>
        </w:rPr>
        <w:t xml:space="preserve"> Annual Job Plan Review </w:t>
      </w:r>
      <w:r w:rsidR="005607B5" w:rsidRPr="00B9385C">
        <w:rPr>
          <w:rFonts w:ascii="Arial" w:eastAsia="Times New Roman" w:hAnsi="Arial" w:cs="Arial"/>
          <w:b/>
          <w:highlight w:val="darkGray"/>
          <w:u w:val="single"/>
        </w:rPr>
        <w:t>insert academic year</w:t>
      </w:r>
    </w:p>
    <w:p w:rsidR="005607B5" w:rsidRPr="00B9385C" w:rsidRDefault="005607B5" w:rsidP="005607B5">
      <w:pPr>
        <w:spacing w:after="0" w:line="240" w:lineRule="auto"/>
        <w:jc w:val="both"/>
        <w:rPr>
          <w:rFonts w:ascii="Arial" w:eastAsia="Times New Roman" w:hAnsi="Arial" w:cs="Arial"/>
          <w:b/>
          <w:u w:val="single"/>
        </w:rPr>
      </w:pPr>
    </w:p>
    <w:p w:rsidR="005607B5" w:rsidRPr="00B9385C" w:rsidRDefault="005607B5" w:rsidP="005607B5">
      <w:pPr>
        <w:spacing w:after="0" w:line="240" w:lineRule="auto"/>
        <w:ind w:hanging="540"/>
        <w:jc w:val="both"/>
        <w:rPr>
          <w:rFonts w:ascii="Arial" w:eastAsia="Times New Roman" w:hAnsi="Arial" w:cs="Arial"/>
          <w:b/>
        </w:rPr>
      </w:pPr>
      <w:r w:rsidRPr="00B9385C">
        <w:rPr>
          <w:rFonts w:ascii="Arial" w:eastAsia="Times New Roman" w:hAnsi="Arial" w:cs="Arial"/>
        </w:rPr>
        <w:t>1.</w:t>
      </w:r>
      <w:r w:rsidRPr="00B9385C">
        <w:rPr>
          <w:rFonts w:ascii="Arial" w:eastAsia="Times New Roman" w:hAnsi="Arial" w:cs="Arial"/>
        </w:rPr>
        <w:tab/>
      </w:r>
      <w:r w:rsidRPr="00B9385C">
        <w:rPr>
          <w:rFonts w:ascii="Arial" w:eastAsia="Times New Roman" w:hAnsi="Arial" w:cs="Arial"/>
          <w:b/>
        </w:rPr>
        <w:t>Name:</w:t>
      </w: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t>Date of Review:</w:t>
      </w:r>
    </w:p>
    <w:p w:rsidR="005607B5" w:rsidRPr="00B9385C" w:rsidRDefault="005607B5" w:rsidP="005607B5">
      <w:pPr>
        <w:spacing w:after="0" w:line="240" w:lineRule="auto"/>
        <w:jc w:val="both"/>
        <w:rPr>
          <w:rFonts w:ascii="Arial" w:eastAsia="Times New Roman" w:hAnsi="Arial" w:cs="Arial"/>
          <w:b/>
        </w:rPr>
      </w:pPr>
    </w:p>
    <w:p w:rsidR="005607B5" w:rsidRPr="00B9385C" w:rsidRDefault="005607B5" w:rsidP="005607B5">
      <w:pPr>
        <w:spacing w:after="0" w:line="240" w:lineRule="auto"/>
        <w:ind w:left="4320" w:hanging="4320"/>
        <w:jc w:val="both"/>
        <w:rPr>
          <w:rFonts w:ascii="Arial" w:eastAsia="Times New Roman" w:hAnsi="Arial" w:cs="Arial"/>
        </w:rPr>
      </w:pPr>
      <w:r w:rsidRPr="00B9385C">
        <w:rPr>
          <w:rFonts w:ascii="Arial" w:eastAsia="Times New Roman" w:hAnsi="Arial" w:cs="Arial"/>
          <w:b/>
        </w:rPr>
        <w:t>Institute/School:</w:t>
      </w:r>
      <w:r w:rsidRPr="00B9385C">
        <w:rPr>
          <w:rFonts w:ascii="Arial" w:eastAsia="Times New Roman" w:hAnsi="Arial" w:cs="Arial"/>
          <w:b/>
        </w:rPr>
        <w:tab/>
      </w:r>
      <w:r w:rsidRPr="00B9385C">
        <w:rPr>
          <w:rFonts w:ascii="Arial" w:eastAsia="Times New Roman" w:hAnsi="Arial" w:cs="Arial"/>
          <w:b/>
        </w:rPr>
        <w:tab/>
      </w:r>
    </w:p>
    <w:p w:rsidR="005607B5" w:rsidRPr="00B9385C" w:rsidRDefault="005607B5" w:rsidP="005607B5">
      <w:pPr>
        <w:spacing w:after="0" w:line="240" w:lineRule="auto"/>
        <w:ind w:left="4320" w:hanging="4320"/>
        <w:jc w:val="both"/>
        <w:rPr>
          <w:rFonts w:ascii="Arial" w:eastAsia="Times New Roman" w:hAnsi="Arial" w:cs="Arial"/>
          <w:b/>
        </w:rPr>
      </w:pPr>
    </w:p>
    <w:p w:rsidR="005607B5" w:rsidRPr="00B9385C" w:rsidRDefault="005607B5" w:rsidP="005607B5">
      <w:pPr>
        <w:spacing w:after="0" w:line="240" w:lineRule="auto"/>
        <w:ind w:hanging="540"/>
        <w:jc w:val="both"/>
        <w:rPr>
          <w:rFonts w:ascii="Arial" w:eastAsia="Times New Roman" w:hAnsi="Arial" w:cs="Arial"/>
          <w:shd w:val="clear" w:color="auto" w:fill="C0C0C0"/>
        </w:rPr>
      </w:pPr>
      <w:r w:rsidRPr="00B9385C">
        <w:rPr>
          <w:rFonts w:ascii="Arial" w:eastAsia="Times New Roman" w:hAnsi="Arial" w:cs="Arial"/>
        </w:rPr>
        <w:t>2.</w:t>
      </w:r>
      <w:r w:rsidRPr="00B9385C">
        <w:rPr>
          <w:rFonts w:ascii="Arial" w:eastAsia="Times New Roman" w:hAnsi="Arial" w:cs="Arial"/>
        </w:rPr>
        <w:tab/>
        <w:t>Have the academic and service objectives from last year been met?</w:t>
      </w:r>
      <w:r w:rsidRPr="00B9385C">
        <w:rPr>
          <w:rFonts w:ascii="Arial" w:eastAsia="Times New Roman" w:hAnsi="Arial" w:cs="Arial"/>
          <w:shd w:val="clear" w:color="auto" w:fill="C0C0C0"/>
        </w:rPr>
        <w:t xml:space="preserve"> Yes/No</w:t>
      </w:r>
    </w:p>
    <w:p w:rsidR="005607B5" w:rsidRPr="00B9385C" w:rsidRDefault="005607B5" w:rsidP="005607B5">
      <w:pPr>
        <w:spacing w:after="0" w:line="240" w:lineRule="auto"/>
        <w:ind w:hanging="540"/>
        <w:jc w:val="both"/>
        <w:rPr>
          <w:rFonts w:ascii="Arial" w:eastAsia="Times New Roman" w:hAnsi="Arial" w:cs="Arial"/>
        </w:rPr>
      </w:pPr>
    </w:p>
    <w:p w:rsidR="005607B5" w:rsidRPr="00B9385C" w:rsidRDefault="005607B5" w:rsidP="005607B5">
      <w:pPr>
        <w:spacing w:after="0" w:line="240" w:lineRule="auto"/>
        <w:ind w:left="-540" w:hanging="540"/>
        <w:jc w:val="both"/>
        <w:rPr>
          <w:rFonts w:ascii="Arial" w:eastAsia="Times New Roman" w:hAnsi="Arial" w:cs="Arial"/>
          <w:shd w:val="clear" w:color="auto" w:fill="C0C0C0"/>
        </w:rPr>
      </w:pPr>
      <w:r w:rsidRPr="00B9385C">
        <w:rPr>
          <w:rFonts w:ascii="Arial" w:eastAsia="Times New Roman" w:hAnsi="Arial" w:cs="Arial"/>
        </w:rPr>
        <w:tab/>
        <w:t>3.</w:t>
      </w:r>
      <w:r w:rsidRPr="00B9385C">
        <w:rPr>
          <w:rFonts w:ascii="Arial" w:eastAsia="Times New Roman" w:hAnsi="Arial" w:cs="Arial"/>
        </w:rPr>
        <w:tab/>
        <w:t>Is this a team job plan?</w:t>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shd w:val="clear" w:color="auto" w:fill="C0C0C0"/>
        </w:rPr>
        <w:t>Yes/No</w:t>
      </w:r>
    </w:p>
    <w:p w:rsidR="005607B5" w:rsidRPr="00B9385C" w:rsidRDefault="005607B5" w:rsidP="005607B5">
      <w:pPr>
        <w:spacing w:after="0" w:line="240" w:lineRule="auto"/>
        <w:ind w:hanging="540"/>
        <w:jc w:val="both"/>
        <w:rPr>
          <w:rFonts w:ascii="Arial" w:eastAsia="Times New Roman" w:hAnsi="Arial" w:cs="Arial"/>
          <w:shd w:val="clear" w:color="auto" w:fill="C0C0C0"/>
        </w:rPr>
      </w:pPr>
    </w:p>
    <w:p w:rsidR="005607B5" w:rsidRPr="00B9385C" w:rsidRDefault="005607B5" w:rsidP="005607B5">
      <w:pPr>
        <w:spacing w:after="0" w:line="240" w:lineRule="auto"/>
        <w:ind w:hanging="540"/>
        <w:jc w:val="both"/>
        <w:rPr>
          <w:rFonts w:ascii="Arial" w:eastAsia="Times New Roman" w:hAnsi="Arial" w:cs="Arial"/>
        </w:rPr>
      </w:pPr>
      <w:r w:rsidRPr="00B9385C">
        <w:rPr>
          <w:rFonts w:ascii="Arial" w:eastAsia="Times New Roman" w:hAnsi="Arial" w:cs="Arial"/>
        </w:rPr>
        <w:tab/>
        <w:t>If yes, please detail other team members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607B5" w:rsidRPr="00B9385C" w:rsidTr="00B838CC">
        <w:tc>
          <w:tcPr>
            <w:tcW w:w="8522" w:type="dxa"/>
          </w:tcPr>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spacing w:after="0" w:line="240" w:lineRule="auto"/>
              <w:jc w:val="both"/>
              <w:rPr>
                <w:rFonts w:ascii="Arial" w:eastAsia="Times New Roman" w:hAnsi="Arial" w:cs="Arial"/>
              </w:rPr>
            </w:pPr>
          </w:p>
        </w:tc>
      </w:tr>
    </w:tbl>
    <w:p w:rsidR="005607B5" w:rsidRPr="00B9385C" w:rsidRDefault="005607B5" w:rsidP="005607B5">
      <w:pPr>
        <w:spacing w:after="0" w:line="240" w:lineRule="auto"/>
        <w:ind w:hanging="540"/>
        <w:jc w:val="both"/>
        <w:rPr>
          <w:rFonts w:ascii="Arial" w:eastAsia="Times New Roman" w:hAnsi="Arial" w:cs="Arial"/>
        </w:rPr>
      </w:pPr>
      <w:r w:rsidRPr="00B9385C">
        <w:rPr>
          <w:rFonts w:ascii="Arial" w:eastAsia="Times New Roman" w:hAnsi="Arial" w:cs="Arial"/>
        </w:rPr>
        <w:t>4.</w:t>
      </w:r>
      <w:r w:rsidRPr="00B9385C">
        <w:rPr>
          <w:rFonts w:ascii="Arial" w:eastAsia="Times New Roman"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268"/>
        <w:gridCol w:w="2460"/>
      </w:tblGrid>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No. of Programmed Activities:</w:t>
            </w:r>
          </w:p>
        </w:tc>
        <w:tc>
          <w:tcPr>
            <w:tcW w:w="2268" w:type="dxa"/>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Current job plan</w:t>
            </w:r>
          </w:p>
        </w:tc>
        <w:tc>
          <w:tcPr>
            <w:tcW w:w="2460" w:type="dxa"/>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Proposed job plan</w:t>
            </w:r>
          </w:p>
        </w:tc>
      </w:tr>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Academic</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D</w:t>
            </w:r>
            <w:r w:rsidR="00A25AB7" w:rsidRPr="00B9385C">
              <w:rPr>
                <w:rFonts w:ascii="Arial" w:eastAsia="Times New Roman" w:hAnsi="Arial" w:cs="Arial"/>
                <w:b/>
              </w:rPr>
              <w:t xml:space="preserve">irect </w:t>
            </w:r>
            <w:r w:rsidRPr="00B9385C">
              <w:rPr>
                <w:rFonts w:ascii="Arial" w:eastAsia="Times New Roman" w:hAnsi="Arial" w:cs="Arial"/>
                <w:b/>
              </w:rPr>
              <w:t>C</w:t>
            </w:r>
            <w:r w:rsidR="00A25AB7" w:rsidRPr="00B9385C">
              <w:rPr>
                <w:rFonts w:ascii="Arial" w:eastAsia="Times New Roman" w:hAnsi="Arial" w:cs="Arial"/>
                <w:b/>
              </w:rPr>
              <w:t xml:space="preserve">linical </w:t>
            </w:r>
            <w:r w:rsidRPr="00B9385C">
              <w:rPr>
                <w:rFonts w:ascii="Arial" w:eastAsia="Times New Roman" w:hAnsi="Arial" w:cs="Arial"/>
                <w:b/>
              </w:rPr>
              <w:t>C</w:t>
            </w:r>
            <w:r w:rsidR="00A25AB7" w:rsidRPr="00B9385C">
              <w:rPr>
                <w:rFonts w:ascii="Arial" w:eastAsia="Times New Roman" w:hAnsi="Arial" w:cs="Arial"/>
                <w:b/>
              </w:rPr>
              <w:t>are</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b/>
              </w:rPr>
              <w:t>S</w:t>
            </w:r>
            <w:r w:rsidR="00A25AB7" w:rsidRPr="00B9385C">
              <w:rPr>
                <w:rFonts w:ascii="Arial" w:eastAsia="Times New Roman" w:hAnsi="Arial" w:cs="Arial"/>
                <w:b/>
              </w:rPr>
              <w:t xml:space="preserve">upporting </w:t>
            </w:r>
            <w:r w:rsidRPr="00B9385C">
              <w:rPr>
                <w:rFonts w:ascii="Arial" w:eastAsia="Times New Roman" w:hAnsi="Arial" w:cs="Arial"/>
                <w:b/>
              </w:rPr>
              <w:t>P</w:t>
            </w:r>
            <w:r w:rsidR="00A25AB7" w:rsidRPr="00B9385C">
              <w:rPr>
                <w:rFonts w:ascii="Arial" w:eastAsia="Times New Roman" w:hAnsi="Arial" w:cs="Arial"/>
                <w:b/>
              </w:rPr>
              <w:t xml:space="preserve">rofessional </w:t>
            </w:r>
            <w:r w:rsidRPr="00B9385C">
              <w:rPr>
                <w:rFonts w:ascii="Arial" w:eastAsia="Times New Roman" w:hAnsi="Arial" w:cs="Arial"/>
                <w:b/>
              </w:rPr>
              <w:t>A</w:t>
            </w:r>
            <w:r w:rsidR="00A25AB7" w:rsidRPr="00B9385C">
              <w:rPr>
                <w:rFonts w:ascii="Arial" w:eastAsia="Times New Roman" w:hAnsi="Arial" w:cs="Arial"/>
                <w:b/>
              </w:rPr>
              <w:t>ctivity</w:t>
            </w:r>
            <w:r w:rsidRPr="00B9385C">
              <w:rPr>
                <w:rFonts w:ascii="Arial" w:eastAsia="Times New Roman" w:hAnsi="Arial" w:cs="Arial"/>
                <w:b/>
              </w:rPr>
              <w:t xml:space="preserve"> </w:t>
            </w:r>
            <w:r w:rsidRPr="00B9385C">
              <w:rPr>
                <w:rFonts w:ascii="Arial" w:eastAsia="Times New Roman" w:hAnsi="Arial" w:cs="Arial"/>
              </w:rPr>
              <w:t>(clinical)</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3794" w:type="dxa"/>
            <w:shd w:val="clear" w:color="auto" w:fill="C0C0C0"/>
            <w:vAlign w:val="center"/>
          </w:tcPr>
          <w:p w:rsidR="005607B5" w:rsidRPr="00B9385C" w:rsidRDefault="005607B5" w:rsidP="00A25AB7">
            <w:pPr>
              <w:spacing w:after="0" w:line="240" w:lineRule="auto"/>
              <w:rPr>
                <w:rFonts w:ascii="Arial" w:eastAsia="Times New Roman" w:hAnsi="Arial" w:cs="Arial"/>
                <w:b/>
              </w:rPr>
            </w:pPr>
            <w:r w:rsidRPr="00B9385C">
              <w:rPr>
                <w:rFonts w:ascii="Arial" w:eastAsia="Times New Roman" w:hAnsi="Arial" w:cs="Arial"/>
                <w:b/>
              </w:rPr>
              <w:t>Total P</w:t>
            </w:r>
            <w:r w:rsidR="00A25AB7" w:rsidRPr="00B9385C">
              <w:rPr>
                <w:rFonts w:ascii="Arial" w:eastAsia="Times New Roman" w:hAnsi="Arial" w:cs="Arial"/>
                <w:b/>
              </w:rPr>
              <w:t xml:space="preserve">rogrammed </w:t>
            </w:r>
            <w:r w:rsidRPr="00B9385C">
              <w:rPr>
                <w:rFonts w:ascii="Arial" w:eastAsia="Times New Roman" w:hAnsi="Arial" w:cs="Arial"/>
                <w:b/>
              </w:rPr>
              <w:t>A</w:t>
            </w:r>
            <w:r w:rsidR="00A25AB7" w:rsidRPr="00B9385C">
              <w:rPr>
                <w:rFonts w:ascii="Arial" w:eastAsia="Times New Roman" w:hAnsi="Arial" w:cs="Arial"/>
                <w:b/>
              </w:rPr>
              <w:t>ctivities</w:t>
            </w:r>
            <w:r w:rsidRPr="00B9385C">
              <w:rPr>
                <w:rFonts w:ascii="Arial" w:eastAsia="Times New Roman" w:hAnsi="Arial" w:cs="Arial"/>
                <w:b/>
              </w:rPr>
              <w:t xml:space="preserve">  (max 10)</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r>
      <w:tr w:rsidR="005607B5" w:rsidRPr="00B9385C" w:rsidTr="00B838CC">
        <w:tc>
          <w:tcPr>
            <w:tcW w:w="3794" w:type="dxa"/>
            <w:shd w:val="clear" w:color="auto" w:fill="C0C0C0"/>
            <w:vAlign w:val="center"/>
          </w:tcPr>
          <w:p w:rsidR="005607B5" w:rsidRPr="00B9385C" w:rsidRDefault="00A25AB7" w:rsidP="00A25AB7">
            <w:pPr>
              <w:spacing w:after="0" w:line="240" w:lineRule="auto"/>
              <w:rPr>
                <w:rFonts w:ascii="Arial" w:eastAsia="Times New Roman" w:hAnsi="Arial" w:cs="Arial"/>
                <w:b/>
              </w:rPr>
            </w:pPr>
            <w:r w:rsidRPr="00B9385C">
              <w:rPr>
                <w:rFonts w:ascii="Arial" w:eastAsia="Times New Roman" w:hAnsi="Arial" w:cs="Arial"/>
                <w:b/>
              </w:rPr>
              <w:t>Total T</w:t>
            </w:r>
            <w:r w:rsidR="005607B5" w:rsidRPr="00B9385C">
              <w:rPr>
                <w:rFonts w:ascii="Arial" w:eastAsia="Times New Roman" w:hAnsi="Arial" w:cs="Arial"/>
                <w:b/>
              </w:rPr>
              <w:t>emporary</w:t>
            </w:r>
            <w:r w:rsidRPr="00B9385C">
              <w:rPr>
                <w:rFonts w:ascii="Arial" w:eastAsia="Times New Roman" w:hAnsi="Arial" w:cs="Arial"/>
                <w:b/>
              </w:rPr>
              <w:t xml:space="preserve"> Additional Programmed Activities</w:t>
            </w:r>
            <w:r w:rsidR="005607B5" w:rsidRPr="00B9385C">
              <w:rPr>
                <w:rFonts w:ascii="Arial" w:eastAsia="Times New Roman" w:hAnsi="Arial" w:cs="Arial"/>
                <w:b/>
              </w:rPr>
              <w:t xml:space="preserve"> </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OVERALL TOTAL</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r>
    </w:tbl>
    <w:p w:rsidR="005607B5" w:rsidRPr="00B9385C" w:rsidRDefault="005607B5" w:rsidP="005607B5">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268"/>
        <w:gridCol w:w="2460"/>
      </w:tblGrid>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 xml:space="preserve">On call Category </w:t>
            </w:r>
            <w:r w:rsidRPr="00B9385C">
              <w:rPr>
                <w:rFonts w:ascii="Arial" w:eastAsia="Times New Roman" w:hAnsi="Arial" w:cs="Arial"/>
              </w:rPr>
              <w:t>(if appropriate)</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highlight w:val="lightGray"/>
              </w:rPr>
              <w:t>A/B</w:t>
            </w: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highlight w:val="lightGray"/>
              </w:rPr>
              <w:t>A/B</w:t>
            </w:r>
          </w:p>
        </w:tc>
      </w:tr>
      <w:tr w:rsidR="005607B5" w:rsidRPr="00B9385C" w:rsidTr="00B838CC">
        <w:tc>
          <w:tcPr>
            <w:tcW w:w="3794" w:type="dxa"/>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On call frequency</w:t>
            </w:r>
          </w:p>
        </w:tc>
        <w:tc>
          <w:tcPr>
            <w:tcW w:w="2268" w:type="dxa"/>
            <w:shd w:val="clear" w:color="auto" w:fill="auto"/>
          </w:tcPr>
          <w:p w:rsidR="005607B5" w:rsidRPr="00B9385C" w:rsidRDefault="005607B5" w:rsidP="005607B5">
            <w:pPr>
              <w:spacing w:after="0" w:line="240" w:lineRule="auto"/>
              <w:jc w:val="center"/>
              <w:rPr>
                <w:rFonts w:ascii="Arial" w:eastAsia="Times New Roman" w:hAnsi="Arial" w:cs="Arial"/>
              </w:rPr>
            </w:pPr>
          </w:p>
        </w:tc>
        <w:tc>
          <w:tcPr>
            <w:tcW w:w="2460" w:type="dxa"/>
            <w:shd w:val="clear" w:color="auto" w:fill="auto"/>
          </w:tcPr>
          <w:p w:rsidR="005607B5" w:rsidRPr="00B9385C" w:rsidRDefault="005607B5" w:rsidP="005607B5">
            <w:pPr>
              <w:spacing w:after="0" w:line="240" w:lineRule="auto"/>
              <w:jc w:val="center"/>
              <w:rPr>
                <w:rFonts w:ascii="Arial" w:eastAsia="Times New Roman" w:hAnsi="Arial" w:cs="Arial"/>
              </w:rPr>
            </w:pPr>
          </w:p>
        </w:tc>
      </w:tr>
    </w:tbl>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numPr>
          <w:ilvl w:val="0"/>
          <w:numId w:val="6"/>
        </w:numPr>
        <w:tabs>
          <w:tab w:val="num" w:pos="0"/>
        </w:tabs>
        <w:spacing w:after="0" w:line="240" w:lineRule="auto"/>
        <w:ind w:left="0" w:hanging="540"/>
        <w:jc w:val="both"/>
        <w:rPr>
          <w:rFonts w:ascii="Arial" w:eastAsia="Times New Roman" w:hAnsi="Arial" w:cs="Arial"/>
        </w:rPr>
      </w:pPr>
      <w:r w:rsidRPr="00B9385C">
        <w:rPr>
          <w:rFonts w:ascii="Arial" w:eastAsia="Times New Roman" w:hAnsi="Arial" w:cs="Arial"/>
        </w:rPr>
        <w:t>Please provide details of any recharge arrangements associated with this post. This should include the name of the funding provider, e.g. CLRN and if the funding is a monetary amount or a specified number of programmed activities.</w:t>
      </w:r>
    </w:p>
    <w:p w:rsidR="005607B5" w:rsidRPr="00B9385C" w:rsidRDefault="005607B5" w:rsidP="005607B5">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2841"/>
      </w:tblGrid>
      <w:tr w:rsidR="005607B5" w:rsidRPr="00B9385C" w:rsidTr="00B838CC">
        <w:tc>
          <w:tcPr>
            <w:tcW w:w="2840" w:type="dxa"/>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Source of funding</w:t>
            </w:r>
          </w:p>
        </w:tc>
        <w:tc>
          <w:tcPr>
            <w:tcW w:w="2841" w:type="dxa"/>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Amount of funding</w:t>
            </w:r>
          </w:p>
        </w:tc>
        <w:tc>
          <w:tcPr>
            <w:tcW w:w="2841" w:type="dxa"/>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Period of funding</w:t>
            </w:r>
          </w:p>
        </w:tc>
      </w:tr>
      <w:tr w:rsidR="005607B5" w:rsidRPr="00B9385C" w:rsidTr="00B838CC">
        <w:tc>
          <w:tcPr>
            <w:tcW w:w="2840" w:type="dxa"/>
          </w:tcPr>
          <w:p w:rsidR="005607B5" w:rsidRPr="00B9385C" w:rsidRDefault="005607B5" w:rsidP="005607B5">
            <w:pPr>
              <w:spacing w:after="0" w:line="240" w:lineRule="auto"/>
              <w:jc w:val="both"/>
              <w:rPr>
                <w:rFonts w:ascii="Arial" w:eastAsia="Times New Roman" w:hAnsi="Arial" w:cs="Arial"/>
              </w:rPr>
            </w:pPr>
          </w:p>
        </w:tc>
        <w:tc>
          <w:tcPr>
            <w:tcW w:w="2841" w:type="dxa"/>
          </w:tcPr>
          <w:p w:rsidR="005607B5" w:rsidRPr="00B9385C" w:rsidRDefault="005607B5" w:rsidP="005607B5">
            <w:pPr>
              <w:spacing w:after="0" w:line="240" w:lineRule="auto"/>
              <w:jc w:val="both"/>
              <w:rPr>
                <w:rFonts w:ascii="Arial" w:eastAsia="Times New Roman" w:hAnsi="Arial" w:cs="Arial"/>
              </w:rPr>
            </w:pPr>
          </w:p>
        </w:tc>
        <w:tc>
          <w:tcPr>
            <w:tcW w:w="2841" w:type="dxa"/>
          </w:tcPr>
          <w:p w:rsidR="005607B5" w:rsidRPr="00B9385C" w:rsidRDefault="005607B5" w:rsidP="005607B5">
            <w:pPr>
              <w:spacing w:after="0" w:line="240" w:lineRule="auto"/>
              <w:jc w:val="both"/>
              <w:rPr>
                <w:rFonts w:ascii="Arial" w:eastAsia="Times New Roman" w:hAnsi="Arial" w:cs="Arial"/>
              </w:rPr>
            </w:pPr>
          </w:p>
        </w:tc>
      </w:tr>
      <w:tr w:rsidR="005607B5" w:rsidRPr="00B9385C" w:rsidTr="00B838CC">
        <w:tc>
          <w:tcPr>
            <w:tcW w:w="2840" w:type="dxa"/>
          </w:tcPr>
          <w:p w:rsidR="005607B5" w:rsidRPr="00B9385C" w:rsidRDefault="005607B5" w:rsidP="005607B5">
            <w:pPr>
              <w:spacing w:after="0" w:line="240" w:lineRule="auto"/>
              <w:jc w:val="both"/>
              <w:rPr>
                <w:rFonts w:ascii="Arial" w:eastAsia="Times New Roman" w:hAnsi="Arial" w:cs="Arial"/>
              </w:rPr>
            </w:pPr>
          </w:p>
        </w:tc>
        <w:tc>
          <w:tcPr>
            <w:tcW w:w="2841" w:type="dxa"/>
          </w:tcPr>
          <w:p w:rsidR="005607B5" w:rsidRPr="00B9385C" w:rsidRDefault="005607B5" w:rsidP="005607B5">
            <w:pPr>
              <w:spacing w:after="0" w:line="240" w:lineRule="auto"/>
              <w:jc w:val="both"/>
              <w:rPr>
                <w:rFonts w:ascii="Arial" w:eastAsia="Times New Roman" w:hAnsi="Arial" w:cs="Arial"/>
              </w:rPr>
            </w:pPr>
          </w:p>
        </w:tc>
        <w:tc>
          <w:tcPr>
            <w:tcW w:w="2841" w:type="dxa"/>
          </w:tcPr>
          <w:p w:rsidR="005607B5" w:rsidRPr="00B9385C" w:rsidRDefault="005607B5" w:rsidP="005607B5">
            <w:pPr>
              <w:spacing w:after="0" w:line="240" w:lineRule="auto"/>
              <w:jc w:val="both"/>
              <w:rPr>
                <w:rFonts w:ascii="Arial" w:eastAsia="Times New Roman" w:hAnsi="Arial" w:cs="Arial"/>
              </w:rPr>
            </w:pPr>
          </w:p>
        </w:tc>
      </w:tr>
    </w:tbl>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numPr>
          <w:ilvl w:val="0"/>
          <w:numId w:val="6"/>
        </w:numPr>
        <w:tabs>
          <w:tab w:val="num" w:pos="-142"/>
        </w:tabs>
        <w:spacing w:after="0" w:line="240" w:lineRule="auto"/>
        <w:ind w:left="-142" w:hanging="398"/>
        <w:jc w:val="both"/>
        <w:rPr>
          <w:rFonts w:ascii="Arial" w:eastAsia="Times New Roman" w:hAnsi="Arial" w:cs="Arial"/>
        </w:rPr>
      </w:pPr>
      <w:r w:rsidRPr="00B9385C">
        <w:rPr>
          <w:rFonts w:ascii="Arial" w:eastAsia="Times New Roman" w:hAnsi="Arial" w:cs="Arial"/>
        </w:rPr>
        <w:t>Predicted “</w:t>
      </w:r>
      <w:proofErr w:type="spellStart"/>
      <w:r w:rsidRPr="00B9385C">
        <w:rPr>
          <w:rFonts w:ascii="Arial" w:eastAsia="Times New Roman" w:hAnsi="Arial" w:cs="Arial"/>
        </w:rPr>
        <w:t>awayness</w:t>
      </w:r>
      <w:proofErr w:type="spellEnd"/>
      <w:r w:rsidRPr="00B9385C">
        <w:rPr>
          <w:rFonts w:ascii="Arial" w:eastAsia="Times New Roman" w:hAnsi="Arial" w:cs="Arial"/>
        </w:rPr>
        <w:t>” i.e. Special Leave and Official Duty; describe activity and expected number of days leave.  Outline separately “academic leave” (guest lectures; collaborative research; external examiner ships, etc.)</w:t>
      </w:r>
    </w:p>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spacing w:after="0" w:line="240" w:lineRule="auto"/>
        <w:ind w:left="-180" w:hanging="360"/>
        <w:jc w:val="both"/>
        <w:rPr>
          <w:rFonts w:ascii="Arial" w:eastAsia="Times New Roman" w:hAnsi="Arial" w:cs="Arial"/>
        </w:rPr>
      </w:pP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t xml:space="preserve">Annual total expected……days for activity </w:t>
      </w:r>
    </w:p>
    <w:p w:rsidR="005607B5" w:rsidRPr="00B9385C" w:rsidRDefault="005607B5" w:rsidP="005607B5">
      <w:pPr>
        <w:spacing w:after="0" w:line="240" w:lineRule="auto"/>
        <w:ind w:left="-180" w:hanging="360"/>
        <w:jc w:val="both"/>
        <w:rPr>
          <w:rFonts w:ascii="Arial" w:eastAsia="Times New Roman" w:hAnsi="Arial" w:cs="Arial"/>
        </w:rPr>
      </w:pPr>
    </w:p>
    <w:p w:rsidR="005607B5" w:rsidRPr="00B9385C" w:rsidRDefault="005607B5" w:rsidP="005607B5">
      <w:pPr>
        <w:spacing w:after="0" w:line="240" w:lineRule="auto"/>
        <w:ind w:left="-180" w:hanging="360"/>
        <w:jc w:val="both"/>
        <w:rPr>
          <w:rFonts w:ascii="Arial" w:eastAsia="Times New Roman" w:hAnsi="Arial" w:cs="Arial"/>
          <w:shd w:val="clear" w:color="auto" w:fill="C0C0C0"/>
        </w:rPr>
      </w:pPr>
      <w:r w:rsidRPr="00B9385C">
        <w:rPr>
          <w:rFonts w:ascii="Arial" w:eastAsia="Times New Roman" w:hAnsi="Arial" w:cs="Arial"/>
        </w:rPr>
        <w:t>7.</w:t>
      </w:r>
      <w:r w:rsidRPr="00B9385C">
        <w:rPr>
          <w:rFonts w:ascii="Arial" w:eastAsia="Times New Roman" w:hAnsi="Arial" w:cs="Arial"/>
        </w:rPr>
        <w:tab/>
        <w:t xml:space="preserve">Do you intend to undertake additional remunerated clinical practice / private practice in the next year? </w:t>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rPr>
        <w:tab/>
      </w:r>
      <w:r w:rsidRPr="00B9385C">
        <w:rPr>
          <w:rFonts w:ascii="Arial" w:eastAsia="Times New Roman" w:hAnsi="Arial" w:cs="Arial"/>
          <w:shd w:val="clear" w:color="auto" w:fill="C0C0C0"/>
        </w:rPr>
        <w:t>Yes/No</w:t>
      </w:r>
    </w:p>
    <w:p w:rsidR="005607B5" w:rsidRPr="00B9385C" w:rsidRDefault="005607B5" w:rsidP="005607B5">
      <w:pPr>
        <w:spacing w:after="0" w:line="240" w:lineRule="auto"/>
        <w:ind w:left="-180" w:hanging="360"/>
        <w:jc w:val="both"/>
        <w:rPr>
          <w:rFonts w:ascii="Arial" w:eastAsia="Times New Roman" w:hAnsi="Arial" w:cs="Arial"/>
          <w:shd w:val="clear" w:color="auto" w:fill="C0C0C0"/>
        </w:rPr>
      </w:pPr>
    </w:p>
    <w:p w:rsidR="005607B5" w:rsidRPr="00B9385C" w:rsidRDefault="005607B5" w:rsidP="005607B5">
      <w:pPr>
        <w:spacing w:after="0" w:line="240" w:lineRule="auto"/>
        <w:ind w:left="-180"/>
        <w:jc w:val="both"/>
        <w:rPr>
          <w:rFonts w:ascii="Arial" w:eastAsia="Times New Roman" w:hAnsi="Arial" w:cs="Arial"/>
          <w:shd w:val="clear" w:color="auto" w:fill="C0C0C0"/>
        </w:rPr>
      </w:pPr>
      <w:r w:rsidRPr="00B9385C">
        <w:rPr>
          <w:rFonts w:ascii="Arial" w:eastAsia="Times New Roman" w:hAnsi="Arial" w:cs="Arial"/>
        </w:rPr>
        <w:t>If yes, please detail below and attach a copy of your indemnity/insurance certificate.</w:t>
      </w:r>
    </w:p>
    <w:p w:rsidR="005607B5" w:rsidRPr="00B9385C" w:rsidRDefault="005607B5" w:rsidP="005607B5">
      <w:pPr>
        <w:spacing w:after="0" w:line="240" w:lineRule="auto"/>
        <w:ind w:left="-180" w:hanging="360"/>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588"/>
      </w:tblGrid>
      <w:tr w:rsidR="005607B5" w:rsidRPr="00B9385C" w:rsidTr="00B838CC">
        <w:tc>
          <w:tcPr>
            <w:tcW w:w="2448" w:type="dxa"/>
            <w:shd w:val="clear" w:color="auto" w:fill="C0C0C0"/>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Planned location</w:t>
            </w:r>
          </w:p>
        </w:tc>
        <w:tc>
          <w:tcPr>
            <w:tcW w:w="6588" w:type="dxa"/>
          </w:tcPr>
          <w:p w:rsidR="005607B5" w:rsidRPr="00B9385C" w:rsidRDefault="005607B5" w:rsidP="005607B5">
            <w:pPr>
              <w:spacing w:after="0" w:line="240" w:lineRule="auto"/>
              <w:jc w:val="both"/>
              <w:rPr>
                <w:rFonts w:ascii="Arial" w:eastAsia="Times New Roman" w:hAnsi="Arial" w:cs="Arial"/>
              </w:rPr>
            </w:pPr>
          </w:p>
        </w:tc>
      </w:tr>
      <w:tr w:rsidR="005607B5" w:rsidRPr="00B9385C" w:rsidTr="00B838CC">
        <w:tc>
          <w:tcPr>
            <w:tcW w:w="2448" w:type="dxa"/>
            <w:shd w:val="clear" w:color="auto" w:fill="C0C0C0"/>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Expected timing</w:t>
            </w:r>
          </w:p>
        </w:tc>
        <w:tc>
          <w:tcPr>
            <w:tcW w:w="6588" w:type="dxa"/>
          </w:tcPr>
          <w:p w:rsidR="005607B5" w:rsidRPr="00B9385C" w:rsidRDefault="005607B5" w:rsidP="005607B5">
            <w:pPr>
              <w:spacing w:after="0" w:line="240" w:lineRule="auto"/>
              <w:jc w:val="both"/>
              <w:rPr>
                <w:rFonts w:ascii="Arial" w:eastAsia="Times New Roman" w:hAnsi="Arial" w:cs="Arial"/>
              </w:rPr>
            </w:pPr>
          </w:p>
        </w:tc>
      </w:tr>
      <w:tr w:rsidR="005607B5" w:rsidRPr="00B9385C" w:rsidTr="00B838CC">
        <w:tc>
          <w:tcPr>
            <w:tcW w:w="2448" w:type="dxa"/>
            <w:shd w:val="clear" w:color="auto" w:fill="C0C0C0"/>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Type of work</w:t>
            </w:r>
          </w:p>
        </w:tc>
        <w:tc>
          <w:tcPr>
            <w:tcW w:w="6588" w:type="dxa"/>
          </w:tcPr>
          <w:p w:rsidR="005607B5" w:rsidRPr="00B9385C" w:rsidRDefault="005607B5" w:rsidP="005607B5">
            <w:pPr>
              <w:spacing w:after="0" w:line="240" w:lineRule="auto"/>
              <w:jc w:val="both"/>
              <w:rPr>
                <w:rFonts w:ascii="Arial" w:eastAsia="Times New Roman" w:hAnsi="Arial" w:cs="Arial"/>
              </w:rPr>
            </w:pPr>
          </w:p>
        </w:tc>
      </w:tr>
    </w:tbl>
    <w:p w:rsidR="005607B5" w:rsidRPr="00B9385C" w:rsidRDefault="005607B5" w:rsidP="005607B5">
      <w:pPr>
        <w:spacing w:after="0" w:line="240" w:lineRule="auto"/>
        <w:ind w:left="-180" w:hanging="360"/>
        <w:jc w:val="both"/>
        <w:rPr>
          <w:rFonts w:ascii="Arial" w:eastAsia="Times New Roman" w:hAnsi="Arial" w:cs="Arial"/>
        </w:rPr>
      </w:pPr>
    </w:p>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shd w:val="clear" w:color="auto" w:fill="C0C0C0"/>
        </w:rPr>
        <w:t xml:space="preserve">Have you complied with the </w:t>
      </w:r>
      <w:r w:rsidR="00284B10" w:rsidRPr="00B9385C">
        <w:rPr>
          <w:rFonts w:ascii="Arial" w:eastAsia="Times New Roman" w:hAnsi="Arial" w:cs="Arial"/>
          <w:shd w:val="clear" w:color="auto" w:fill="C0C0C0"/>
        </w:rPr>
        <w:t>NHS trust p</w:t>
      </w:r>
      <w:r w:rsidRPr="00B9385C">
        <w:rPr>
          <w:rFonts w:ascii="Arial" w:eastAsia="Times New Roman" w:hAnsi="Arial" w:cs="Arial"/>
          <w:shd w:val="clear" w:color="auto" w:fill="C0C0C0"/>
        </w:rPr>
        <w:t xml:space="preserve">olicy on additional clinical practice: </w:t>
      </w:r>
      <w:r w:rsidRPr="00B9385C">
        <w:rPr>
          <w:rFonts w:ascii="Arial" w:eastAsia="Times New Roman" w:hAnsi="Arial" w:cs="Arial"/>
        </w:rPr>
        <w:t>Yes/No</w:t>
      </w:r>
    </w:p>
    <w:p w:rsidR="005607B5" w:rsidRPr="00B9385C" w:rsidRDefault="005607B5" w:rsidP="005607B5">
      <w:pPr>
        <w:spacing w:after="0" w:line="240" w:lineRule="auto"/>
        <w:jc w:val="both"/>
        <w:rPr>
          <w:rFonts w:ascii="Arial" w:eastAsia="Times New Roman" w:hAnsi="Arial" w:cs="Arial"/>
          <w:color w:val="000000"/>
        </w:rPr>
      </w:pPr>
    </w:p>
    <w:p w:rsidR="005607B5" w:rsidRPr="00B9385C" w:rsidRDefault="005607B5" w:rsidP="005607B5">
      <w:pPr>
        <w:spacing w:after="0" w:line="240" w:lineRule="auto"/>
        <w:ind w:left="-180" w:hanging="360"/>
        <w:jc w:val="both"/>
        <w:rPr>
          <w:rFonts w:ascii="Arial" w:eastAsia="Times New Roman" w:hAnsi="Arial" w:cs="Arial"/>
        </w:rPr>
      </w:pPr>
      <w:r w:rsidRPr="00B9385C">
        <w:rPr>
          <w:rFonts w:ascii="Arial" w:eastAsia="Times New Roman" w:hAnsi="Arial" w:cs="Arial"/>
        </w:rPr>
        <w:t>8.</w:t>
      </w:r>
      <w:r w:rsidRPr="00B9385C">
        <w:rPr>
          <w:rFonts w:ascii="Arial" w:eastAsia="Times New Roman" w:hAnsi="Arial" w:cs="Arial"/>
        </w:rPr>
        <w:tab/>
        <w:t>Additional Professional Responsibilities that are separately remunerated</w:t>
      </w:r>
      <w:r w:rsidR="004543D9" w:rsidRPr="00B9385C">
        <w:rPr>
          <w:rFonts w:ascii="Arial" w:eastAsia="Times New Roman" w:hAnsi="Arial" w:cs="Arial"/>
        </w:rPr>
        <w:t xml:space="preserve"> </w:t>
      </w:r>
      <w:r w:rsidRPr="00B9385C">
        <w:rPr>
          <w:rFonts w:ascii="Arial" w:eastAsia="Times New Roman" w:hAnsi="Arial" w:cs="Arial"/>
        </w:rPr>
        <w:t>e.g. work for Postgraduate Deanery or NICE etc.</w:t>
      </w:r>
    </w:p>
    <w:p w:rsidR="005607B5" w:rsidRPr="00B9385C" w:rsidRDefault="005607B5" w:rsidP="005607B5">
      <w:pPr>
        <w:spacing w:after="0" w:line="240" w:lineRule="auto"/>
        <w:ind w:left="-180" w:hanging="360"/>
        <w:jc w:val="both"/>
        <w:rPr>
          <w:rFonts w:ascii="Arial" w:eastAsia="Times New Roman" w:hAnsi="Arial" w:cs="Arial"/>
        </w:rPr>
      </w:pPr>
    </w:p>
    <w:p w:rsidR="005607B5" w:rsidRPr="00B9385C" w:rsidRDefault="005607B5" w:rsidP="005607B5">
      <w:pPr>
        <w:spacing w:after="0" w:line="240" w:lineRule="auto"/>
        <w:ind w:left="-180" w:hanging="360"/>
        <w:jc w:val="both"/>
        <w:rPr>
          <w:rFonts w:ascii="Arial" w:eastAsia="Times New Roman" w:hAnsi="Arial" w:cs="Arial"/>
        </w:rPr>
      </w:pPr>
      <w:r w:rsidRPr="00B9385C">
        <w:rPr>
          <w:rFonts w:ascii="Arial" w:eastAsia="Times New Roman" w:hAnsi="Arial" w:cs="Arial"/>
        </w:rPr>
        <w:tab/>
      </w:r>
    </w:p>
    <w:p w:rsidR="005607B5" w:rsidRPr="00B9385C" w:rsidRDefault="005607B5" w:rsidP="005607B5">
      <w:pPr>
        <w:spacing w:after="0" w:line="240" w:lineRule="auto"/>
        <w:ind w:left="-180" w:hanging="360"/>
        <w:jc w:val="both"/>
        <w:rPr>
          <w:rFonts w:ascii="Arial" w:eastAsia="Times New Roman" w:hAnsi="Arial" w:cs="Arial"/>
        </w:rPr>
      </w:pPr>
      <w:r w:rsidRPr="00B9385C">
        <w:rPr>
          <w:rFonts w:ascii="Arial" w:eastAsia="Times New Roman" w:hAnsi="Arial" w:cs="Arial"/>
        </w:rPr>
        <w:t>9.</w:t>
      </w:r>
      <w:r w:rsidRPr="00B9385C">
        <w:rPr>
          <w:rFonts w:ascii="Arial" w:eastAsia="Times New Roman" w:hAnsi="Arial" w:cs="Arial"/>
        </w:rPr>
        <w:tab/>
        <w:t>Agreed Service and Academic Objectives for forthcoming year</w:t>
      </w:r>
    </w:p>
    <w:p w:rsidR="005607B5" w:rsidRPr="00B9385C" w:rsidRDefault="005607B5" w:rsidP="005607B5">
      <w:pPr>
        <w:spacing w:after="0" w:line="240" w:lineRule="auto"/>
        <w:jc w:val="both"/>
        <w:rPr>
          <w:rFonts w:ascii="Arial" w:eastAsia="Times New Roman" w:hAnsi="Arial" w:cs="Arial"/>
          <w:b/>
        </w:rPr>
      </w:pPr>
    </w:p>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Corporate</w:t>
      </w:r>
    </w:p>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numPr>
          <w:ilvl w:val="0"/>
          <w:numId w:val="7"/>
        </w:numPr>
        <w:spacing w:after="0" w:line="240" w:lineRule="auto"/>
        <w:jc w:val="both"/>
        <w:rPr>
          <w:rFonts w:ascii="Arial" w:eastAsia="Times New Roman" w:hAnsi="Arial" w:cs="Arial"/>
        </w:rPr>
      </w:pPr>
      <w:r w:rsidRPr="00B9385C">
        <w:rPr>
          <w:rFonts w:ascii="Arial" w:eastAsia="Times New Roman" w:hAnsi="Arial" w:cs="Arial"/>
        </w:rPr>
        <w:t>To undertake and complete an annual joint appraisal</w:t>
      </w:r>
    </w:p>
    <w:p w:rsidR="005607B5" w:rsidRPr="00B9385C" w:rsidRDefault="005607B5" w:rsidP="005607B5">
      <w:pPr>
        <w:numPr>
          <w:ilvl w:val="0"/>
          <w:numId w:val="7"/>
        </w:numPr>
        <w:spacing w:after="0" w:line="240" w:lineRule="auto"/>
        <w:jc w:val="both"/>
        <w:rPr>
          <w:rFonts w:ascii="Arial" w:eastAsia="Times New Roman" w:hAnsi="Arial" w:cs="Arial"/>
        </w:rPr>
      </w:pPr>
      <w:r w:rsidRPr="00B9385C">
        <w:rPr>
          <w:rFonts w:ascii="Arial" w:eastAsia="Times New Roman" w:hAnsi="Arial" w:cs="Arial"/>
        </w:rPr>
        <w:t>To ensure that leave of all types is approved and correctly recorded</w:t>
      </w:r>
    </w:p>
    <w:p w:rsidR="005607B5" w:rsidRPr="00B9385C" w:rsidRDefault="005607B5" w:rsidP="005607B5">
      <w:pPr>
        <w:numPr>
          <w:ilvl w:val="0"/>
          <w:numId w:val="7"/>
        </w:numPr>
        <w:spacing w:after="0" w:line="240" w:lineRule="auto"/>
        <w:jc w:val="both"/>
        <w:rPr>
          <w:rFonts w:ascii="Arial" w:eastAsia="Times New Roman" w:hAnsi="Arial" w:cs="Arial"/>
        </w:rPr>
      </w:pPr>
      <w:r w:rsidRPr="00B9385C">
        <w:rPr>
          <w:rFonts w:ascii="Arial" w:eastAsia="Times New Roman" w:hAnsi="Arial" w:cs="Arial"/>
        </w:rPr>
        <w:t>To follow Trust and University Policies and Guidelines</w:t>
      </w:r>
    </w:p>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b/>
        </w:rPr>
        <w:t>Academic</w:t>
      </w:r>
      <w:r w:rsidRPr="00B9385C">
        <w:rPr>
          <w:rFonts w:ascii="Arial" w:eastAsia="Times New Roman" w:hAnsi="Arial" w:cs="Arial"/>
        </w:rPr>
        <w:t xml:space="preserve"> – e.g. objectives from Follett appraisal, such as research outputs, grants, numbers of papers; teaching, development of teaching programmes, etc.</w:t>
      </w:r>
    </w:p>
    <w:p w:rsidR="005607B5" w:rsidRPr="00B9385C" w:rsidRDefault="005607B5" w:rsidP="005607B5">
      <w:pPr>
        <w:spacing w:after="0" w:line="240" w:lineRule="auto"/>
        <w:jc w:val="both"/>
        <w:rPr>
          <w:rFonts w:ascii="Arial" w:eastAsia="Times New Roman" w:hAnsi="Arial" w:cs="Arial"/>
        </w:rPr>
      </w:pPr>
    </w:p>
    <w:p w:rsidR="005607B5" w:rsidRPr="00B9385C" w:rsidRDefault="005607B5" w:rsidP="005607B5">
      <w:pPr>
        <w:tabs>
          <w:tab w:val="left" w:pos="567"/>
        </w:tabs>
        <w:spacing w:after="0" w:line="240" w:lineRule="auto"/>
        <w:ind w:left="284"/>
        <w:jc w:val="both"/>
        <w:rPr>
          <w:rFonts w:ascii="Arial" w:eastAsia="Times New Roman" w:hAnsi="Arial" w:cs="Arial"/>
        </w:rPr>
      </w:pPr>
      <w:proofErr w:type="gramStart"/>
      <w:r w:rsidRPr="00B9385C">
        <w:rPr>
          <w:rFonts w:ascii="Arial" w:eastAsia="Times New Roman" w:hAnsi="Arial" w:cs="Arial"/>
        </w:rPr>
        <w:t>iv)</w:t>
      </w:r>
      <w:proofErr w:type="gramEnd"/>
    </w:p>
    <w:p w:rsidR="005607B5" w:rsidRPr="00B9385C" w:rsidRDefault="005607B5" w:rsidP="005607B5">
      <w:pPr>
        <w:tabs>
          <w:tab w:val="left" w:pos="567"/>
        </w:tabs>
        <w:spacing w:after="0" w:line="240" w:lineRule="auto"/>
        <w:ind w:left="284"/>
        <w:jc w:val="both"/>
        <w:rPr>
          <w:rFonts w:ascii="Arial" w:eastAsia="Times New Roman" w:hAnsi="Arial" w:cs="Arial"/>
        </w:rPr>
      </w:pPr>
      <w:r w:rsidRPr="00B9385C">
        <w:rPr>
          <w:rFonts w:ascii="Arial" w:eastAsia="Times New Roman" w:hAnsi="Arial" w:cs="Arial"/>
        </w:rPr>
        <w:t>v)</w:t>
      </w:r>
    </w:p>
    <w:p w:rsidR="005607B5" w:rsidRPr="00B9385C" w:rsidRDefault="005607B5" w:rsidP="005607B5">
      <w:pPr>
        <w:tabs>
          <w:tab w:val="left" w:pos="567"/>
        </w:tabs>
        <w:spacing w:after="0" w:line="240" w:lineRule="auto"/>
        <w:jc w:val="both"/>
        <w:rPr>
          <w:rFonts w:ascii="Arial" w:eastAsia="Times New Roman" w:hAnsi="Arial" w:cs="Arial"/>
        </w:rPr>
      </w:pPr>
    </w:p>
    <w:p w:rsidR="005607B5" w:rsidRPr="00B9385C" w:rsidRDefault="005607B5" w:rsidP="005607B5">
      <w:pPr>
        <w:tabs>
          <w:tab w:val="left" w:pos="567"/>
        </w:tabs>
        <w:spacing w:after="0" w:line="240" w:lineRule="auto"/>
        <w:jc w:val="both"/>
        <w:rPr>
          <w:rFonts w:ascii="Arial" w:eastAsia="Times New Roman" w:hAnsi="Arial" w:cs="Arial"/>
        </w:rPr>
      </w:pPr>
      <w:r w:rsidRPr="00B9385C">
        <w:rPr>
          <w:rFonts w:ascii="Arial" w:eastAsia="Times New Roman" w:hAnsi="Arial" w:cs="Arial"/>
          <w:b/>
        </w:rPr>
        <w:t>Directorate Based</w:t>
      </w:r>
      <w:r w:rsidRPr="00B9385C">
        <w:rPr>
          <w:rFonts w:ascii="Arial" w:eastAsia="Times New Roman" w:hAnsi="Arial" w:cs="Arial"/>
        </w:rPr>
        <w:t xml:space="preserve"> – e.g. service outcomes including the introduction of new clinics, achievement of targets, etc.</w:t>
      </w:r>
    </w:p>
    <w:p w:rsidR="005607B5" w:rsidRPr="00B9385C" w:rsidRDefault="005607B5" w:rsidP="005607B5">
      <w:pPr>
        <w:tabs>
          <w:tab w:val="left" w:pos="567"/>
        </w:tabs>
        <w:spacing w:after="0" w:line="240" w:lineRule="auto"/>
        <w:ind w:firstLine="284"/>
        <w:jc w:val="both"/>
        <w:rPr>
          <w:rFonts w:ascii="Arial" w:eastAsia="Times New Roman" w:hAnsi="Arial" w:cs="Arial"/>
        </w:rPr>
      </w:pPr>
    </w:p>
    <w:p w:rsidR="005607B5" w:rsidRPr="00B9385C" w:rsidRDefault="005607B5" w:rsidP="005607B5">
      <w:pPr>
        <w:tabs>
          <w:tab w:val="left" w:pos="567"/>
        </w:tabs>
        <w:spacing w:after="0" w:line="240" w:lineRule="auto"/>
        <w:ind w:firstLine="284"/>
        <w:jc w:val="both"/>
        <w:rPr>
          <w:rFonts w:ascii="Arial" w:eastAsia="Times New Roman" w:hAnsi="Arial" w:cs="Arial"/>
        </w:rPr>
      </w:pPr>
      <w:proofErr w:type="gramStart"/>
      <w:r w:rsidRPr="00B9385C">
        <w:rPr>
          <w:rFonts w:ascii="Arial" w:eastAsia="Times New Roman" w:hAnsi="Arial" w:cs="Arial"/>
        </w:rPr>
        <w:t>vi)</w:t>
      </w:r>
      <w:proofErr w:type="gramEnd"/>
    </w:p>
    <w:p w:rsidR="005607B5" w:rsidRPr="00B9385C" w:rsidRDefault="005607B5" w:rsidP="005607B5">
      <w:pPr>
        <w:tabs>
          <w:tab w:val="left" w:pos="567"/>
        </w:tabs>
        <w:spacing w:after="0" w:line="240" w:lineRule="auto"/>
        <w:ind w:left="284"/>
        <w:jc w:val="both"/>
        <w:rPr>
          <w:rFonts w:ascii="Arial" w:eastAsia="Times New Roman" w:hAnsi="Arial" w:cs="Arial"/>
          <w:b/>
        </w:rPr>
      </w:pP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r>
      <w:r w:rsidRPr="00B9385C">
        <w:rPr>
          <w:rFonts w:ascii="Arial" w:eastAsia="Times New Roman" w:hAnsi="Arial" w:cs="Arial"/>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323"/>
      </w:tblGrid>
      <w:tr w:rsidR="005607B5" w:rsidRPr="00B9385C" w:rsidTr="00B838CC">
        <w:tc>
          <w:tcPr>
            <w:tcW w:w="5000" w:type="pct"/>
            <w:gridSpan w:val="2"/>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Clinical Academic Name:</w:t>
            </w:r>
          </w:p>
          <w:p w:rsidR="005607B5" w:rsidRPr="00B9385C" w:rsidRDefault="005607B5" w:rsidP="005607B5">
            <w:pPr>
              <w:spacing w:after="0" w:line="240" w:lineRule="auto"/>
              <w:jc w:val="both"/>
              <w:rPr>
                <w:rFonts w:ascii="Arial" w:eastAsia="Times New Roman" w:hAnsi="Arial" w:cs="Arial"/>
              </w:rPr>
            </w:pPr>
          </w:p>
        </w:tc>
      </w:tr>
      <w:tr w:rsidR="005607B5" w:rsidRPr="00B9385C" w:rsidTr="00B838CC">
        <w:tc>
          <w:tcPr>
            <w:tcW w:w="3746" w:type="pct"/>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Signature:</w:t>
            </w:r>
          </w:p>
          <w:p w:rsidR="005607B5" w:rsidRPr="00B9385C" w:rsidRDefault="005607B5" w:rsidP="005607B5">
            <w:pPr>
              <w:spacing w:after="0" w:line="240" w:lineRule="auto"/>
              <w:jc w:val="both"/>
              <w:rPr>
                <w:rFonts w:ascii="Arial" w:eastAsia="Times New Roman" w:hAnsi="Arial" w:cs="Arial"/>
              </w:rPr>
            </w:pPr>
          </w:p>
        </w:tc>
        <w:tc>
          <w:tcPr>
            <w:tcW w:w="1254" w:type="pct"/>
          </w:tcPr>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b/>
              </w:rPr>
              <w:t>Date:</w:t>
            </w:r>
          </w:p>
        </w:tc>
      </w:tr>
    </w:tbl>
    <w:p w:rsidR="005607B5" w:rsidRPr="00B9385C" w:rsidRDefault="005607B5" w:rsidP="005607B5">
      <w:pPr>
        <w:tabs>
          <w:tab w:val="left" w:pos="567"/>
        </w:tabs>
        <w:spacing w:after="0" w:line="240" w:lineRule="auto"/>
        <w:ind w:left="284"/>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323"/>
      </w:tblGrid>
      <w:tr w:rsidR="005607B5" w:rsidRPr="00B9385C" w:rsidTr="00B838CC">
        <w:tc>
          <w:tcPr>
            <w:tcW w:w="5000" w:type="pct"/>
            <w:gridSpan w:val="2"/>
          </w:tcPr>
          <w:p w:rsidR="005607B5" w:rsidRPr="00B9385C" w:rsidRDefault="00880BD9" w:rsidP="005607B5">
            <w:pPr>
              <w:spacing w:after="0" w:line="240" w:lineRule="auto"/>
              <w:jc w:val="both"/>
              <w:rPr>
                <w:rFonts w:ascii="Arial" w:eastAsia="Times New Roman" w:hAnsi="Arial" w:cs="Arial"/>
                <w:b/>
              </w:rPr>
            </w:pPr>
            <w:r w:rsidRPr="00880BD9">
              <w:rPr>
                <w:rFonts w:ascii="Arial" w:eastAsia="Times New Roman" w:hAnsi="Arial" w:cs="Arial"/>
                <w:b/>
              </w:rPr>
              <w:t>The Associate Clinical Director, in consultation with the service lead and academic line manager</w:t>
            </w:r>
            <w:r w:rsidR="005607B5" w:rsidRPr="00B9385C">
              <w:rPr>
                <w:rFonts w:ascii="Arial" w:eastAsia="Times New Roman" w:hAnsi="Arial" w:cs="Arial"/>
                <w:b/>
              </w:rPr>
              <w:t>:</w:t>
            </w:r>
          </w:p>
          <w:p w:rsidR="005607B5" w:rsidRPr="00B9385C" w:rsidRDefault="005607B5" w:rsidP="005607B5">
            <w:pPr>
              <w:spacing w:after="0" w:line="240" w:lineRule="auto"/>
              <w:jc w:val="both"/>
              <w:rPr>
                <w:rFonts w:ascii="Arial" w:eastAsia="Times New Roman" w:hAnsi="Arial" w:cs="Arial"/>
                <w:b/>
              </w:rPr>
            </w:pPr>
          </w:p>
        </w:tc>
      </w:tr>
      <w:tr w:rsidR="005607B5" w:rsidRPr="00B9385C" w:rsidTr="00B838CC">
        <w:tc>
          <w:tcPr>
            <w:tcW w:w="3746" w:type="pct"/>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Signature:</w:t>
            </w:r>
          </w:p>
          <w:p w:rsidR="005607B5" w:rsidRPr="00B9385C" w:rsidRDefault="005607B5" w:rsidP="005607B5">
            <w:pPr>
              <w:spacing w:after="0" w:line="240" w:lineRule="auto"/>
              <w:jc w:val="both"/>
              <w:rPr>
                <w:rFonts w:ascii="Arial" w:eastAsia="Times New Roman" w:hAnsi="Arial" w:cs="Arial"/>
              </w:rPr>
            </w:pPr>
          </w:p>
        </w:tc>
        <w:tc>
          <w:tcPr>
            <w:tcW w:w="1254" w:type="pct"/>
          </w:tcPr>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b/>
              </w:rPr>
              <w:t>Date:</w:t>
            </w:r>
          </w:p>
        </w:tc>
      </w:tr>
    </w:tbl>
    <w:p w:rsidR="005607B5" w:rsidRPr="00B9385C" w:rsidRDefault="005607B5" w:rsidP="005607B5">
      <w:pPr>
        <w:tabs>
          <w:tab w:val="left" w:pos="567"/>
        </w:tabs>
        <w:spacing w:after="0" w:line="240" w:lineRule="auto"/>
        <w:ind w:left="284"/>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323"/>
      </w:tblGrid>
      <w:tr w:rsidR="005607B5" w:rsidRPr="00B9385C" w:rsidTr="00B838CC">
        <w:tc>
          <w:tcPr>
            <w:tcW w:w="5000" w:type="pct"/>
            <w:gridSpan w:val="2"/>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Clinical Director Name:</w:t>
            </w:r>
          </w:p>
          <w:p w:rsidR="005607B5" w:rsidRPr="00B9385C" w:rsidRDefault="005607B5" w:rsidP="005607B5">
            <w:pPr>
              <w:spacing w:after="0" w:line="240" w:lineRule="auto"/>
              <w:jc w:val="both"/>
              <w:rPr>
                <w:rFonts w:ascii="Arial" w:eastAsia="Times New Roman" w:hAnsi="Arial" w:cs="Arial"/>
                <w:b/>
              </w:rPr>
            </w:pPr>
          </w:p>
        </w:tc>
      </w:tr>
      <w:tr w:rsidR="005607B5" w:rsidRPr="00B9385C" w:rsidTr="00B838CC">
        <w:tc>
          <w:tcPr>
            <w:tcW w:w="3746" w:type="pct"/>
          </w:tcPr>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Signature:</w:t>
            </w:r>
          </w:p>
          <w:p w:rsidR="005607B5" w:rsidRPr="00B9385C" w:rsidRDefault="005607B5" w:rsidP="005607B5">
            <w:pPr>
              <w:spacing w:after="0" w:line="240" w:lineRule="auto"/>
              <w:jc w:val="both"/>
              <w:rPr>
                <w:rFonts w:ascii="Arial" w:eastAsia="Times New Roman" w:hAnsi="Arial" w:cs="Arial"/>
              </w:rPr>
            </w:pPr>
          </w:p>
        </w:tc>
        <w:tc>
          <w:tcPr>
            <w:tcW w:w="1254" w:type="pct"/>
          </w:tcPr>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b/>
              </w:rPr>
              <w:t>Date:</w:t>
            </w:r>
          </w:p>
        </w:tc>
      </w:tr>
    </w:tbl>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w:t>
      </w:r>
    </w:p>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rPr>
        <w:t>On completion of form please send together with:</w:t>
      </w:r>
    </w:p>
    <w:p w:rsidR="005607B5" w:rsidRPr="00B9385C" w:rsidRDefault="005607B5" w:rsidP="005607B5">
      <w:pPr>
        <w:spacing w:after="0" w:line="240" w:lineRule="auto"/>
        <w:jc w:val="both"/>
        <w:rPr>
          <w:rFonts w:ascii="Arial" w:eastAsia="Times New Roman" w:hAnsi="Arial" w:cs="Arial"/>
        </w:rPr>
      </w:pPr>
      <w:r w:rsidRPr="00B9385C">
        <w:rPr>
          <w:rFonts w:ascii="Arial" w:eastAsia="Times New Roman" w:hAnsi="Arial" w:cs="Arial"/>
        </w:rPr>
        <w:t xml:space="preserve">a) Schedule of Planned Work </w:t>
      </w:r>
    </w:p>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rPr>
        <w:t xml:space="preserve">b) </w:t>
      </w:r>
      <w:proofErr w:type="gramStart"/>
      <w:r w:rsidRPr="00B9385C">
        <w:rPr>
          <w:rFonts w:ascii="Arial" w:eastAsia="Times New Roman" w:hAnsi="Arial" w:cs="Arial"/>
        </w:rPr>
        <w:t>com</w:t>
      </w:r>
      <w:r w:rsidR="00F66CAA">
        <w:rPr>
          <w:rFonts w:ascii="Arial" w:eastAsia="Times New Roman" w:hAnsi="Arial" w:cs="Arial"/>
        </w:rPr>
        <w:t>pleted</w:t>
      </w:r>
      <w:proofErr w:type="gramEnd"/>
      <w:r w:rsidR="00F66CAA">
        <w:rPr>
          <w:rFonts w:ascii="Arial" w:eastAsia="Times New Roman" w:hAnsi="Arial" w:cs="Arial"/>
        </w:rPr>
        <w:t xml:space="preserve"> Pay Progression form to </w:t>
      </w:r>
      <w:r w:rsidR="00B025D2">
        <w:rPr>
          <w:rFonts w:ascii="Arial" w:eastAsia="Times New Roman" w:hAnsi="Arial" w:cs="Arial"/>
        </w:rPr>
        <w:t>The Human Resources Business Partner for the Medical School</w:t>
      </w:r>
      <w:r w:rsidR="00F66CAA">
        <w:rPr>
          <w:rFonts w:ascii="Arial" w:eastAsia="Times New Roman" w:hAnsi="Arial" w:cs="Arial"/>
        </w:rPr>
        <w:t xml:space="preserve"> </w:t>
      </w:r>
      <w:r w:rsidRPr="00B9385C">
        <w:rPr>
          <w:rFonts w:ascii="Arial" w:eastAsia="Times New Roman" w:hAnsi="Arial" w:cs="Arial"/>
        </w:rPr>
        <w:t>who will then forward to</w:t>
      </w:r>
      <w:r w:rsidR="00B025D2">
        <w:rPr>
          <w:rFonts w:ascii="Arial" w:eastAsia="Times New Roman" w:hAnsi="Arial" w:cs="Arial"/>
        </w:rPr>
        <w:t xml:space="preserve"> the Dean of the Medical School</w:t>
      </w:r>
      <w:r w:rsidRPr="00B9385C">
        <w:rPr>
          <w:rFonts w:ascii="Arial" w:eastAsia="Times New Roman" w:hAnsi="Arial" w:cs="Arial"/>
          <w:b/>
        </w:rPr>
        <w:t>.</w:t>
      </w:r>
    </w:p>
    <w:p w:rsidR="005607B5" w:rsidRPr="00B9385C" w:rsidRDefault="005607B5" w:rsidP="005607B5">
      <w:pPr>
        <w:spacing w:after="0" w:line="240" w:lineRule="auto"/>
        <w:jc w:val="both"/>
        <w:rPr>
          <w:rFonts w:ascii="Arial" w:eastAsia="Times New Roman" w:hAnsi="Arial" w:cs="Arial"/>
          <w:b/>
        </w:rPr>
      </w:pPr>
      <w:r w:rsidRPr="00B9385C">
        <w:rPr>
          <w:rFonts w:ascii="Arial" w:eastAsia="Times New Roman" w:hAnsi="Arial" w:cs="Arial"/>
          <w:b/>
        </w:rPr>
        <w:t>Decision by Faculty Equity Committee (including any comments):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537"/>
      </w:tblGrid>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p>
        </w:tc>
        <w:tc>
          <w:tcPr>
            <w:tcW w:w="2471" w:type="pct"/>
            <w:shd w:val="clear" w:color="auto" w:fill="C0C0C0"/>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No. of Programmed Activities:</w:t>
            </w: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Academic</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D</w:t>
            </w:r>
            <w:r w:rsidR="00A25AB7" w:rsidRPr="00B9385C">
              <w:rPr>
                <w:rFonts w:ascii="Arial" w:eastAsia="Times New Roman" w:hAnsi="Arial" w:cs="Arial"/>
                <w:b/>
              </w:rPr>
              <w:t xml:space="preserve">irect </w:t>
            </w:r>
            <w:r w:rsidRPr="00B9385C">
              <w:rPr>
                <w:rFonts w:ascii="Arial" w:eastAsia="Times New Roman" w:hAnsi="Arial" w:cs="Arial"/>
                <w:b/>
              </w:rPr>
              <w:t>C</w:t>
            </w:r>
            <w:r w:rsidR="00A25AB7" w:rsidRPr="00B9385C">
              <w:rPr>
                <w:rFonts w:ascii="Arial" w:eastAsia="Times New Roman" w:hAnsi="Arial" w:cs="Arial"/>
                <w:b/>
              </w:rPr>
              <w:t xml:space="preserve">linical </w:t>
            </w:r>
            <w:r w:rsidRPr="00B9385C">
              <w:rPr>
                <w:rFonts w:ascii="Arial" w:eastAsia="Times New Roman" w:hAnsi="Arial" w:cs="Arial"/>
                <w:b/>
              </w:rPr>
              <w:t>C</w:t>
            </w:r>
            <w:r w:rsidR="00A25AB7" w:rsidRPr="00B9385C">
              <w:rPr>
                <w:rFonts w:ascii="Arial" w:eastAsia="Times New Roman" w:hAnsi="Arial" w:cs="Arial"/>
                <w:b/>
              </w:rPr>
              <w:t>are</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b/>
              </w:rPr>
              <w:t>S</w:t>
            </w:r>
            <w:r w:rsidR="00A25AB7" w:rsidRPr="00B9385C">
              <w:rPr>
                <w:rFonts w:ascii="Arial" w:eastAsia="Times New Roman" w:hAnsi="Arial" w:cs="Arial"/>
                <w:b/>
              </w:rPr>
              <w:t xml:space="preserve">upporting </w:t>
            </w:r>
            <w:r w:rsidRPr="00B9385C">
              <w:rPr>
                <w:rFonts w:ascii="Arial" w:eastAsia="Times New Roman" w:hAnsi="Arial" w:cs="Arial"/>
                <w:b/>
              </w:rPr>
              <w:t>P</w:t>
            </w:r>
            <w:r w:rsidR="00A25AB7" w:rsidRPr="00B9385C">
              <w:rPr>
                <w:rFonts w:ascii="Arial" w:eastAsia="Times New Roman" w:hAnsi="Arial" w:cs="Arial"/>
                <w:b/>
              </w:rPr>
              <w:t xml:space="preserve">rofessional </w:t>
            </w:r>
            <w:r w:rsidRPr="00B9385C">
              <w:rPr>
                <w:rFonts w:ascii="Arial" w:eastAsia="Times New Roman" w:hAnsi="Arial" w:cs="Arial"/>
                <w:b/>
              </w:rPr>
              <w:t>A</w:t>
            </w:r>
            <w:r w:rsidR="00A25AB7" w:rsidRPr="00B9385C">
              <w:rPr>
                <w:rFonts w:ascii="Arial" w:eastAsia="Times New Roman" w:hAnsi="Arial" w:cs="Arial"/>
                <w:b/>
              </w:rPr>
              <w:t>ctivities</w:t>
            </w:r>
            <w:r w:rsidRPr="00B9385C">
              <w:rPr>
                <w:rFonts w:ascii="Arial" w:eastAsia="Times New Roman" w:hAnsi="Arial" w:cs="Arial"/>
                <w:b/>
              </w:rPr>
              <w:t xml:space="preserve"> </w:t>
            </w:r>
            <w:r w:rsidRPr="00B9385C">
              <w:rPr>
                <w:rFonts w:ascii="Arial" w:eastAsia="Times New Roman" w:hAnsi="Arial" w:cs="Arial"/>
              </w:rPr>
              <w:t>(clinical)</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Total P</w:t>
            </w:r>
            <w:r w:rsidR="00A25AB7" w:rsidRPr="00B9385C">
              <w:rPr>
                <w:rFonts w:ascii="Arial" w:eastAsia="Times New Roman" w:hAnsi="Arial" w:cs="Arial"/>
                <w:b/>
              </w:rPr>
              <w:t>rogrammed Activities</w:t>
            </w:r>
            <w:r w:rsidRPr="00B9385C">
              <w:rPr>
                <w:rFonts w:ascii="Arial" w:eastAsia="Times New Roman" w:hAnsi="Arial" w:cs="Arial"/>
                <w:b/>
              </w:rPr>
              <w:t xml:space="preserve">  (max 10)</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r>
      <w:tr w:rsidR="005607B5" w:rsidRPr="00B9385C" w:rsidTr="00B838CC">
        <w:tc>
          <w:tcPr>
            <w:tcW w:w="2529" w:type="pct"/>
            <w:shd w:val="clear" w:color="auto" w:fill="C0C0C0"/>
            <w:vAlign w:val="center"/>
          </w:tcPr>
          <w:p w:rsidR="005607B5" w:rsidRPr="00B9385C" w:rsidRDefault="00A25AB7" w:rsidP="00A25AB7">
            <w:pPr>
              <w:spacing w:after="0" w:line="240" w:lineRule="auto"/>
              <w:rPr>
                <w:rFonts w:ascii="Arial" w:eastAsia="Times New Roman" w:hAnsi="Arial" w:cs="Arial"/>
                <w:b/>
              </w:rPr>
            </w:pPr>
            <w:r w:rsidRPr="00B9385C">
              <w:rPr>
                <w:rFonts w:ascii="Arial" w:eastAsia="Times New Roman" w:hAnsi="Arial" w:cs="Arial"/>
                <w:b/>
              </w:rPr>
              <w:t>Total T</w:t>
            </w:r>
            <w:r w:rsidR="005607B5" w:rsidRPr="00B9385C">
              <w:rPr>
                <w:rFonts w:ascii="Arial" w:eastAsia="Times New Roman" w:hAnsi="Arial" w:cs="Arial"/>
                <w:b/>
              </w:rPr>
              <w:t xml:space="preserve">emporary </w:t>
            </w:r>
            <w:r w:rsidRPr="00B9385C">
              <w:rPr>
                <w:rFonts w:ascii="Arial" w:eastAsia="Times New Roman" w:hAnsi="Arial" w:cs="Arial"/>
                <w:b/>
              </w:rPr>
              <w:t xml:space="preserve">Additional </w:t>
            </w:r>
            <w:r w:rsidR="005607B5" w:rsidRPr="00B9385C">
              <w:rPr>
                <w:rFonts w:ascii="Arial" w:eastAsia="Times New Roman" w:hAnsi="Arial" w:cs="Arial"/>
                <w:b/>
              </w:rPr>
              <w:t>P</w:t>
            </w:r>
            <w:r w:rsidRPr="00B9385C">
              <w:rPr>
                <w:rFonts w:ascii="Arial" w:eastAsia="Times New Roman" w:hAnsi="Arial" w:cs="Arial"/>
                <w:b/>
              </w:rPr>
              <w:t xml:space="preserve">rogrammed </w:t>
            </w:r>
            <w:r w:rsidR="005607B5" w:rsidRPr="00B9385C">
              <w:rPr>
                <w:rFonts w:ascii="Arial" w:eastAsia="Times New Roman" w:hAnsi="Arial" w:cs="Arial"/>
                <w:b/>
              </w:rPr>
              <w:t>A</w:t>
            </w:r>
            <w:r w:rsidRPr="00B9385C">
              <w:rPr>
                <w:rFonts w:ascii="Arial" w:eastAsia="Times New Roman" w:hAnsi="Arial" w:cs="Arial"/>
                <w:b/>
              </w:rPr>
              <w:t>ctivities</w:t>
            </w:r>
            <w:r w:rsidR="005607B5" w:rsidRPr="00B9385C">
              <w:rPr>
                <w:rFonts w:ascii="Arial" w:eastAsia="Times New Roman" w:hAnsi="Arial" w:cs="Arial"/>
                <w:b/>
              </w:rPr>
              <w:t xml:space="preserve"> </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OVERALL TOTAL</w:t>
            </w:r>
          </w:p>
        </w:tc>
        <w:tc>
          <w:tcPr>
            <w:tcW w:w="2471" w:type="pct"/>
            <w:shd w:val="clear" w:color="auto" w:fill="auto"/>
          </w:tcPr>
          <w:p w:rsidR="005607B5" w:rsidRPr="00B9385C" w:rsidRDefault="005607B5" w:rsidP="005607B5">
            <w:pPr>
              <w:spacing w:after="0" w:line="240" w:lineRule="auto"/>
              <w:jc w:val="center"/>
              <w:rPr>
                <w:rFonts w:ascii="Arial" w:eastAsia="Times New Roman" w:hAnsi="Arial" w:cs="Arial"/>
                <w:b/>
                <w:highlight w:val="lightGray"/>
              </w:rPr>
            </w:pP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 xml:space="preserve">On call Category </w:t>
            </w:r>
            <w:r w:rsidRPr="00B9385C">
              <w:rPr>
                <w:rFonts w:ascii="Arial" w:eastAsia="Times New Roman" w:hAnsi="Arial" w:cs="Arial"/>
              </w:rPr>
              <w:t>(if appropriate)</w:t>
            </w:r>
          </w:p>
        </w:tc>
        <w:tc>
          <w:tcPr>
            <w:tcW w:w="2470" w:type="pct"/>
            <w:shd w:val="clear" w:color="auto" w:fill="auto"/>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highlight w:val="lightGray"/>
              </w:rPr>
              <w:t>A/B</w:t>
            </w:r>
          </w:p>
        </w:tc>
      </w:tr>
      <w:tr w:rsidR="005607B5" w:rsidRPr="00B9385C" w:rsidTr="00B838CC">
        <w:tc>
          <w:tcPr>
            <w:tcW w:w="2529" w:type="pct"/>
            <w:shd w:val="clear" w:color="auto" w:fill="C0C0C0"/>
            <w:vAlign w:val="center"/>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On call frequency</w:t>
            </w:r>
          </w:p>
        </w:tc>
        <w:tc>
          <w:tcPr>
            <w:tcW w:w="2470" w:type="pct"/>
            <w:shd w:val="clear" w:color="auto" w:fill="auto"/>
          </w:tcPr>
          <w:p w:rsidR="005607B5" w:rsidRPr="00B9385C" w:rsidRDefault="005607B5" w:rsidP="005607B5">
            <w:pPr>
              <w:spacing w:after="0" w:line="240" w:lineRule="auto"/>
              <w:jc w:val="center"/>
              <w:rPr>
                <w:rFonts w:ascii="Arial" w:eastAsia="Times New Roman" w:hAnsi="Arial" w:cs="Arial"/>
              </w:rPr>
            </w:pPr>
          </w:p>
        </w:tc>
      </w:tr>
    </w:tbl>
    <w:p w:rsidR="005607B5" w:rsidRPr="00B9385C" w:rsidRDefault="00775219" w:rsidP="005607B5">
      <w:pPr>
        <w:spacing w:after="0" w:line="240" w:lineRule="auto"/>
        <w:jc w:val="both"/>
        <w:rPr>
          <w:rFonts w:ascii="Arial" w:eastAsia="Times New Roman" w:hAnsi="Arial" w:cs="Arial"/>
          <w:b/>
        </w:rPr>
      </w:pPr>
      <w:r>
        <w:rPr>
          <w:rFonts w:ascii="Arial" w:eastAsia="Times New Roman" w:hAnsi="Arial" w:cs="Arial"/>
          <w:b/>
        </w:rPr>
        <w:t>Signed</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Date:</w:t>
      </w:r>
    </w:p>
    <w:p w:rsidR="005607B5" w:rsidRPr="00B9385C" w:rsidRDefault="005607B5" w:rsidP="005607B5">
      <w:pPr>
        <w:keepNext/>
        <w:spacing w:before="240" w:after="60" w:line="240" w:lineRule="auto"/>
        <w:ind w:left="-851" w:right="-1589"/>
        <w:outlineLvl w:val="2"/>
        <w:rPr>
          <w:rFonts w:ascii="Arial" w:eastAsia="Times New Roman" w:hAnsi="Arial" w:cs="Arial"/>
          <w:b/>
          <w:bCs/>
        </w:rPr>
        <w:sectPr w:rsidR="005607B5" w:rsidRPr="00B9385C" w:rsidSect="00ED51D5">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567" w:left="1440" w:header="567" w:footer="567" w:gutter="0"/>
          <w:cols w:space="708"/>
          <w:docGrid w:linePitch="360"/>
        </w:sectPr>
      </w:pPr>
    </w:p>
    <w:p w:rsidR="005607B5" w:rsidRPr="00B9385C" w:rsidRDefault="005607B5" w:rsidP="005607B5">
      <w:pPr>
        <w:spacing w:after="0" w:line="240" w:lineRule="auto"/>
        <w:rPr>
          <w:rFonts w:ascii="Arial" w:eastAsia="Times New Roman" w:hAnsi="Arial" w:cs="Arial"/>
          <w:b/>
        </w:rPr>
      </w:pPr>
    </w:p>
    <w:p w:rsidR="005607B5" w:rsidRPr="00B9385C" w:rsidRDefault="004752D5" w:rsidP="005607B5">
      <w:pPr>
        <w:spacing w:after="0" w:line="240" w:lineRule="auto"/>
        <w:rPr>
          <w:rFonts w:ascii="Arial" w:eastAsia="Times New Roman" w:hAnsi="Arial" w:cs="Arial"/>
          <w:b/>
        </w:rPr>
      </w:pPr>
      <w:r w:rsidRPr="00B9385C">
        <w:rPr>
          <w:rFonts w:ascii="Arial" w:eastAsia="Times New Roman" w:hAnsi="Arial" w:cs="Arial"/>
          <w:b/>
        </w:rPr>
        <w:t xml:space="preserve">Appendix 3 - </w:t>
      </w:r>
      <w:r w:rsidR="005607B5" w:rsidRPr="00B9385C">
        <w:rPr>
          <w:rFonts w:ascii="Arial" w:eastAsia="Times New Roman" w:hAnsi="Arial" w:cs="Arial"/>
          <w:b/>
        </w:rPr>
        <w:t xml:space="preserve">Schedule of Planned Work to be undertaken during </w:t>
      </w:r>
      <w:r w:rsidR="005607B5" w:rsidRPr="00B9385C">
        <w:rPr>
          <w:rFonts w:ascii="Arial" w:eastAsia="Times New Roman" w:hAnsi="Arial" w:cs="Arial"/>
          <w:b/>
          <w:highlight w:val="darkGray"/>
        </w:rPr>
        <w:t>Insert academic year</w:t>
      </w:r>
      <w:r w:rsidR="005607B5" w:rsidRPr="00B9385C">
        <w:rPr>
          <w:rFonts w:ascii="Arial" w:eastAsia="Times New Roman" w:hAnsi="Arial" w:cs="Arial"/>
          <w:b/>
        </w:rPr>
        <w:tab/>
      </w:r>
      <w:r w:rsidR="005607B5" w:rsidRPr="00B9385C">
        <w:rPr>
          <w:rFonts w:ascii="Arial" w:eastAsia="Times New Roman" w:hAnsi="Arial" w:cs="Arial"/>
          <w:b/>
        </w:rPr>
        <w:tab/>
      </w:r>
      <w:r w:rsidR="005607B5" w:rsidRPr="00B9385C">
        <w:rPr>
          <w:rFonts w:ascii="Arial" w:eastAsia="Times New Roman" w:hAnsi="Arial" w:cs="Arial"/>
          <w:b/>
        </w:rPr>
        <w:tab/>
        <w:t>Name: .....................................................................</w:t>
      </w:r>
    </w:p>
    <w:p w:rsidR="005607B5" w:rsidRPr="00B9385C" w:rsidRDefault="005607B5" w:rsidP="005607B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3261"/>
        <w:gridCol w:w="992"/>
        <w:gridCol w:w="709"/>
        <w:gridCol w:w="992"/>
        <w:gridCol w:w="709"/>
        <w:gridCol w:w="992"/>
        <w:gridCol w:w="741"/>
      </w:tblGrid>
      <w:tr w:rsidR="005607B5" w:rsidRPr="00B9385C" w:rsidTr="00B838CC">
        <w:trPr>
          <w:trHeight w:val="135"/>
        </w:trPr>
        <w:tc>
          <w:tcPr>
            <w:tcW w:w="2235" w:type="dxa"/>
            <w:vMerge w:val="restart"/>
          </w:tcPr>
          <w:p w:rsidR="005607B5" w:rsidRPr="00B9385C" w:rsidRDefault="005607B5" w:rsidP="005607B5">
            <w:pPr>
              <w:spacing w:after="0" w:line="240" w:lineRule="auto"/>
              <w:rPr>
                <w:rFonts w:ascii="Arial" w:eastAsia="Times New Roman" w:hAnsi="Arial" w:cs="Arial"/>
                <w:b/>
              </w:rPr>
            </w:pPr>
          </w:p>
        </w:tc>
        <w:tc>
          <w:tcPr>
            <w:tcW w:w="3543" w:type="dxa"/>
            <w:vMerge w:val="restart"/>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Morning</w:t>
            </w:r>
          </w:p>
        </w:tc>
        <w:tc>
          <w:tcPr>
            <w:tcW w:w="3261" w:type="dxa"/>
            <w:vMerge w:val="restart"/>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Afternoon</w:t>
            </w:r>
          </w:p>
        </w:tc>
        <w:tc>
          <w:tcPr>
            <w:tcW w:w="1701" w:type="dxa"/>
            <w:gridSpan w:val="2"/>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Academic</w:t>
            </w:r>
          </w:p>
        </w:tc>
        <w:tc>
          <w:tcPr>
            <w:tcW w:w="1701" w:type="dxa"/>
            <w:gridSpan w:val="2"/>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DCC</w:t>
            </w:r>
          </w:p>
        </w:tc>
        <w:tc>
          <w:tcPr>
            <w:tcW w:w="1733" w:type="dxa"/>
            <w:gridSpan w:val="2"/>
          </w:tcPr>
          <w:p w:rsidR="005607B5" w:rsidRPr="00B9385C" w:rsidRDefault="005607B5" w:rsidP="005607B5">
            <w:pPr>
              <w:spacing w:after="0" w:line="240" w:lineRule="auto"/>
              <w:jc w:val="center"/>
              <w:rPr>
                <w:rFonts w:ascii="Arial" w:eastAsia="Times New Roman" w:hAnsi="Arial" w:cs="Arial"/>
                <w:b/>
              </w:rPr>
            </w:pPr>
            <w:r w:rsidRPr="00B9385C">
              <w:rPr>
                <w:rFonts w:ascii="Arial" w:eastAsia="Times New Roman" w:hAnsi="Arial" w:cs="Arial"/>
                <w:b/>
              </w:rPr>
              <w:t>Clinical SPA</w:t>
            </w:r>
          </w:p>
        </w:tc>
      </w:tr>
      <w:tr w:rsidR="005607B5" w:rsidRPr="00B9385C" w:rsidTr="00B838CC">
        <w:trPr>
          <w:trHeight w:val="135"/>
        </w:trPr>
        <w:tc>
          <w:tcPr>
            <w:tcW w:w="2235" w:type="dxa"/>
            <w:vMerge/>
          </w:tcPr>
          <w:p w:rsidR="005607B5" w:rsidRPr="00B9385C" w:rsidRDefault="005607B5" w:rsidP="005607B5">
            <w:pPr>
              <w:spacing w:after="0" w:line="240" w:lineRule="auto"/>
              <w:rPr>
                <w:rFonts w:ascii="Arial" w:eastAsia="Times New Roman" w:hAnsi="Arial" w:cs="Arial"/>
                <w:b/>
              </w:rPr>
            </w:pPr>
          </w:p>
        </w:tc>
        <w:tc>
          <w:tcPr>
            <w:tcW w:w="3543" w:type="dxa"/>
            <w:vMerge/>
          </w:tcPr>
          <w:p w:rsidR="005607B5" w:rsidRPr="00B9385C" w:rsidRDefault="005607B5" w:rsidP="005607B5">
            <w:pPr>
              <w:spacing w:after="0" w:line="240" w:lineRule="auto"/>
              <w:rPr>
                <w:rFonts w:ascii="Arial" w:eastAsia="Times New Roman" w:hAnsi="Arial" w:cs="Arial"/>
              </w:rPr>
            </w:pPr>
          </w:p>
        </w:tc>
        <w:tc>
          <w:tcPr>
            <w:tcW w:w="3261" w:type="dxa"/>
            <w:vMerge/>
          </w:tcPr>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Hours</w:t>
            </w:r>
          </w:p>
        </w:tc>
        <w:tc>
          <w:tcPr>
            <w:tcW w:w="709"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PAs</w:t>
            </w:r>
          </w:p>
        </w:tc>
        <w:tc>
          <w:tcPr>
            <w:tcW w:w="992"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Hours</w:t>
            </w:r>
          </w:p>
        </w:tc>
        <w:tc>
          <w:tcPr>
            <w:tcW w:w="709"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PAs</w:t>
            </w:r>
          </w:p>
        </w:tc>
        <w:tc>
          <w:tcPr>
            <w:tcW w:w="992"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Hours</w:t>
            </w:r>
          </w:p>
        </w:tc>
        <w:tc>
          <w:tcPr>
            <w:tcW w:w="741" w:type="dxa"/>
          </w:tcPr>
          <w:p w:rsidR="005607B5" w:rsidRPr="00B9385C" w:rsidRDefault="005607B5" w:rsidP="005607B5">
            <w:pPr>
              <w:spacing w:after="0" w:line="240" w:lineRule="auto"/>
              <w:rPr>
                <w:rFonts w:ascii="Arial" w:eastAsia="Times New Roman" w:hAnsi="Arial" w:cs="Arial"/>
              </w:rPr>
            </w:pPr>
            <w:r w:rsidRPr="00B9385C">
              <w:rPr>
                <w:rFonts w:ascii="Arial" w:eastAsia="Times New Roman" w:hAnsi="Arial" w:cs="Arial"/>
              </w:rPr>
              <w:t>PAs</w:t>
            </w: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Monday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Tuesday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Wednesday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Thursday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Friday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Saturday (detail clinical work only)</w:t>
            </w:r>
          </w:p>
        </w:tc>
        <w:tc>
          <w:tcPr>
            <w:tcW w:w="3543" w:type="dxa"/>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2235" w:type="dxa"/>
            <w:tcBorders>
              <w:bottom w:val="single" w:sz="4" w:space="0" w:color="auto"/>
            </w:tcBorders>
          </w:tcPr>
          <w:p w:rsidR="005607B5" w:rsidRPr="00B9385C" w:rsidRDefault="005607B5" w:rsidP="005607B5">
            <w:pPr>
              <w:spacing w:after="0" w:line="240" w:lineRule="auto"/>
              <w:rPr>
                <w:rFonts w:ascii="Arial" w:eastAsia="Times New Roman" w:hAnsi="Arial" w:cs="Arial"/>
                <w:b/>
              </w:rPr>
            </w:pPr>
            <w:r w:rsidRPr="00B9385C">
              <w:rPr>
                <w:rFonts w:ascii="Arial" w:eastAsia="Times New Roman" w:hAnsi="Arial" w:cs="Arial"/>
                <w:b/>
              </w:rPr>
              <w:t>Sunday (detail clinical work only)</w:t>
            </w:r>
          </w:p>
        </w:tc>
        <w:tc>
          <w:tcPr>
            <w:tcW w:w="3543" w:type="dxa"/>
            <w:tcBorders>
              <w:bottom w:val="single" w:sz="4" w:space="0" w:color="auto"/>
            </w:tcBorders>
          </w:tcPr>
          <w:p w:rsidR="005607B5" w:rsidRPr="00B9385C" w:rsidRDefault="005607B5" w:rsidP="005607B5">
            <w:pPr>
              <w:spacing w:after="0" w:line="240" w:lineRule="auto"/>
              <w:rPr>
                <w:rFonts w:ascii="Arial" w:eastAsia="Times New Roman" w:hAnsi="Arial" w:cs="Arial"/>
              </w:rPr>
            </w:pPr>
          </w:p>
        </w:tc>
        <w:tc>
          <w:tcPr>
            <w:tcW w:w="3261" w:type="dxa"/>
          </w:tcPr>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p w:rsidR="005607B5" w:rsidRPr="00B9385C" w:rsidRDefault="005607B5" w:rsidP="005607B5">
            <w:pPr>
              <w:spacing w:after="0" w:line="240" w:lineRule="auto"/>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r w:rsidR="005607B5" w:rsidRPr="00B9385C" w:rsidTr="00B838CC">
        <w:tc>
          <w:tcPr>
            <w:tcW w:w="5778" w:type="dxa"/>
            <w:gridSpan w:val="2"/>
            <w:tcBorders>
              <w:left w:val="nil"/>
              <w:bottom w:val="nil"/>
            </w:tcBorders>
          </w:tcPr>
          <w:p w:rsidR="005607B5" w:rsidRPr="00B9385C" w:rsidRDefault="005607B5" w:rsidP="005607B5">
            <w:pPr>
              <w:spacing w:after="0" w:line="240" w:lineRule="auto"/>
              <w:rPr>
                <w:rFonts w:ascii="Arial" w:eastAsia="Times New Roman" w:hAnsi="Arial" w:cs="Arial"/>
                <w:b/>
              </w:rPr>
            </w:pPr>
          </w:p>
        </w:tc>
        <w:tc>
          <w:tcPr>
            <w:tcW w:w="3261" w:type="dxa"/>
          </w:tcPr>
          <w:p w:rsidR="005607B5" w:rsidRPr="00B9385C" w:rsidRDefault="005607B5" w:rsidP="005607B5">
            <w:pPr>
              <w:spacing w:after="0" w:line="240" w:lineRule="auto"/>
              <w:jc w:val="right"/>
              <w:rPr>
                <w:rFonts w:ascii="Arial" w:eastAsia="Times New Roman" w:hAnsi="Arial" w:cs="Arial"/>
                <w:b/>
              </w:rPr>
            </w:pPr>
            <w:r w:rsidRPr="00B9385C">
              <w:rPr>
                <w:rFonts w:ascii="Arial" w:eastAsia="Times New Roman" w:hAnsi="Arial" w:cs="Arial"/>
                <w:b/>
              </w:rPr>
              <w:t>TOTALS</w:t>
            </w: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09" w:type="dxa"/>
          </w:tcPr>
          <w:p w:rsidR="005607B5" w:rsidRPr="00B9385C" w:rsidRDefault="005607B5" w:rsidP="005607B5">
            <w:pPr>
              <w:spacing w:after="0" w:line="240" w:lineRule="auto"/>
              <w:jc w:val="center"/>
              <w:rPr>
                <w:rFonts w:ascii="Arial" w:eastAsia="Times New Roman" w:hAnsi="Arial" w:cs="Arial"/>
              </w:rPr>
            </w:pPr>
          </w:p>
        </w:tc>
        <w:tc>
          <w:tcPr>
            <w:tcW w:w="992" w:type="dxa"/>
          </w:tcPr>
          <w:p w:rsidR="005607B5" w:rsidRPr="00B9385C" w:rsidRDefault="005607B5" w:rsidP="005607B5">
            <w:pPr>
              <w:spacing w:after="0" w:line="240" w:lineRule="auto"/>
              <w:jc w:val="center"/>
              <w:rPr>
                <w:rFonts w:ascii="Arial" w:eastAsia="Times New Roman" w:hAnsi="Arial" w:cs="Arial"/>
              </w:rPr>
            </w:pPr>
          </w:p>
        </w:tc>
        <w:tc>
          <w:tcPr>
            <w:tcW w:w="741" w:type="dxa"/>
          </w:tcPr>
          <w:p w:rsidR="005607B5" w:rsidRPr="00B9385C" w:rsidRDefault="005607B5" w:rsidP="005607B5">
            <w:pPr>
              <w:spacing w:after="0" w:line="240" w:lineRule="auto"/>
              <w:jc w:val="center"/>
              <w:rPr>
                <w:rFonts w:ascii="Arial" w:eastAsia="Times New Roman" w:hAnsi="Arial" w:cs="Arial"/>
              </w:rPr>
            </w:pPr>
          </w:p>
        </w:tc>
      </w:tr>
    </w:tbl>
    <w:p w:rsidR="005607B5" w:rsidRPr="00B9385C" w:rsidRDefault="005607B5" w:rsidP="005607B5">
      <w:pPr>
        <w:spacing w:after="0" w:line="240" w:lineRule="auto"/>
        <w:jc w:val="center"/>
        <w:rPr>
          <w:rFonts w:ascii="Arial" w:eastAsia="Times New Roman" w:hAnsi="Arial" w:cs="Arial"/>
          <w:b/>
          <w:u w:val="single"/>
        </w:rPr>
      </w:pPr>
    </w:p>
    <w:p w:rsidR="005607B5" w:rsidRPr="00B9385C" w:rsidRDefault="001205CD" w:rsidP="001205CD">
      <w:pPr>
        <w:spacing w:after="0" w:line="240" w:lineRule="auto"/>
        <w:rPr>
          <w:rFonts w:ascii="Arial" w:eastAsia="Times New Roman" w:hAnsi="Arial" w:cs="Arial"/>
        </w:rPr>
      </w:pPr>
      <w:r w:rsidRPr="00B9385C">
        <w:rPr>
          <w:rFonts w:ascii="Arial" w:eastAsia="Times New Roman" w:hAnsi="Arial" w:cs="Arial"/>
        </w:rPr>
        <w:t xml:space="preserve"> </w:t>
      </w:r>
    </w:p>
    <w:sectPr w:rsidR="005607B5" w:rsidRPr="00B9385C" w:rsidSect="005607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E8" w:rsidRDefault="00AC2863">
      <w:pPr>
        <w:spacing w:after="0" w:line="240" w:lineRule="auto"/>
      </w:pPr>
      <w:r>
        <w:separator/>
      </w:r>
    </w:p>
  </w:endnote>
  <w:endnote w:type="continuationSeparator" w:id="0">
    <w:p w:rsidR="00C248E8" w:rsidRDefault="00AC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5" w:rsidRPr="00F66548" w:rsidRDefault="005607B5" w:rsidP="00F66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B5" w:rsidRPr="00F66548" w:rsidRDefault="005607B5" w:rsidP="00F66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8" w:rsidRDefault="00F66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E8" w:rsidRDefault="00AC2863">
      <w:pPr>
        <w:spacing w:after="0" w:line="240" w:lineRule="auto"/>
      </w:pPr>
      <w:r>
        <w:separator/>
      </w:r>
    </w:p>
  </w:footnote>
  <w:footnote w:type="continuationSeparator" w:id="0">
    <w:p w:rsidR="00C248E8" w:rsidRDefault="00AC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8" w:rsidRDefault="00F66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8" w:rsidRDefault="00F66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48" w:rsidRDefault="00F66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E54"/>
    <w:multiLevelType w:val="hybridMultilevel"/>
    <w:tmpl w:val="DBACFC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D59A7"/>
    <w:multiLevelType w:val="multilevel"/>
    <w:tmpl w:val="35D0FA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B92964"/>
    <w:multiLevelType w:val="hybridMultilevel"/>
    <w:tmpl w:val="35429CE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nsid w:val="21AB4AA1"/>
    <w:multiLevelType w:val="hybridMultilevel"/>
    <w:tmpl w:val="CBDE7A12"/>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E80BE8"/>
    <w:multiLevelType w:val="hybridMultilevel"/>
    <w:tmpl w:val="40602BB6"/>
    <w:lvl w:ilvl="0" w:tplc="E5208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A7199"/>
    <w:multiLevelType w:val="hybridMultilevel"/>
    <w:tmpl w:val="753A8D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245D6E"/>
    <w:multiLevelType w:val="hybridMultilevel"/>
    <w:tmpl w:val="27B498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D83164"/>
    <w:multiLevelType w:val="multilevel"/>
    <w:tmpl w:val="331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DE7786"/>
    <w:multiLevelType w:val="hybridMultilevel"/>
    <w:tmpl w:val="637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06BDD"/>
    <w:multiLevelType w:val="hybridMultilevel"/>
    <w:tmpl w:val="7E02A7AA"/>
    <w:lvl w:ilvl="0" w:tplc="A1884C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6C4E2B"/>
    <w:multiLevelType w:val="hybridMultilevel"/>
    <w:tmpl w:val="1C6E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F6CF5"/>
    <w:multiLevelType w:val="hybridMultilevel"/>
    <w:tmpl w:val="E668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31F29"/>
    <w:multiLevelType w:val="multilevel"/>
    <w:tmpl w:val="1A4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106C0"/>
    <w:multiLevelType w:val="multilevel"/>
    <w:tmpl w:val="2B38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A6640"/>
    <w:multiLevelType w:val="hybridMultilevel"/>
    <w:tmpl w:val="0F1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FF53FE"/>
    <w:multiLevelType w:val="hybridMultilevel"/>
    <w:tmpl w:val="0080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95137"/>
    <w:multiLevelType w:val="multilevel"/>
    <w:tmpl w:val="A5D69F06"/>
    <w:lvl w:ilvl="0">
      <w:start w:val="1"/>
      <w:numFmt w:val="decimal"/>
      <w:lvlText w:val="%1."/>
      <w:lvlJc w:val="left"/>
      <w:pPr>
        <w:ind w:left="1080" w:hanging="360"/>
      </w:pPr>
      <w:rPr>
        <w:b/>
      </w:rPr>
    </w:lvl>
    <w:lvl w:ilvl="1">
      <w:start w:val="1"/>
      <w:numFmt w:val="decimal"/>
      <w:lvlText w:val="%1.%2."/>
      <w:lvlJc w:val="left"/>
      <w:pPr>
        <w:ind w:left="1512" w:hanging="432"/>
      </w:pPr>
      <w:rPr>
        <w:rFonts w:asciiTheme="minorHAnsi" w:hAnsiTheme="minorHAnsi" w:hint="default"/>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758106E"/>
    <w:multiLevelType w:val="multilevel"/>
    <w:tmpl w:val="F618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FA222E"/>
    <w:multiLevelType w:val="multilevel"/>
    <w:tmpl w:val="A5D69F06"/>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AC91091"/>
    <w:multiLevelType w:val="hybridMultilevel"/>
    <w:tmpl w:val="8160E3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812FF7"/>
    <w:multiLevelType w:val="multilevel"/>
    <w:tmpl w:val="A5D69F06"/>
    <w:lvl w:ilvl="0">
      <w:start w:val="1"/>
      <w:numFmt w:val="decimal"/>
      <w:lvlText w:val="%1."/>
      <w:lvlJc w:val="left"/>
      <w:pPr>
        <w:ind w:left="1080" w:hanging="360"/>
      </w:pPr>
      <w:rPr>
        <w:b/>
      </w:rPr>
    </w:lvl>
    <w:lvl w:ilvl="1">
      <w:start w:val="1"/>
      <w:numFmt w:val="decimal"/>
      <w:lvlText w:val="%1.%2."/>
      <w:lvlJc w:val="left"/>
      <w:pPr>
        <w:ind w:left="1512" w:hanging="432"/>
      </w:pPr>
      <w:rPr>
        <w:rFonts w:asciiTheme="minorHAnsi" w:hAnsiTheme="minorHAnsi" w:hint="default"/>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68AF50E2"/>
    <w:multiLevelType w:val="hybridMultilevel"/>
    <w:tmpl w:val="74E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C1AFF"/>
    <w:multiLevelType w:val="multilevel"/>
    <w:tmpl w:val="B2E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E23FB"/>
    <w:multiLevelType w:val="multilevel"/>
    <w:tmpl w:val="009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20AA5"/>
    <w:multiLevelType w:val="hybridMultilevel"/>
    <w:tmpl w:val="FF46B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202509"/>
    <w:multiLevelType w:val="multilevel"/>
    <w:tmpl w:val="35D0FA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23"/>
  </w:num>
  <w:num w:numId="4">
    <w:abstractNumId w:val="13"/>
  </w:num>
  <w:num w:numId="5">
    <w:abstractNumId w:val="7"/>
  </w:num>
  <w:num w:numId="6">
    <w:abstractNumId w:val="3"/>
  </w:num>
  <w:num w:numId="7">
    <w:abstractNumId w:val="9"/>
  </w:num>
  <w:num w:numId="8">
    <w:abstractNumId w:val="11"/>
  </w:num>
  <w:num w:numId="9">
    <w:abstractNumId w:val="2"/>
  </w:num>
  <w:num w:numId="10">
    <w:abstractNumId w:val="8"/>
  </w:num>
  <w:num w:numId="11">
    <w:abstractNumId w:val="5"/>
  </w:num>
  <w:num w:numId="12">
    <w:abstractNumId w:val="15"/>
  </w:num>
  <w:num w:numId="13">
    <w:abstractNumId w:val="10"/>
  </w:num>
  <w:num w:numId="14">
    <w:abstractNumId w:val="22"/>
  </w:num>
  <w:num w:numId="15">
    <w:abstractNumId w:val="4"/>
  </w:num>
  <w:num w:numId="16">
    <w:abstractNumId w:val="14"/>
  </w:num>
  <w:num w:numId="17">
    <w:abstractNumId w:val="21"/>
  </w:num>
  <w:num w:numId="18">
    <w:abstractNumId w:val="24"/>
  </w:num>
  <w:num w:numId="19">
    <w:abstractNumId w:val="18"/>
  </w:num>
  <w:num w:numId="20">
    <w:abstractNumId w:val="0"/>
  </w:num>
  <w:num w:numId="21">
    <w:abstractNumId w:val="25"/>
  </w:num>
  <w:num w:numId="22">
    <w:abstractNumId w:val="1"/>
  </w:num>
  <w:num w:numId="23">
    <w:abstractNumId w:val="6"/>
  </w:num>
  <w:num w:numId="24">
    <w:abstractNumId w:val="2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E"/>
    <w:rsid w:val="00062D93"/>
    <w:rsid w:val="0008386A"/>
    <w:rsid w:val="000B68AE"/>
    <w:rsid w:val="000F68D5"/>
    <w:rsid w:val="001120E5"/>
    <w:rsid w:val="001205CD"/>
    <w:rsid w:val="00124FB8"/>
    <w:rsid w:val="0012770C"/>
    <w:rsid w:val="001656A9"/>
    <w:rsid w:val="00176314"/>
    <w:rsid w:val="001A6C4E"/>
    <w:rsid w:val="001E7025"/>
    <w:rsid w:val="001F0646"/>
    <w:rsid w:val="001F1608"/>
    <w:rsid w:val="00207AF0"/>
    <w:rsid w:val="002154D5"/>
    <w:rsid w:val="00235DA0"/>
    <w:rsid w:val="00255446"/>
    <w:rsid w:val="00260F57"/>
    <w:rsid w:val="00284B10"/>
    <w:rsid w:val="0029094F"/>
    <w:rsid w:val="0029546B"/>
    <w:rsid w:val="002D1216"/>
    <w:rsid w:val="002F233F"/>
    <w:rsid w:val="0033116E"/>
    <w:rsid w:val="00336B10"/>
    <w:rsid w:val="00346595"/>
    <w:rsid w:val="0035604D"/>
    <w:rsid w:val="00373513"/>
    <w:rsid w:val="003E7268"/>
    <w:rsid w:val="004224BB"/>
    <w:rsid w:val="004543D9"/>
    <w:rsid w:val="00460BC9"/>
    <w:rsid w:val="00466EAE"/>
    <w:rsid w:val="004752D5"/>
    <w:rsid w:val="004D095D"/>
    <w:rsid w:val="004F66A8"/>
    <w:rsid w:val="0052520C"/>
    <w:rsid w:val="00550529"/>
    <w:rsid w:val="005607B5"/>
    <w:rsid w:val="005707F3"/>
    <w:rsid w:val="005D42C7"/>
    <w:rsid w:val="005F4AEF"/>
    <w:rsid w:val="005F58DF"/>
    <w:rsid w:val="006464AC"/>
    <w:rsid w:val="00651930"/>
    <w:rsid w:val="0068735A"/>
    <w:rsid w:val="006914E1"/>
    <w:rsid w:val="006B5EA4"/>
    <w:rsid w:val="006F5AA2"/>
    <w:rsid w:val="007348C8"/>
    <w:rsid w:val="00741270"/>
    <w:rsid w:val="007610A0"/>
    <w:rsid w:val="00762145"/>
    <w:rsid w:val="00775219"/>
    <w:rsid w:val="00777982"/>
    <w:rsid w:val="007C77B7"/>
    <w:rsid w:val="007F5E49"/>
    <w:rsid w:val="0082169D"/>
    <w:rsid w:val="00827738"/>
    <w:rsid w:val="00836629"/>
    <w:rsid w:val="00871D9E"/>
    <w:rsid w:val="008761BB"/>
    <w:rsid w:val="008808BF"/>
    <w:rsid w:val="00880BD9"/>
    <w:rsid w:val="00882317"/>
    <w:rsid w:val="00885F88"/>
    <w:rsid w:val="008D09B6"/>
    <w:rsid w:val="008E24E3"/>
    <w:rsid w:val="008F2488"/>
    <w:rsid w:val="008F6384"/>
    <w:rsid w:val="00953519"/>
    <w:rsid w:val="00971555"/>
    <w:rsid w:val="00984156"/>
    <w:rsid w:val="009976E6"/>
    <w:rsid w:val="009B1C26"/>
    <w:rsid w:val="009D4CE1"/>
    <w:rsid w:val="009F76D8"/>
    <w:rsid w:val="00A07FB4"/>
    <w:rsid w:val="00A10FA0"/>
    <w:rsid w:val="00A1674D"/>
    <w:rsid w:val="00A25AB7"/>
    <w:rsid w:val="00A26BFA"/>
    <w:rsid w:val="00A42450"/>
    <w:rsid w:val="00A45E0D"/>
    <w:rsid w:val="00A60F1C"/>
    <w:rsid w:val="00A62267"/>
    <w:rsid w:val="00A637DE"/>
    <w:rsid w:val="00AC2863"/>
    <w:rsid w:val="00AF3756"/>
    <w:rsid w:val="00B025D2"/>
    <w:rsid w:val="00B165B5"/>
    <w:rsid w:val="00B1762B"/>
    <w:rsid w:val="00B87084"/>
    <w:rsid w:val="00B9385C"/>
    <w:rsid w:val="00BA4795"/>
    <w:rsid w:val="00BA7453"/>
    <w:rsid w:val="00BC7C04"/>
    <w:rsid w:val="00BF5BC3"/>
    <w:rsid w:val="00C248E8"/>
    <w:rsid w:val="00C3208B"/>
    <w:rsid w:val="00C470E0"/>
    <w:rsid w:val="00C56EC5"/>
    <w:rsid w:val="00C65142"/>
    <w:rsid w:val="00C855E2"/>
    <w:rsid w:val="00C877B0"/>
    <w:rsid w:val="00CB0E7C"/>
    <w:rsid w:val="00CC0790"/>
    <w:rsid w:val="00CC39FC"/>
    <w:rsid w:val="00CD2BE3"/>
    <w:rsid w:val="00D002BA"/>
    <w:rsid w:val="00D00780"/>
    <w:rsid w:val="00D05EA7"/>
    <w:rsid w:val="00D06C2C"/>
    <w:rsid w:val="00D16108"/>
    <w:rsid w:val="00D30863"/>
    <w:rsid w:val="00D30A94"/>
    <w:rsid w:val="00DE3A5A"/>
    <w:rsid w:val="00DE43E5"/>
    <w:rsid w:val="00DE4FC3"/>
    <w:rsid w:val="00DF60E8"/>
    <w:rsid w:val="00E67D04"/>
    <w:rsid w:val="00E86393"/>
    <w:rsid w:val="00EB4897"/>
    <w:rsid w:val="00EC61BE"/>
    <w:rsid w:val="00ED11BC"/>
    <w:rsid w:val="00ED685E"/>
    <w:rsid w:val="00F10271"/>
    <w:rsid w:val="00F10C33"/>
    <w:rsid w:val="00F66548"/>
    <w:rsid w:val="00F66CAA"/>
    <w:rsid w:val="00F66DE6"/>
    <w:rsid w:val="00F71ECA"/>
    <w:rsid w:val="00F935B7"/>
    <w:rsid w:val="00FC0BD7"/>
    <w:rsid w:val="00FD72F0"/>
    <w:rsid w:val="00FD7BD9"/>
    <w:rsid w:val="00FE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4E"/>
  </w:style>
  <w:style w:type="paragraph" w:styleId="Heading1">
    <w:name w:val="heading 1"/>
    <w:basedOn w:val="Normal"/>
    <w:next w:val="Normal"/>
    <w:link w:val="Heading1Char"/>
    <w:uiPriority w:val="9"/>
    <w:qFormat/>
    <w:rsid w:val="00235DA0"/>
    <w:pPr>
      <w:keepNext/>
      <w:keepLines/>
      <w:spacing w:before="480" w:after="0"/>
      <w:outlineLvl w:val="0"/>
    </w:pPr>
    <w:rPr>
      <w:rFonts w:ascii="Arial" w:eastAsiaTheme="majorEastAsia" w:hAnsi="Arial"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A6C4E"/>
    <w:rPr>
      <w:sz w:val="16"/>
      <w:szCs w:val="16"/>
    </w:rPr>
  </w:style>
  <w:style w:type="paragraph" w:styleId="CommentText">
    <w:name w:val="annotation text"/>
    <w:basedOn w:val="Normal"/>
    <w:link w:val="CommentTextChar"/>
    <w:uiPriority w:val="99"/>
    <w:semiHidden/>
    <w:unhideWhenUsed/>
    <w:rsid w:val="001A6C4E"/>
    <w:pPr>
      <w:spacing w:line="240" w:lineRule="auto"/>
    </w:pPr>
    <w:rPr>
      <w:sz w:val="20"/>
      <w:szCs w:val="20"/>
    </w:rPr>
  </w:style>
  <w:style w:type="character" w:customStyle="1" w:styleId="CommentTextChar">
    <w:name w:val="Comment Text Char"/>
    <w:basedOn w:val="DefaultParagraphFont"/>
    <w:link w:val="CommentText"/>
    <w:uiPriority w:val="99"/>
    <w:semiHidden/>
    <w:rsid w:val="001A6C4E"/>
    <w:rPr>
      <w:sz w:val="20"/>
      <w:szCs w:val="20"/>
    </w:rPr>
  </w:style>
  <w:style w:type="paragraph" w:customStyle="1" w:styleId="Default">
    <w:name w:val="Default"/>
    <w:rsid w:val="001A6C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A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0780"/>
    <w:rPr>
      <w:b/>
      <w:bCs/>
    </w:rPr>
  </w:style>
  <w:style w:type="character" w:customStyle="1" w:styleId="CommentSubjectChar">
    <w:name w:val="Comment Subject Char"/>
    <w:basedOn w:val="CommentTextChar"/>
    <w:link w:val="CommentSubject"/>
    <w:uiPriority w:val="99"/>
    <w:semiHidden/>
    <w:rsid w:val="00D00780"/>
    <w:rPr>
      <w:b/>
      <w:bCs/>
      <w:sz w:val="20"/>
      <w:szCs w:val="20"/>
    </w:rPr>
  </w:style>
  <w:style w:type="paragraph" w:styleId="Footer">
    <w:name w:val="footer"/>
    <w:basedOn w:val="Normal"/>
    <w:link w:val="FooterChar"/>
    <w:uiPriority w:val="99"/>
    <w:unhideWhenUsed/>
    <w:rsid w:val="0056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7B5"/>
  </w:style>
  <w:style w:type="table" w:styleId="TableGrid">
    <w:name w:val="Table Grid"/>
    <w:basedOn w:val="TableNormal"/>
    <w:rsid w:val="005607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07B5"/>
  </w:style>
  <w:style w:type="paragraph" w:styleId="ListParagraph">
    <w:name w:val="List Paragraph"/>
    <w:basedOn w:val="Normal"/>
    <w:uiPriority w:val="34"/>
    <w:qFormat/>
    <w:rsid w:val="0052520C"/>
    <w:pPr>
      <w:ind w:left="720"/>
      <w:contextualSpacing/>
    </w:pPr>
  </w:style>
  <w:style w:type="character" w:customStyle="1" w:styleId="Heading1Char">
    <w:name w:val="Heading 1 Char"/>
    <w:basedOn w:val="DefaultParagraphFont"/>
    <w:link w:val="Heading1"/>
    <w:uiPriority w:val="9"/>
    <w:rsid w:val="00235DA0"/>
    <w:rPr>
      <w:rFonts w:ascii="Arial" w:eastAsiaTheme="majorEastAsia" w:hAnsi="Arial" w:cstheme="majorBidi"/>
      <w:bCs/>
      <w:szCs w:val="28"/>
    </w:rPr>
  </w:style>
  <w:style w:type="character" w:styleId="Hyperlink">
    <w:name w:val="Hyperlink"/>
    <w:basedOn w:val="DefaultParagraphFont"/>
    <w:uiPriority w:val="99"/>
    <w:unhideWhenUsed/>
    <w:rsid w:val="005F58DF"/>
    <w:rPr>
      <w:color w:val="0000FF" w:themeColor="hyperlink"/>
      <w:u w:val="single"/>
    </w:rPr>
  </w:style>
  <w:style w:type="character" w:styleId="FollowedHyperlink">
    <w:name w:val="FollowedHyperlink"/>
    <w:basedOn w:val="DefaultParagraphFont"/>
    <w:uiPriority w:val="99"/>
    <w:semiHidden/>
    <w:unhideWhenUsed/>
    <w:rsid w:val="005F58DF"/>
    <w:rPr>
      <w:color w:val="800080" w:themeColor="followedHyperlink"/>
      <w:u w:val="single"/>
    </w:rPr>
  </w:style>
  <w:style w:type="paragraph" w:styleId="Header">
    <w:name w:val="header"/>
    <w:basedOn w:val="Normal"/>
    <w:link w:val="HeaderChar"/>
    <w:uiPriority w:val="99"/>
    <w:unhideWhenUsed/>
    <w:rsid w:val="00F6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4E"/>
  </w:style>
  <w:style w:type="paragraph" w:styleId="Heading1">
    <w:name w:val="heading 1"/>
    <w:basedOn w:val="Normal"/>
    <w:next w:val="Normal"/>
    <w:link w:val="Heading1Char"/>
    <w:uiPriority w:val="9"/>
    <w:qFormat/>
    <w:rsid w:val="00235DA0"/>
    <w:pPr>
      <w:keepNext/>
      <w:keepLines/>
      <w:spacing w:before="480" w:after="0"/>
      <w:outlineLvl w:val="0"/>
    </w:pPr>
    <w:rPr>
      <w:rFonts w:ascii="Arial" w:eastAsiaTheme="majorEastAsia" w:hAnsi="Arial"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A6C4E"/>
    <w:rPr>
      <w:sz w:val="16"/>
      <w:szCs w:val="16"/>
    </w:rPr>
  </w:style>
  <w:style w:type="paragraph" w:styleId="CommentText">
    <w:name w:val="annotation text"/>
    <w:basedOn w:val="Normal"/>
    <w:link w:val="CommentTextChar"/>
    <w:uiPriority w:val="99"/>
    <w:semiHidden/>
    <w:unhideWhenUsed/>
    <w:rsid w:val="001A6C4E"/>
    <w:pPr>
      <w:spacing w:line="240" w:lineRule="auto"/>
    </w:pPr>
    <w:rPr>
      <w:sz w:val="20"/>
      <w:szCs w:val="20"/>
    </w:rPr>
  </w:style>
  <w:style w:type="character" w:customStyle="1" w:styleId="CommentTextChar">
    <w:name w:val="Comment Text Char"/>
    <w:basedOn w:val="DefaultParagraphFont"/>
    <w:link w:val="CommentText"/>
    <w:uiPriority w:val="99"/>
    <w:semiHidden/>
    <w:rsid w:val="001A6C4E"/>
    <w:rPr>
      <w:sz w:val="20"/>
      <w:szCs w:val="20"/>
    </w:rPr>
  </w:style>
  <w:style w:type="paragraph" w:customStyle="1" w:styleId="Default">
    <w:name w:val="Default"/>
    <w:rsid w:val="001A6C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A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0780"/>
    <w:rPr>
      <w:b/>
      <w:bCs/>
    </w:rPr>
  </w:style>
  <w:style w:type="character" w:customStyle="1" w:styleId="CommentSubjectChar">
    <w:name w:val="Comment Subject Char"/>
    <w:basedOn w:val="CommentTextChar"/>
    <w:link w:val="CommentSubject"/>
    <w:uiPriority w:val="99"/>
    <w:semiHidden/>
    <w:rsid w:val="00D00780"/>
    <w:rPr>
      <w:b/>
      <w:bCs/>
      <w:sz w:val="20"/>
      <w:szCs w:val="20"/>
    </w:rPr>
  </w:style>
  <w:style w:type="paragraph" w:styleId="Footer">
    <w:name w:val="footer"/>
    <w:basedOn w:val="Normal"/>
    <w:link w:val="FooterChar"/>
    <w:uiPriority w:val="99"/>
    <w:unhideWhenUsed/>
    <w:rsid w:val="00560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7B5"/>
  </w:style>
  <w:style w:type="table" w:styleId="TableGrid">
    <w:name w:val="Table Grid"/>
    <w:basedOn w:val="TableNormal"/>
    <w:rsid w:val="005607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07B5"/>
  </w:style>
  <w:style w:type="paragraph" w:styleId="ListParagraph">
    <w:name w:val="List Paragraph"/>
    <w:basedOn w:val="Normal"/>
    <w:uiPriority w:val="34"/>
    <w:qFormat/>
    <w:rsid w:val="0052520C"/>
    <w:pPr>
      <w:ind w:left="720"/>
      <w:contextualSpacing/>
    </w:pPr>
  </w:style>
  <w:style w:type="character" w:customStyle="1" w:styleId="Heading1Char">
    <w:name w:val="Heading 1 Char"/>
    <w:basedOn w:val="DefaultParagraphFont"/>
    <w:link w:val="Heading1"/>
    <w:uiPriority w:val="9"/>
    <w:rsid w:val="00235DA0"/>
    <w:rPr>
      <w:rFonts w:ascii="Arial" w:eastAsiaTheme="majorEastAsia" w:hAnsi="Arial" w:cstheme="majorBidi"/>
      <w:bCs/>
      <w:szCs w:val="28"/>
    </w:rPr>
  </w:style>
  <w:style w:type="character" w:styleId="Hyperlink">
    <w:name w:val="Hyperlink"/>
    <w:basedOn w:val="DefaultParagraphFont"/>
    <w:uiPriority w:val="99"/>
    <w:unhideWhenUsed/>
    <w:rsid w:val="005F58DF"/>
    <w:rPr>
      <w:color w:val="0000FF" w:themeColor="hyperlink"/>
      <w:u w:val="single"/>
    </w:rPr>
  </w:style>
  <w:style w:type="character" w:styleId="FollowedHyperlink">
    <w:name w:val="FollowedHyperlink"/>
    <w:basedOn w:val="DefaultParagraphFont"/>
    <w:uiPriority w:val="99"/>
    <w:semiHidden/>
    <w:unhideWhenUsed/>
    <w:rsid w:val="005F58DF"/>
    <w:rPr>
      <w:color w:val="800080" w:themeColor="followedHyperlink"/>
      <w:u w:val="single"/>
    </w:rPr>
  </w:style>
  <w:style w:type="paragraph" w:styleId="Header">
    <w:name w:val="header"/>
    <w:basedOn w:val="Normal"/>
    <w:link w:val="HeaderChar"/>
    <w:uiPriority w:val="99"/>
    <w:unhideWhenUsed/>
    <w:rsid w:val="00F66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9858">
      <w:bodyDiv w:val="1"/>
      <w:marLeft w:val="0"/>
      <w:marRight w:val="0"/>
      <w:marTop w:val="0"/>
      <w:marBottom w:val="0"/>
      <w:divBdr>
        <w:top w:val="none" w:sz="0" w:space="0" w:color="auto"/>
        <w:left w:val="none" w:sz="0" w:space="0" w:color="auto"/>
        <w:bottom w:val="none" w:sz="0" w:space="0" w:color="auto"/>
        <w:right w:val="none" w:sz="0" w:space="0" w:color="auto"/>
      </w:divBdr>
    </w:div>
    <w:div w:id="888036023">
      <w:bodyDiv w:val="1"/>
      <w:marLeft w:val="0"/>
      <w:marRight w:val="0"/>
      <w:marTop w:val="0"/>
      <w:marBottom w:val="0"/>
      <w:divBdr>
        <w:top w:val="none" w:sz="0" w:space="0" w:color="auto"/>
        <w:left w:val="none" w:sz="0" w:space="0" w:color="auto"/>
        <w:bottom w:val="none" w:sz="0" w:space="0" w:color="auto"/>
        <w:right w:val="none" w:sz="0" w:space="0" w:color="auto"/>
      </w:divBdr>
      <w:divsChild>
        <w:div w:id="1482622280">
          <w:marLeft w:val="0"/>
          <w:marRight w:val="0"/>
          <w:marTop w:val="0"/>
          <w:marBottom w:val="0"/>
          <w:divBdr>
            <w:top w:val="none" w:sz="0" w:space="0" w:color="auto"/>
            <w:left w:val="none" w:sz="0" w:space="0" w:color="auto"/>
            <w:bottom w:val="none" w:sz="0" w:space="0" w:color="auto"/>
            <w:right w:val="none" w:sz="0" w:space="0" w:color="auto"/>
          </w:divBdr>
          <w:divsChild>
            <w:div w:id="78226396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ogle.co.uk/url?sa=t&amp;rct=j&amp;q=&amp;esrc=s&amp;frm=1&amp;source=web&amp;cd=1&amp;sqi=2&amp;ved=0CCoQFjAA&amp;url=http%3A%2F%2Fbma.org.uk%2F-%2Fmedia%2Ffiles%2Fexcel%2Fconsultantjobplanningdiaryv63.xls&amp;ei=UsIMU9yoGbDn7AbTtoAw&amp;usg=AFQjCNGKlAXS7vJH-qe2v9xd3q9-IH4E0g&amp;bvm=bv.61725948,d.bG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D652-BD58-483A-B434-586EEB72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3331</Words>
  <Characters>18989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2017-05-24T09:42:00Z</dcterms:created>
  <dcterms:modified xsi:type="dcterms:W3CDTF">2017-05-24T09:42:00Z</dcterms:modified>
</cp:coreProperties>
</file>