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70641" w14:textId="77777777" w:rsidR="00FF0F22" w:rsidRDefault="00FF0F22" w:rsidP="00FF0F22">
      <w:pPr>
        <w:spacing w:after="0"/>
        <w:jc w:val="both"/>
        <w:rPr>
          <w:rFonts w:ascii="Arial" w:hAnsi="Arial" w:cs="Arial"/>
          <w:b/>
          <w:bCs/>
        </w:rPr>
      </w:pPr>
      <w:r>
        <w:rPr>
          <w:noProof/>
          <w:lang w:eastAsia="en-GB"/>
        </w:rPr>
        <w:drawing>
          <wp:anchor distT="0" distB="0" distL="114300" distR="114300" simplePos="0" relativeHeight="251659264" behindDoc="1" locked="0" layoutInCell="1" allowOverlap="1" wp14:anchorId="00295CEF" wp14:editId="4DDEFE89">
            <wp:simplePos x="0" y="0"/>
            <wp:positionH relativeFrom="margin">
              <wp:posOffset>0</wp:posOffset>
            </wp:positionH>
            <wp:positionV relativeFrom="paragraph">
              <wp:posOffset>174625</wp:posOffset>
            </wp:positionV>
            <wp:extent cx="1371600" cy="619125"/>
            <wp:effectExtent l="0" t="0" r="0" b="9525"/>
            <wp:wrapTight wrapText="bothSides">
              <wp:wrapPolygon edited="0">
                <wp:start x="0" y="0"/>
                <wp:lineTo x="0" y="21268"/>
                <wp:lineTo x="21300" y="21268"/>
                <wp:lineTo x="21300"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7D09E" w14:textId="77777777" w:rsidR="00FF0F22" w:rsidRPr="00110434" w:rsidRDefault="00FF0F22" w:rsidP="00FF0F22">
      <w:pPr>
        <w:spacing w:after="0"/>
        <w:ind w:left="1440" w:firstLine="720"/>
        <w:jc w:val="right"/>
        <w:rPr>
          <w:rFonts w:ascii="Arial" w:hAnsi="Arial" w:cs="Arial"/>
          <w:b/>
          <w:bCs/>
        </w:rPr>
      </w:pPr>
      <w:r>
        <w:rPr>
          <w:rFonts w:ascii="Arial" w:hAnsi="Arial" w:cs="Arial"/>
        </w:rPr>
        <w:t>UNIVERSITY OF EXETER</w:t>
      </w:r>
    </w:p>
    <w:p w14:paraId="12AB118C" w14:textId="77777777" w:rsidR="00FF0F22" w:rsidRPr="00EE308D" w:rsidRDefault="00FF0F22" w:rsidP="00FF0F22">
      <w:pPr>
        <w:tabs>
          <w:tab w:val="left" w:pos="975"/>
          <w:tab w:val="right" w:pos="9026"/>
        </w:tabs>
        <w:spacing w:after="0" w:line="240" w:lineRule="auto"/>
        <w:jc w:val="right"/>
        <w:rPr>
          <w:rFonts w:ascii="Calibri" w:eastAsia="Times New Roman" w:hAnsi="Calibri" w:cs="Arial"/>
          <w:b/>
          <w:bCs/>
          <w:color w:val="538DD5"/>
          <w:sz w:val="24"/>
          <w:szCs w:val="24"/>
          <w:lang w:eastAsia="en-GB"/>
        </w:rPr>
      </w:pPr>
      <w:r>
        <w:rPr>
          <w:rFonts w:ascii="Calibri" w:eastAsia="Times New Roman" w:hAnsi="Calibri" w:cs="Arial"/>
          <w:b/>
          <w:bCs/>
          <w:color w:val="538DD5"/>
          <w:sz w:val="24"/>
          <w:szCs w:val="24"/>
          <w:lang w:eastAsia="en-GB"/>
        </w:rPr>
        <w:tab/>
      </w:r>
      <w:r w:rsidRPr="00A257E9">
        <w:rPr>
          <w:rFonts w:ascii="Calibri" w:eastAsia="Times New Roman" w:hAnsi="Calibri" w:cs="Arial"/>
          <w:b/>
          <w:bCs/>
          <w:color w:val="538DD5"/>
          <w:sz w:val="24"/>
          <w:szCs w:val="24"/>
          <w:lang w:eastAsia="en-GB"/>
        </w:rPr>
        <w:t>POLICY, PLANNING &amp; BI</w:t>
      </w:r>
    </w:p>
    <w:p w14:paraId="47CCDAA9" w14:textId="77777777" w:rsidR="00FF0F22" w:rsidRDefault="00FF0F22" w:rsidP="00FF0F22"/>
    <w:p w14:paraId="18ED6515" w14:textId="77777777" w:rsidR="00FF0F22" w:rsidRPr="00C204CF" w:rsidRDefault="00FF0F22" w:rsidP="00FF0F22">
      <w:r>
        <w:rPr>
          <w:noProof/>
          <w:lang w:eastAsia="en-GB"/>
        </w:rPr>
        <w:drawing>
          <wp:inline distT="0" distB="0" distL="0" distR="0" wp14:anchorId="7ED7B312" wp14:editId="33FDB7F2">
            <wp:extent cx="5731510" cy="37652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1036" t="12013" r="58356" b="83770"/>
                    <a:stretch/>
                  </pic:blipFill>
                  <pic:spPr bwMode="auto">
                    <a:xfrm>
                      <a:off x="0" y="0"/>
                      <a:ext cx="5731510" cy="376523"/>
                    </a:xfrm>
                    <a:prstGeom prst="rect">
                      <a:avLst/>
                    </a:prstGeom>
                    <a:ln>
                      <a:noFill/>
                    </a:ln>
                    <a:extLst>
                      <a:ext uri="{53640926-AAD7-44D8-BBD7-CCE9431645EC}">
                        <a14:shadowObscured xmlns:a14="http://schemas.microsoft.com/office/drawing/2010/main"/>
                      </a:ext>
                    </a:extLst>
                  </pic:spPr>
                </pic:pic>
              </a:graphicData>
            </a:graphic>
          </wp:inline>
        </w:drawing>
      </w:r>
    </w:p>
    <w:p w14:paraId="664B8861" w14:textId="77777777" w:rsidR="00FF0F22" w:rsidRPr="00FC143E" w:rsidRDefault="00FF0F22" w:rsidP="00FF0F22">
      <w:pPr>
        <w:spacing w:after="0"/>
        <w:jc w:val="both"/>
        <w:rPr>
          <w:rFonts w:ascii="Arial" w:hAnsi="Arial" w:cs="Arial"/>
        </w:rPr>
      </w:pPr>
      <w:r w:rsidRPr="00FC143E">
        <w:rPr>
          <w:rFonts w:ascii="Arial" w:hAnsi="Arial" w:cs="Arial"/>
          <w:b/>
          <w:bCs/>
        </w:rPr>
        <w:t>Workload Planning Policy and Implementation</w:t>
      </w:r>
    </w:p>
    <w:p w14:paraId="7ABBE274" w14:textId="77777777" w:rsidR="00FF0F22" w:rsidRPr="00FC143E" w:rsidRDefault="00FF0F22" w:rsidP="00FF0F22">
      <w:pPr>
        <w:spacing w:after="0"/>
        <w:jc w:val="both"/>
        <w:rPr>
          <w:rFonts w:ascii="Arial" w:hAnsi="Arial" w:cs="Arial"/>
          <w:b/>
          <w:bCs/>
        </w:rPr>
      </w:pPr>
      <w:r w:rsidRPr="00FC143E">
        <w:rPr>
          <w:rFonts w:ascii="Arial" w:hAnsi="Arial" w:cs="Arial"/>
          <w:b/>
          <w:bCs/>
        </w:rPr>
        <w:t xml:space="preserve">College of Engineering, Mathematics and Physical Sciences </w:t>
      </w:r>
    </w:p>
    <w:p w14:paraId="14EB6797" w14:textId="77777777" w:rsidR="00FF0F22" w:rsidRPr="00FC143E" w:rsidRDefault="00FF0F22" w:rsidP="00FF0F22">
      <w:pPr>
        <w:spacing w:after="0"/>
        <w:jc w:val="both"/>
        <w:rPr>
          <w:rFonts w:ascii="Arial" w:hAnsi="Arial" w:cs="Arial"/>
        </w:rPr>
      </w:pPr>
    </w:p>
    <w:p w14:paraId="25F1D19E" w14:textId="77777777" w:rsidR="00FF0F22" w:rsidRPr="001827B2" w:rsidRDefault="00FF0F22" w:rsidP="00FF0F22">
      <w:pPr>
        <w:autoSpaceDE w:val="0"/>
        <w:autoSpaceDN w:val="0"/>
        <w:adjustRightInd w:val="0"/>
        <w:spacing w:after="0" w:line="240" w:lineRule="auto"/>
        <w:rPr>
          <w:rFonts w:ascii="Arial" w:hAnsi="Arial" w:cs="Arial"/>
          <w:sz w:val="20"/>
          <w:szCs w:val="20"/>
        </w:rPr>
      </w:pPr>
      <w:r w:rsidRPr="001827B2">
        <w:rPr>
          <w:rFonts w:ascii="Arial" w:hAnsi="Arial" w:cs="Arial"/>
          <w:sz w:val="20"/>
          <w:szCs w:val="20"/>
        </w:rPr>
        <w:t xml:space="preserve">You can access this document here: </w:t>
      </w:r>
    </w:p>
    <w:p w14:paraId="490351FF" w14:textId="77777777" w:rsidR="00FF0F22" w:rsidRPr="001827B2" w:rsidRDefault="00A47203" w:rsidP="00FF0F22">
      <w:pPr>
        <w:autoSpaceDE w:val="0"/>
        <w:autoSpaceDN w:val="0"/>
        <w:adjustRightInd w:val="0"/>
        <w:spacing w:after="0" w:line="240" w:lineRule="auto"/>
        <w:rPr>
          <w:rFonts w:ascii="Arial" w:hAnsi="Arial" w:cs="Arial"/>
          <w:sz w:val="20"/>
          <w:szCs w:val="20"/>
        </w:rPr>
      </w:pPr>
      <w:hyperlink r:id="rId7" w:history="1">
        <w:r w:rsidR="00FF0F22" w:rsidRPr="001827B2">
          <w:rPr>
            <w:rFonts w:ascii="Arial" w:hAnsi="Arial" w:cs="Arial"/>
            <w:sz w:val="20"/>
            <w:szCs w:val="20"/>
          </w:rPr>
          <w:t>http://intranet.exeter.ac.uk/emps/staffinfo/planning/</w:t>
        </w:r>
      </w:hyperlink>
      <w:r w:rsidR="00FF0F22" w:rsidRPr="001827B2">
        <w:rPr>
          <w:rFonts w:ascii="Arial" w:hAnsi="Arial" w:cs="Arial"/>
          <w:sz w:val="20"/>
          <w:szCs w:val="20"/>
        </w:rPr>
        <w:t xml:space="preserve">   </w:t>
      </w:r>
    </w:p>
    <w:p w14:paraId="1F6D74F0" w14:textId="77777777" w:rsidR="00FF0F22" w:rsidRPr="001827B2" w:rsidRDefault="00FF0F22" w:rsidP="00FF0F22">
      <w:pPr>
        <w:autoSpaceDE w:val="0"/>
        <w:autoSpaceDN w:val="0"/>
        <w:adjustRightInd w:val="0"/>
        <w:spacing w:after="0" w:line="240" w:lineRule="auto"/>
        <w:rPr>
          <w:rFonts w:ascii="Arial" w:hAnsi="Arial" w:cs="Arial"/>
          <w:sz w:val="20"/>
          <w:szCs w:val="20"/>
        </w:rPr>
      </w:pPr>
      <w:r w:rsidRPr="001827B2">
        <w:rPr>
          <w:rFonts w:ascii="Arial" w:hAnsi="Arial" w:cs="Arial"/>
          <w:sz w:val="20"/>
          <w:szCs w:val="20"/>
        </w:rPr>
        <w:t xml:space="preserve">And here: </w:t>
      </w:r>
      <w:hyperlink r:id="rId8" w:history="1">
        <w:r w:rsidRPr="001827B2">
          <w:rPr>
            <w:rFonts w:ascii="Arial" w:hAnsi="Arial" w:cs="Arial"/>
            <w:sz w:val="20"/>
            <w:szCs w:val="20"/>
          </w:rPr>
          <w:t>https://www.exeter.ac.uk/ppbi/workloadplanningteam/colleges/</w:t>
        </w:r>
      </w:hyperlink>
      <w:r w:rsidRPr="001827B2">
        <w:rPr>
          <w:rFonts w:ascii="Arial" w:hAnsi="Arial" w:cs="Arial"/>
          <w:sz w:val="20"/>
          <w:szCs w:val="20"/>
        </w:rPr>
        <w:t xml:space="preserve">   </w:t>
      </w:r>
    </w:p>
    <w:p w14:paraId="452BD1BC" w14:textId="77777777" w:rsidR="00FF0F22" w:rsidRPr="001827B2" w:rsidRDefault="00FF0F22" w:rsidP="00FF0F22">
      <w:pPr>
        <w:autoSpaceDE w:val="0"/>
        <w:autoSpaceDN w:val="0"/>
        <w:adjustRightInd w:val="0"/>
        <w:spacing w:after="0" w:line="240" w:lineRule="auto"/>
        <w:rPr>
          <w:rFonts w:ascii="Arial" w:hAnsi="Arial" w:cs="Arial"/>
          <w:sz w:val="20"/>
          <w:szCs w:val="20"/>
        </w:rPr>
      </w:pPr>
      <w:bookmarkStart w:id="0" w:name="_GoBack"/>
      <w:bookmarkEnd w:id="0"/>
    </w:p>
    <w:p w14:paraId="3D19FC21" w14:textId="77777777" w:rsidR="00FF0F22" w:rsidRPr="001827B2" w:rsidRDefault="00FF0F22" w:rsidP="00FF0F22">
      <w:pPr>
        <w:autoSpaceDE w:val="0"/>
        <w:autoSpaceDN w:val="0"/>
        <w:adjustRightInd w:val="0"/>
        <w:spacing w:after="0" w:line="240" w:lineRule="auto"/>
        <w:rPr>
          <w:rFonts w:ascii="Arial" w:hAnsi="Arial" w:cs="Arial"/>
          <w:sz w:val="20"/>
          <w:szCs w:val="20"/>
        </w:rPr>
      </w:pPr>
      <w:r w:rsidRPr="001827B2">
        <w:rPr>
          <w:rFonts w:ascii="Arial" w:hAnsi="Arial" w:cs="Arial"/>
          <w:sz w:val="20"/>
          <w:szCs w:val="20"/>
        </w:rPr>
        <w:t>The University Academic Workload Policy here:</w:t>
      </w:r>
    </w:p>
    <w:p w14:paraId="28EA47DF" w14:textId="77777777" w:rsidR="00FF0F22" w:rsidRPr="001827B2" w:rsidRDefault="00A47203" w:rsidP="00FF0F22">
      <w:pPr>
        <w:autoSpaceDE w:val="0"/>
        <w:autoSpaceDN w:val="0"/>
        <w:adjustRightInd w:val="0"/>
        <w:spacing w:after="0" w:line="240" w:lineRule="auto"/>
        <w:rPr>
          <w:rFonts w:ascii="Arial" w:hAnsi="Arial" w:cs="Arial"/>
          <w:sz w:val="20"/>
          <w:szCs w:val="20"/>
        </w:rPr>
      </w:pPr>
      <w:hyperlink r:id="rId9" w:history="1">
        <w:r w:rsidR="00FF0F22" w:rsidRPr="001827B2">
          <w:rPr>
            <w:rFonts w:ascii="Arial" w:hAnsi="Arial" w:cs="Arial"/>
            <w:sz w:val="20"/>
            <w:szCs w:val="20"/>
          </w:rPr>
          <w:t>https://www.exeter.ac.uk/media/universityofexeter/securestaff/hr/Workload_Planning_Policy_Guidance.pdf</w:t>
        </w:r>
      </w:hyperlink>
      <w:r w:rsidR="00FF0F22" w:rsidRPr="001827B2">
        <w:rPr>
          <w:rFonts w:ascii="Arial" w:hAnsi="Arial" w:cs="Arial"/>
          <w:sz w:val="20"/>
          <w:szCs w:val="20"/>
        </w:rPr>
        <w:t xml:space="preserve">  </w:t>
      </w:r>
    </w:p>
    <w:p w14:paraId="3ED3ED3C" w14:textId="77777777" w:rsidR="00FF0F22" w:rsidRPr="001827B2" w:rsidRDefault="00FF0F22" w:rsidP="00FF0F22">
      <w:pPr>
        <w:spacing w:after="0"/>
        <w:jc w:val="both"/>
        <w:rPr>
          <w:rFonts w:ascii="Arial" w:hAnsi="Arial" w:cs="Arial"/>
          <w:b/>
          <w:bCs/>
          <w:sz w:val="20"/>
          <w:szCs w:val="20"/>
        </w:rPr>
      </w:pPr>
    </w:p>
    <w:p w14:paraId="6340EB9D" w14:textId="77777777" w:rsidR="00FF0F22" w:rsidRPr="001827B2" w:rsidRDefault="00FF0F22" w:rsidP="00FF0F22">
      <w:pPr>
        <w:spacing w:after="0"/>
        <w:jc w:val="both"/>
        <w:rPr>
          <w:rFonts w:ascii="Arial" w:hAnsi="Arial" w:cs="Arial"/>
          <w:b/>
          <w:bCs/>
          <w:sz w:val="20"/>
          <w:szCs w:val="20"/>
        </w:rPr>
      </w:pPr>
      <w:r w:rsidRPr="001827B2">
        <w:rPr>
          <w:rFonts w:ascii="Arial" w:hAnsi="Arial" w:cs="Arial"/>
          <w:b/>
          <w:bCs/>
          <w:sz w:val="20"/>
          <w:szCs w:val="20"/>
        </w:rPr>
        <w:t>Purpose</w:t>
      </w:r>
    </w:p>
    <w:p w14:paraId="4C9BD78D" w14:textId="641F36DD" w:rsidR="00FF0F22" w:rsidRPr="00A47203" w:rsidRDefault="00FF0F22" w:rsidP="00FF0F22">
      <w:pPr>
        <w:spacing w:after="0"/>
        <w:jc w:val="both"/>
        <w:rPr>
          <w:rFonts w:ascii="Arial" w:hAnsi="Arial" w:cs="Arial"/>
          <w:color w:val="000000" w:themeColor="text1"/>
          <w:sz w:val="20"/>
          <w:szCs w:val="20"/>
        </w:rPr>
      </w:pPr>
    </w:p>
    <w:p w14:paraId="11A91D2F" w14:textId="77777777" w:rsidR="00FF0F22" w:rsidRPr="00A47203" w:rsidRDefault="00FF0F22" w:rsidP="00FF0F22">
      <w:pPr>
        <w:spacing w:after="0"/>
        <w:jc w:val="both"/>
        <w:rPr>
          <w:rFonts w:ascii="Arial" w:hAnsi="Arial" w:cs="Arial"/>
          <w:color w:val="000000" w:themeColor="text1"/>
          <w:sz w:val="20"/>
          <w:szCs w:val="20"/>
        </w:rPr>
      </w:pPr>
    </w:p>
    <w:p w14:paraId="1FD14933" w14:textId="77777777" w:rsidR="00FF0F22" w:rsidRPr="00A47203" w:rsidRDefault="00FF0F22" w:rsidP="00FF0F22">
      <w:pPr>
        <w:numPr>
          <w:ilvl w:val="0"/>
          <w:numId w:val="10"/>
        </w:numPr>
        <w:spacing w:after="0" w:line="240" w:lineRule="auto"/>
        <w:contextualSpacing/>
        <w:jc w:val="both"/>
        <w:rPr>
          <w:rFonts w:ascii="Arial" w:hAnsi="Arial" w:cs="Arial"/>
          <w:b/>
          <w:color w:val="000000" w:themeColor="text1"/>
          <w:sz w:val="20"/>
          <w:szCs w:val="20"/>
        </w:rPr>
      </w:pPr>
      <w:r w:rsidRPr="00A47203">
        <w:rPr>
          <w:rFonts w:ascii="Arial" w:hAnsi="Arial" w:cs="Arial"/>
          <w:color w:val="000000" w:themeColor="text1"/>
          <w:sz w:val="20"/>
          <w:szCs w:val="20"/>
        </w:rPr>
        <w:t>The CEMPs Workload Model aims to facilitate goals of fairness and transparency in the distribution of workload for E&amp;S and E&amp;R members of staff only.</w:t>
      </w:r>
    </w:p>
    <w:p w14:paraId="3AF1FB0D" w14:textId="77777777" w:rsidR="00FF0F22" w:rsidRPr="00A47203" w:rsidRDefault="00FF0F22" w:rsidP="00FF0F22">
      <w:pPr>
        <w:numPr>
          <w:ilvl w:val="0"/>
          <w:numId w:val="10"/>
        </w:numPr>
        <w:spacing w:after="0" w:line="240" w:lineRule="auto"/>
        <w:contextualSpacing/>
        <w:jc w:val="both"/>
        <w:rPr>
          <w:rFonts w:ascii="Arial" w:hAnsi="Arial" w:cs="Arial"/>
          <w:b/>
          <w:color w:val="000000" w:themeColor="text1"/>
          <w:sz w:val="20"/>
          <w:szCs w:val="20"/>
        </w:rPr>
      </w:pPr>
      <w:r w:rsidRPr="00A47203">
        <w:rPr>
          <w:rFonts w:ascii="Arial" w:hAnsi="Arial" w:cs="Arial"/>
          <w:color w:val="000000" w:themeColor="text1"/>
          <w:sz w:val="20"/>
          <w:szCs w:val="20"/>
        </w:rPr>
        <w:t xml:space="preserve">In its adherence to a currency of hours, the CEMPs Workload Model aims to reflect the common experience of particular tasks. It recognises, however: </w:t>
      </w:r>
    </w:p>
    <w:p w14:paraId="7038ED2C" w14:textId="77777777" w:rsidR="00FF0F22" w:rsidRPr="00A47203" w:rsidRDefault="00FF0F22" w:rsidP="00FF0F22">
      <w:pPr>
        <w:numPr>
          <w:ilvl w:val="0"/>
          <w:numId w:val="11"/>
        </w:numPr>
        <w:spacing w:after="0" w:line="240" w:lineRule="auto"/>
        <w:ind w:left="993" w:hanging="142"/>
        <w:contextualSpacing/>
        <w:jc w:val="both"/>
        <w:rPr>
          <w:rFonts w:ascii="Arial" w:hAnsi="Arial" w:cs="Arial"/>
          <w:b/>
          <w:color w:val="000000" w:themeColor="text1"/>
          <w:sz w:val="20"/>
          <w:szCs w:val="20"/>
        </w:rPr>
      </w:pPr>
      <w:r w:rsidRPr="00A47203">
        <w:rPr>
          <w:rFonts w:ascii="Arial" w:hAnsi="Arial" w:cs="Arial"/>
          <w:color w:val="000000" w:themeColor="text1"/>
          <w:sz w:val="20"/>
          <w:szCs w:val="20"/>
        </w:rPr>
        <w:t>that the apparent individual targets of 1650 hours per year for academics on E&amp;R contracts and 1600 hours per year for academics on E&amp;S contracts, are figures determined principally by external factors and stand as a proxy for standard academic workloads, and do not reflect the contractual arrangements for academic staff; and</w:t>
      </w:r>
    </w:p>
    <w:p w14:paraId="52EFADD0" w14:textId="77777777" w:rsidR="00FF0F22" w:rsidRPr="00A47203" w:rsidRDefault="00FF0F22" w:rsidP="00FF0F22">
      <w:pPr>
        <w:numPr>
          <w:ilvl w:val="0"/>
          <w:numId w:val="11"/>
        </w:numPr>
        <w:spacing w:after="0" w:line="240" w:lineRule="auto"/>
        <w:ind w:left="993" w:hanging="142"/>
        <w:contextualSpacing/>
        <w:jc w:val="both"/>
        <w:rPr>
          <w:rFonts w:ascii="Arial" w:hAnsi="Arial" w:cs="Arial"/>
          <w:color w:val="000000" w:themeColor="text1"/>
          <w:sz w:val="20"/>
          <w:szCs w:val="20"/>
        </w:rPr>
      </w:pPr>
      <w:r w:rsidRPr="00A47203">
        <w:rPr>
          <w:rFonts w:ascii="Arial" w:hAnsi="Arial" w:cs="Arial"/>
          <w:color w:val="000000" w:themeColor="text1"/>
          <w:sz w:val="20"/>
          <w:szCs w:val="20"/>
        </w:rPr>
        <w:t>that different people will experience different tasks in different ways.</w:t>
      </w:r>
    </w:p>
    <w:p w14:paraId="4FEBF614" w14:textId="77777777" w:rsidR="00FF0F22" w:rsidRPr="00A47203" w:rsidRDefault="00FF0F22" w:rsidP="00FF0F22">
      <w:pPr>
        <w:pStyle w:val="ListParagraph"/>
        <w:numPr>
          <w:ilvl w:val="0"/>
          <w:numId w:val="10"/>
        </w:numPr>
        <w:spacing w:after="0"/>
        <w:jc w:val="both"/>
        <w:rPr>
          <w:rFonts w:ascii="Arial" w:hAnsi="Arial" w:cs="Arial"/>
          <w:color w:val="000000" w:themeColor="text1"/>
          <w:sz w:val="20"/>
          <w:szCs w:val="20"/>
        </w:rPr>
      </w:pPr>
      <w:r w:rsidRPr="00A47203">
        <w:rPr>
          <w:rFonts w:ascii="Arial" w:hAnsi="Arial" w:cs="Arial"/>
          <w:color w:val="000000" w:themeColor="text1"/>
          <w:sz w:val="20"/>
          <w:szCs w:val="20"/>
        </w:rPr>
        <w:t>Ensure the workload summary is presented to College Executive Group (CEG) in June/July for review/approval with due consideration of the health and safety of staff and equality and diversity issues.</w:t>
      </w:r>
    </w:p>
    <w:p w14:paraId="2A4C3E39" w14:textId="77777777" w:rsidR="00FF0F22" w:rsidRPr="001827B2" w:rsidRDefault="00FF0F22" w:rsidP="00FF0F22">
      <w:pPr>
        <w:spacing w:after="0"/>
        <w:jc w:val="both"/>
        <w:rPr>
          <w:rFonts w:ascii="Arial" w:hAnsi="Arial" w:cs="Arial"/>
          <w:sz w:val="20"/>
          <w:szCs w:val="20"/>
        </w:rPr>
      </w:pPr>
    </w:p>
    <w:p w14:paraId="49FBEC32" w14:textId="77777777" w:rsidR="00FF0F22" w:rsidRPr="001827B2" w:rsidRDefault="00FF0F22" w:rsidP="00FF0F22">
      <w:pPr>
        <w:spacing w:after="0"/>
        <w:jc w:val="both"/>
        <w:rPr>
          <w:rFonts w:ascii="Arial" w:hAnsi="Arial" w:cs="Arial"/>
          <w:b/>
          <w:bCs/>
          <w:sz w:val="20"/>
          <w:szCs w:val="20"/>
        </w:rPr>
      </w:pPr>
      <w:r w:rsidRPr="001827B2">
        <w:rPr>
          <w:rFonts w:ascii="Arial" w:hAnsi="Arial" w:cs="Arial"/>
          <w:b/>
          <w:bCs/>
          <w:sz w:val="20"/>
          <w:szCs w:val="20"/>
        </w:rPr>
        <w:t>Scope</w:t>
      </w:r>
    </w:p>
    <w:p w14:paraId="60A10BAF" w14:textId="77777777" w:rsidR="00FF0F22" w:rsidRPr="001827B2" w:rsidRDefault="00FF0F22" w:rsidP="00FF0F22">
      <w:pPr>
        <w:spacing w:after="0"/>
        <w:jc w:val="both"/>
        <w:rPr>
          <w:rFonts w:ascii="Arial" w:hAnsi="Arial" w:cs="Arial"/>
          <w:sz w:val="20"/>
          <w:szCs w:val="20"/>
        </w:rPr>
      </w:pPr>
      <w:r w:rsidRPr="001827B2">
        <w:rPr>
          <w:rFonts w:ascii="Arial" w:hAnsi="Arial" w:cs="Arial"/>
          <w:sz w:val="20"/>
          <w:szCs w:val="20"/>
        </w:rPr>
        <w:t>The College currently uses the University workload planning tool, SWARM.</w:t>
      </w:r>
    </w:p>
    <w:p w14:paraId="1D4A2A65" w14:textId="77777777" w:rsidR="00FF0F22" w:rsidRPr="001827B2" w:rsidRDefault="00FF0F22" w:rsidP="00FF0F22">
      <w:pPr>
        <w:spacing w:after="0"/>
        <w:jc w:val="both"/>
        <w:rPr>
          <w:rFonts w:ascii="Arial" w:hAnsi="Arial" w:cs="Arial"/>
          <w:sz w:val="20"/>
          <w:szCs w:val="20"/>
        </w:rPr>
      </w:pPr>
      <w:r w:rsidRPr="001827B2">
        <w:rPr>
          <w:rFonts w:ascii="Arial" w:hAnsi="Arial" w:cs="Arial"/>
          <w:sz w:val="20"/>
          <w:szCs w:val="20"/>
        </w:rPr>
        <w:t>The College workload plan is based on annual contracted hours.</w:t>
      </w:r>
    </w:p>
    <w:p w14:paraId="414914CC" w14:textId="77777777" w:rsidR="00FF0F22" w:rsidRPr="001827B2" w:rsidRDefault="00FF0F22" w:rsidP="00FF0F22">
      <w:pPr>
        <w:spacing w:after="0"/>
        <w:jc w:val="both"/>
        <w:rPr>
          <w:rFonts w:ascii="Arial" w:hAnsi="Arial" w:cs="Arial"/>
          <w:sz w:val="20"/>
          <w:szCs w:val="20"/>
        </w:rPr>
      </w:pPr>
    </w:p>
    <w:p w14:paraId="2BAFA11D" w14:textId="77777777" w:rsidR="00FF0F22" w:rsidRPr="001827B2" w:rsidRDefault="00FF0F22" w:rsidP="00FF0F22">
      <w:pPr>
        <w:spacing w:after="0"/>
        <w:jc w:val="both"/>
        <w:rPr>
          <w:rFonts w:ascii="Arial" w:hAnsi="Arial" w:cs="Arial"/>
          <w:sz w:val="20"/>
          <w:szCs w:val="20"/>
        </w:rPr>
      </w:pPr>
      <w:r w:rsidRPr="001827B2">
        <w:rPr>
          <w:rFonts w:ascii="Arial" w:hAnsi="Arial" w:cs="Arial"/>
          <w:sz w:val="20"/>
          <w:szCs w:val="20"/>
        </w:rPr>
        <w:t>The workload planning process within the College is transparent; all College academic staff and consultants employed by the College are held on SWARM as ‘users’. All College staff have access to view College-wide summary data.</w:t>
      </w:r>
    </w:p>
    <w:p w14:paraId="0BC4A88F" w14:textId="77777777" w:rsidR="00FF0F22" w:rsidRPr="001827B2" w:rsidRDefault="00FF0F22" w:rsidP="00FF0F22">
      <w:pPr>
        <w:spacing w:after="0"/>
        <w:jc w:val="both"/>
        <w:rPr>
          <w:rFonts w:ascii="Arial" w:hAnsi="Arial" w:cs="Arial"/>
          <w:sz w:val="20"/>
          <w:szCs w:val="20"/>
        </w:rPr>
      </w:pPr>
    </w:p>
    <w:p w14:paraId="12833352" w14:textId="77777777" w:rsidR="00FF0F22" w:rsidRPr="001827B2" w:rsidRDefault="00FF0F22" w:rsidP="00FF0F22">
      <w:pPr>
        <w:spacing w:after="0"/>
        <w:jc w:val="both"/>
        <w:rPr>
          <w:rFonts w:ascii="Arial" w:hAnsi="Arial" w:cs="Arial"/>
          <w:sz w:val="20"/>
          <w:szCs w:val="20"/>
        </w:rPr>
      </w:pPr>
      <w:r w:rsidRPr="001827B2">
        <w:rPr>
          <w:rFonts w:ascii="Arial" w:hAnsi="Arial" w:cs="Arial"/>
          <w:sz w:val="20"/>
          <w:szCs w:val="20"/>
        </w:rPr>
        <w:t>Teaching, Research, Administrative Roles and Personal/Professional Development loads are included in SWARM for staff in the academic job families.</w:t>
      </w:r>
    </w:p>
    <w:p w14:paraId="4E547B33" w14:textId="77777777" w:rsidR="00FF0F22" w:rsidRDefault="00FF0F22" w:rsidP="00FF0F22">
      <w:pPr>
        <w:spacing w:after="0"/>
        <w:jc w:val="both"/>
        <w:rPr>
          <w:rFonts w:ascii="Arial" w:hAnsi="Arial" w:cs="Arial"/>
          <w:sz w:val="20"/>
          <w:szCs w:val="20"/>
        </w:rPr>
      </w:pPr>
    </w:p>
    <w:p w14:paraId="1F4A8D7F" w14:textId="77777777" w:rsidR="00FF0F22" w:rsidRPr="007C2FCB" w:rsidRDefault="00FF0F22" w:rsidP="00FF0F22">
      <w:pPr>
        <w:spacing w:after="0"/>
        <w:jc w:val="both"/>
        <w:rPr>
          <w:rFonts w:ascii="Arial" w:hAnsi="Arial" w:cs="Arial"/>
          <w:color w:val="000000" w:themeColor="text1"/>
          <w:sz w:val="20"/>
          <w:szCs w:val="20"/>
        </w:rPr>
      </w:pPr>
    </w:p>
    <w:p w14:paraId="0A230866" w14:textId="112D7B03" w:rsidR="00FF0F22" w:rsidRPr="007C2FCB" w:rsidRDefault="00FF0F22" w:rsidP="00FF0F22">
      <w:pPr>
        <w:pStyle w:val="NormalWeb"/>
        <w:jc w:val="both"/>
        <w:rPr>
          <w:rFonts w:ascii="Arial" w:hAnsi="Arial" w:cs="Arial"/>
          <w:color w:val="000000" w:themeColor="text1"/>
          <w:sz w:val="20"/>
          <w:szCs w:val="20"/>
        </w:rPr>
      </w:pPr>
      <w:r w:rsidRPr="007C2FCB">
        <w:rPr>
          <w:rFonts w:ascii="Arial" w:hAnsi="Arial" w:cs="Arial"/>
          <w:color w:val="000000" w:themeColor="text1"/>
          <w:sz w:val="20"/>
          <w:szCs w:val="20"/>
        </w:rPr>
        <w:t xml:space="preserve">It is important to note that SWARM cannot be a dynamic system which is constantly updated. Instead it is used to inform planning, based on data available at the time. While it is important to recognise that it is a model and, therefore, a simplification, CEG and other college groups have ensured that parameters used are reasonable and that workload represented in SWARM should be </w:t>
      </w:r>
      <w:r w:rsidRPr="007C2FCB">
        <w:rPr>
          <w:rFonts w:ascii="Arial" w:hAnsi="Arial" w:cs="Arial"/>
          <w:bCs/>
          <w:color w:val="000000" w:themeColor="text1"/>
          <w:sz w:val="20"/>
          <w:szCs w:val="20"/>
          <w:u w:val="single"/>
        </w:rPr>
        <w:t>broadly representative</w:t>
      </w:r>
      <w:r w:rsidRPr="007C2FCB">
        <w:rPr>
          <w:rFonts w:ascii="Arial" w:hAnsi="Arial" w:cs="Arial"/>
          <w:color w:val="000000" w:themeColor="text1"/>
          <w:sz w:val="20"/>
          <w:szCs w:val="20"/>
        </w:rPr>
        <w:t xml:space="preserve"> of workloads. The parameters used are under regular review and systematic errors or omissions will be corrected. The parameters are harmonised across the University to ensure equity and comparability. However, it is important to recognise that whilst the typical time taken for tasks can be estimated, the same task may take different people different amounts of time. </w:t>
      </w:r>
    </w:p>
    <w:p w14:paraId="7D05DA90" w14:textId="77777777" w:rsidR="00FF0F22" w:rsidRPr="007C2FCB" w:rsidRDefault="00FF0F22" w:rsidP="00FF0F22">
      <w:pPr>
        <w:spacing w:after="0"/>
        <w:jc w:val="both"/>
        <w:rPr>
          <w:rFonts w:ascii="Arial" w:hAnsi="Arial" w:cs="Arial"/>
          <w:color w:val="000000" w:themeColor="text1"/>
          <w:sz w:val="20"/>
          <w:szCs w:val="20"/>
        </w:rPr>
      </w:pPr>
    </w:p>
    <w:p w14:paraId="649EB847" w14:textId="77777777" w:rsidR="00FF0F22" w:rsidRDefault="00FF0F22" w:rsidP="00FF0F22">
      <w:pPr>
        <w:spacing w:after="0"/>
        <w:jc w:val="both"/>
        <w:rPr>
          <w:rFonts w:ascii="Arial" w:hAnsi="Arial" w:cs="Arial"/>
          <w:sz w:val="20"/>
          <w:szCs w:val="20"/>
        </w:rPr>
      </w:pPr>
    </w:p>
    <w:p w14:paraId="38106046" w14:textId="77777777" w:rsidR="00FF0F22" w:rsidRDefault="00FF0F22" w:rsidP="00FF0F22">
      <w:pPr>
        <w:spacing w:after="0"/>
        <w:jc w:val="both"/>
        <w:rPr>
          <w:rFonts w:ascii="Arial" w:hAnsi="Arial" w:cs="Arial"/>
          <w:sz w:val="20"/>
          <w:szCs w:val="20"/>
        </w:rPr>
      </w:pPr>
    </w:p>
    <w:p w14:paraId="674A2728" w14:textId="77777777" w:rsidR="00FF0F22" w:rsidRDefault="00FF0F22" w:rsidP="00FF0F22">
      <w:pPr>
        <w:spacing w:after="0"/>
        <w:jc w:val="both"/>
        <w:rPr>
          <w:rFonts w:ascii="Arial" w:hAnsi="Arial" w:cs="Arial"/>
          <w:sz w:val="20"/>
          <w:szCs w:val="20"/>
        </w:rPr>
      </w:pPr>
    </w:p>
    <w:p w14:paraId="22CD1F8C" w14:textId="77777777" w:rsidR="00FF0F22" w:rsidRDefault="00FF0F22" w:rsidP="00FF0F22">
      <w:pPr>
        <w:spacing w:after="0"/>
        <w:jc w:val="both"/>
        <w:rPr>
          <w:rFonts w:ascii="Arial" w:hAnsi="Arial" w:cs="Arial"/>
          <w:sz w:val="20"/>
          <w:szCs w:val="20"/>
        </w:rPr>
      </w:pPr>
    </w:p>
    <w:p w14:paraId="323FF48F" w14:textId="77777777" w:rsidR="00FF0F22" w:rsidRPr="00FC143E" w:rsidRDefault="00FF0F22" w:rsidP="00FF0F22">
      <w:pPr>
        <w:spacing w:after="0"/>
        <w:jc w:val="both"/>
        <w:rPr>
          <w:rFonts w:ascii="Arial" w:hAnsi="Arial" w:cs="Arial"/>
          <w:sz w:val="20"/>
          <w:szCs w:val="20"/>
        </w:rPr>
      </w:pPr>
    </w:p>
    <w:p w14:paraId="5A95DC5A" w14:textId="77777777" w:rsidR="00FF0F22" w:rsidRDefault="00FF0F22" w:rsidP="00FF0F22">
      <w:pPr>
        <w:spacing w:after="0"/>
        <w:jc w:val="both"/>
        <w:rPr>
          <w:rFonts w:ascii="Arial" w:hAnsi="Arial" w:cs="Arial"/>
          <w:b/>
          <w:bCs/>
          <w:sz w:val="20"/>
          <w:szCs w:val="20"/>
        </w:rPr>
      </w:pPr>
      <w:r w:rsidRPr="00FC143E">
        <w:rPr>
          <w:rFonts w:ascii="Arial" w:hAnsi="Arial" w:cs="Arial"/>
          <w:b/>
          <w:bCs/>
          <w:sz w:val="20"/>
          <w:szCs w:val="20"/>
        </w:rPr>
        <w:t>Management</w:t>
      </w:r>
    </w:p>
    <w:p w14:paraId="423350B2" w14:textId="77777777" w:rsidR="00FF0F22" w:rsidRPr="001827B2" w:rsidRDefault="00FF0F22" w:rsidP="00FF0F22">
      <w:pPr>
        <w:spacing w:after="0"/>
        <w:jc w:val="both"/>
        <w:rPr>
          <w:rFonts w:ascii="Arial" w:hAnsi="Arial" w:cs="Arial"/>
          <w:b/>
          <w:bCs/>
          <w:sz w:val="20"/>
          <w:szCs w:val="20"/>
        </w:rPr>
      </w:pPr>
      <w:r w:rsidRPr="001827B2">
        <w:rPr>
          <w:rFonts w:ascii="Arial" w:hAnsi="Arial" w:cs="Arial"/>
          <w:sz w:val="20"/>
          <w:szCs w:val="20"/>
        </w:rPr>
        <w:t xml:space="preserve">CEG have overall responsibility for the College workload plan. The Workload Planning Administrator for CEMPS has administrative responsibility for SWARM. The College ADE oversees the college SWARM on behalf of CEG. </w:t>
      </w:r>
    </w:p>
    <w:p w14:paraId="45AB9B00" w14:textId="77777777" w:rsidR="00FF0F22" w:rsidRPr="001827B2" w:rsidRDefault="00FF0F22" w:rsidP="00FF0F22">
      <w:pPr>
        <w:spacing w:after="0"/>
        <w:jc w:val="both"/>
        <w:rPr>
          <w:rFonts w:ascii="Arial" w:hAnsi="Arial" w:cs="Arial"/>
          <w:sz w:val="20"/>
          <w:szCs w:val="20"/>
        </w:rPr>
      </w:pPr>
    </w:p>
    <w:p w14:paraId="63661CC6" w14:textId="77777777" w:rsidR="00FF0F22" w:rsidRPr="001827B2" w:rsidRDefault="00FF0F22" w:rsidP="00FF0F22">
      <w:pPr>
        <w:spacing w:after="0"/>
        <w:jc w:val="both"/>
        <w:rPr>
          <w:rFonts w:ascii="Arial" w:hAnsi="Arial" w:cs="Arial"/>
          <w:sz w:val="20"/>
          <w:szCs w:val="20"/>
        </w:rPr>
      </w:pPr>
      <w:r w:rsidRPr="001827B2">
        <w:rPr>
          <w:rFonts w:ascii="Arial" w:hAnsi="Arial" w:cs="Arial"/>
          <w:sz w:val="20"/>
          <w:szCs w:val="20"/>
        </w:rPr>
        <w:t xml:space="preserve">The workload plan is developed in partnership with academic staff, particularly the Associate Deans of Education and Research, the Directors of Education and Research and the Heads of Discipline. Grant, PGR Supervision and staff data is updated at least monthly from University systems (i.e., T1, SITS and Trent HR). Staff should contact </w:t>
      </w:r>
      <w:hyperlink r:id="rId10" w:history="1">
        <w:r w:rsidRPr="001827B2">
          <w:rPr>
            <w:rFonts w:ascii="Arial" w:hAnsi="Arial" w:cs="Arial"/>
            <w:i/>
            <w:color w:val="0070C0"/>
            <w:sz w:val="20"/>
            <w:szCs w:val="20"/>
            <w:u w:val="single"/>
          </w:rPr>
          <w:t>workload@emps.ex.ac.uk</w:t>
        </w:r>
      </w:hyperlink>
      <w:r w:rsidRPr="001827B2">
        <w:rPr>
          <w:rFonts w:ascii="Arial" w:hAnsi="Arial" w:cs="Arial"/>
          <w:sz w:val="20"/>
          <w:szCs w:val="20"/>
        </w:rPr>
        <w:t xml:space="preserve"> or, the CEMPS Workload Planning Administrator, at </w:t>
      </w:r>
      <w:r w:rsidRPr="001827B2">
        <w:rPr>
          <w:rFonts w:ascii="Arial" w:hAnsi="Arial" w:cs="Arial"/>
          <w:color w:val="0070C0"/>
          <w:sz w:val="20"/>
          <w:szCs w:val="20"/>
        </w:rPr>
        <w:t>k.m.parr@exeter.ac.uk</w:t>
      </w:r>
      <w:r w:rsidRPr="001827B2">
        <w:rPr>
          <w:rFonts w:ascii="Arial" w:hAnsi="Arial" w:cs="Arial"/>
          <w:sz w:val="20"/>
          <w:szCs w:val="20"/>
        </w:rPr>
        <w:t xml:space="preserve"> if a new grant, PhD student’s supervision hours or new member of staff does not appear within this timescale. </w:t>
      </w:r>
    </w:p>
    <w:p w14:paraId="5F6AC699" w14:textId="77777777" w:rsidR="00FF0F22" w:rsidRPr="001827B2" w:rsidRDefault="00FF0F22" w:rsidP="00FF0F22">
      <w:pPr>
        <w:spacing w:after="0"/>
        <w:jc w:val="both"/>
        <w:rPr>
          <w:rFonts w:ascii="Arial" w:eastAsia="Times New Roman" w:hAnsi="Arial" w:cs="Arial"/>
          <w:bCs/>
          <w:sz w:val="20"/>
          <w:szCs w:val="20"/>
          <w:lang w:eastAsia="en-GB"/>
        </w:rPr>
      </w:pPr>
    </w:p>
    <w:p w14:paraId="1E51C04A" w14:textId="77777777" w:rsidR="00FF0F22" w:rsidRPr="001827B2" w:rsidRDefault="00FF0F22" w:rsidP="00FF0F22">
      <w:pPr>
        <w:spacing w:after="0"/>
        <w:jc w:val="both"/>
        <w:rPr>
          <w:rFonts w:ascii="Arial" w:hAnsi="Arial" w:cs="Arial"/>
          <w:b/>
          <w:bCs/>
          <w:sz w:val="20"/>
          <w:szCs w:val="20"/>
        </w:rPr>
      </w:pPr>
      <w:r w:rsidRPr="001827B2">
        <w:rPr>
          <w:rFonts w:ascii="Arial" w:hAnsi="Arial" w:cs="Arial"/>
          <w:b/>
          <w:bCs/>
          <w:sz w:val="20"/>
          <w:szCs w:val="20"/>
        </w:rPr>
        <w:t>Categories of Workload Hours</w:t>
      </w:r>
    </w:p>
    <w:p w14:paraId="414A8F27" w14:textId="77777777" w:rsidR="00FF0F22" w:rsidRPr="001827B2" w:rsidRDefault="00FF0F22" w:rsidP="00FF0F22">
      <w:pPr>
        <w:spacing w:after="0"/>
        <w:jc w:val="both"/>
        <w:rPr>
          <w:rFonts w:ascii="Arial" w:hAnsi="Arial" w:cs="Arial"/>
          <w:sz w:val="20"/>
          <w:szCs w:val="20"/>
        </w:rPr>
      </w:pPr>
      <w:r w:rsidRPr="001827B2">
        <w:rPr>
          <w:rFonts w:ascii="Arial" w:hAnsi="Arial" w:cs="Arial"/>
          <w:sz w:val="20"/>
          <w:szCs w:val="20"/>
        </w:rPr>
        <w:t xml:space="preserve"> </w:t>
      </w:r>
    </w:p>
    <w:p w14:paraId="6462B4D1" w14:textId="77777777" w:rsidR="00FF0F22" w:rsidRPr="001827B2" w:rsidRDefault="00FF0F22" w:rsidP="00FF0F22">
      <w:pPr>
        <w:spacing w:after="0"/>
        <w:jc w:val="both"/>
        <w:rPr>
          <w:rFonts w:ascii="Arial" w:hAnsi="Arial" w:cs="Arial"/>
          <w:i/>
          <w:sz w:val="20"/>
          <w:szCs w:val="20"/>
          <w:u w:val="single"/>
        </w:rPr>
      </w:pPr>
      <w:r w:rsidRPr="001827B2">
        <w:rPr>
          <w:rFonts w:ascii="Arial" w:hAnsi="Arial" w:cs="Arial"/>
          <w:i/>
          <w:sz w:val="20"/>
          <w:szCs w:val="20"/>
          <w:u w:val="single"/>
        </w:rPr>
        <w:t>General</w:t>
      </w:r>
    </w:p>
    <w:p w14:paraId="39BF941D" w14:textId="77777777" w:rsidR="00FF0F22" w:rsidRPr="001827B2" w:rsidRDefault="00FF0F22" w:rsidP="00FF0F22">
      <w:pPr>
        <w:spacing w:after="0"/>
        <w:jc w:val="both"/>
        <w:rPr>
          <w:rFonts w:ascii="Arial" w:hAnsi="Arial" w:cs="Arial"/>
          <w:i/>
          <w:sz w:val="20"/>
          <w:szCs w:val="20"/>
        </w:rPr>
      </w:pPr>
    </w:p>
    <w:p w14:paraId="05A1DC61" w14:textId="77777777" w:rsidR="00FF0F22" w:rsidRPr="001827B2" w:rsidRDefault="00FF0F22" w:rsidP="00FF0F22">
      <w:pPr>
        <w:spacing w:after="0"/>
        <w:jc w:val="both"/>
        <w:rPr>
          <w:rFonts w:ascii="Arial" w:hAnsi="Arial" w:cs="Arial"/>
          <w:sz w:val="20"/>
          <w:szCs w:val="20"/>
        </w:rPr>
      </w:pPr>
      <w:r w:rsidRPr="001827B2">
        <w:rPr>
          <w:rFonts w:ascii="Arial" w:hAnsi="Arial" w:cs="Arial"/>
          <w:sz w:val="20"/>
          <w:szCs w:val="20"/>
        </w:rPr>
        <w:t>Part-time staff receive a pro-rata allocation of both target and actual workload hours. Staff in shared roles (i.e. joint supervision, joint teaching) receive a pro-rata allocation of workload hours.</w:t>
      </w:r>
    </w:p>
    <w:p w14:paraId="2D901F6D" w14:textId="77777777" w:rsidR="00FF0F22" w:rsidRPr="001827B2" w:rsidRDefault="00FF0F22" w:rsidP="00FF0F22">
      <w:pPr>
        <w:autoSpaceDE w:val="0"/>
        <w:autoSpaceDN w:val="0"/>
        <w:adjustRightInd w:val="0"/>
        <w:spacing w:after="0" w:line="240" w:lineRule="auto"/>
        <w:jc w:val="both"/>
        <w:rPr>
          <w:rFonts w:ascii="Arial" w:hAnsi="Arial" w:cs="Arial"/>
          <w:sz w:val="20"/>
          <w:szCs w:val="20"/>
        </w:rPr>
      </w:pPr>
    </w:p>
    <w:p w14:paraId="0D125631" w14:textId="77777777" w:rsidR="00FF0F22" w:rsidRPr="001827B2" w:rsidRDefault="00FF0F22" w:rsidP="00FF0F22">
      <w:pPr>
        <w:autoSpaceDE w:val="0"/>
        <w:autoSpaceDN w:val="0"/>
        <w:adjustRightInd w:val="0"/>
        <w:spacing w:after="0" w:line="240" w:lineRule="auto"/>
        <w:jc w:val="both"/>
        <w:rPr>
          <w:rFonts w:ascii="Arial" w:hAnsi="Arial" w:cs="Arial"/>
          <w:i/>
          <w:sz w:val="20"/>
          <w:szCs w:val="20"/>
          <w:u w:val="single"/>
        </w:rPr>
      </w:pPr>
      <w:r w:rsidRPr="001827B2">
        <w:rPr>
          <w:rFonts w:ascii="Arial" w:hAnsi="Arial" w:cs="Arial"/>
          <w:i/>
          <w:sz w:val="20"/>
          <w:szCs w:val="20"/>
          <w:u w:val="single"/>
        </w:rPr>
        <w:t>Annual Workload Hours</w:t>
      </w:r>
    </w:p>
    <w:p w14:paraId="1381551E" w14:textId="77777777" w:rsidR="00FF0F22" w:rsidRPr="001827B2" w:rsidRDefault="00FF0F22" w:rsidP="00FF0F22">
      <w:pPr>
        <w:autoSpaceDE w:val="0"/>
        <w:autoSpaceDN w:val="0"/>
        <w:adjustRightInd w:val="0"/>
        <w:spacing w:after="0" w:line="240" w:lineRule="auto"/>
        <w:jc w:val="both"/>
        <w:rPr>
          <w:rFonts w:ascii="Arial" w:hAnsi="Arial" w:cs="Arial"/>
          <w:sz w:val="20"/>
          <w:szCs w:val="20"/>
          <w:u w:val="single"/>
        </w:rPr>
      </w:pPr>
    </w:p>
    <w:p w14:paraId="63AB2608" w14:textId="77777777" w:rsidR="00FF0F22" w:rsidRPr="001827B2" w:rsidRDefault="00FF0F22" w:rsidP="00FF0F22">
      <w:pPr>
        <w:autoSpaceDE w:val="0"/>
        <w:autoSpaceDN w:val="0"/>
        <w:adjustRightInd w:val="0"/>
        <w:spacing w:after="0" w:line="240" w:lineRule="auto"/>
        <w:jc w:val="both"/>
        <w:rPr>
          <w:rFonts w:ascii="Arial" w:hAnsi="Arial" w:cs="Arial"/>
          <w:sz w:val="20"/>
          <w:szCs w:val="20"/>
        </w:rPr>
      </w:pPr>
      <w:r w:rsidRPr="001827B2">
        <w:rPr>
          <w:rFonts w:ascii="Arial" w:hAnsi="Arial" w:cs="Arial"/>
          <w:sz w:val="20"/>
          <w:szCs w:val="20"/>
        </w:rPr>
        <w:t>The College workload plan is based on annual contracted hours. For E&amp;R job family staff 1650 hours are used per FTE and for E&amp;S job family staff 1600 hours are used.</w:t>
      </w:r>
    </w:p>
    <w:p w14:paraId="37DEDB58" w14:textId="77777777" w:rsidR="00FF0F22" w:rsidRPr="001827B2" w:rsidRDefault="00FF0F22" w:rsidP="00FF0F22">
      <w:pPr>
        <w:autoSpaceDE w:val="0"/>
        <w:autoSpaceDN w:val="0"/>
        <w:adjustRightInd w:val="0"/>
        <w:spacing w:after="0" w:line="240" w:lineRule="auto"/>
        <w:jc w:val="both"/>
        <w:rPr>
          <w:rFonts w:ascii="Arial" w:hAnsi="Arial" w:cs="Arial"/>
          <w:sz w:val="20"/>
          <w:szCs w:val="20"/>
        </w:rPr>
      </w:pPr>
    </w:p>
    <w:p w14:paraId="7B91A205" w14:textId="77777777" w:rsidR="00FF0F22" w:rsidRPr="001827B2" w:rsidRDefault="00FF0F22" w:rsidP="00FF0F22">
      <w:pPr>
        <w:spacing w:after="0"/>
        <w:jc w:val="both"/>
        <w:rPr>
          <w:rFonts w:ascii="Arial" w:hAnsi="Arial" w:cs="Arial"/>
          <w:sz w:val="20"/>
          <w:szCs w:val="20"/>
        </w:rPr>
      </w:pPr>
      <w:r w:rsidRPr="001827B2">
        <w:rPr>
          <w:rFonts w:ascii="Arial" w:hAnsi="Arial" w:cs="Arial"/>
          <w:i/>
          <w:sz w:val="20"/>
          <w:szCs w:val="20"/>
          <w:u w:val="single"/>
        </w:rPr>
        <w:t xml:space="preserve">Support and Scholarship (S&amp;S) </w:t>
      </w:r>
    </w:p>
    <w:p w14:paraId="1D019EF7" w14:textId="77777777" w:rsidR="00FF0F22" w:rsidRPr="001827B2" w:rsidRDefault="00FF0F22" w:rsidP="00FF0F22">
      <w:pPr>
        <w:spacing w:after="0"/>
        <w:jc w:val="both"/>
        <w:rPr>
          <w:rFonts w:ascii="Arial" w:hAnsi="Arial" w:cs="Arial"/>
          <w:sz w:val="20"/>
          <w:szCs w:val="20"/>
        </w:rPr>
      </w:pPr>
    </w:p>
    <w:p w14:paraId="623C3B07" w14:textId="77777777" w:rsidR="00FF0F22" w:rsidRPr="001827B2" w:rsidRDefault="00FF0F22" w:rsidP="00FF0F22">
      <w:pPr>
        <w:spacing w:after="0"/>
        <w:jc w:val="both"/>
        <w:rPr>
          <w:rFonts w:ascii="Arial" w:hAnsi="Arial" w:cs="Arial"/>
          <w:sz w:val="20"/>
          <w:szCs w:val="20"/>
        </w:rPr>
      </w:pPr>
      <w:r w:rsidRPr="001827B2">
        <w:rPr>
          <w:rFonts w:ascii="Arial" w:hAnsi="Arial" w:cs="Arial"/>
          <w:sz w:val="20"/>
          <w:szCs w:val="20"/>
        </w:rPr>
        <w:t xml:space="preserve">Please see </w:t>
      </w:r>
      <w:r w:rsidRPr="001827B2">
        <w:rPr>
          <w:rFonts w:ascii="Arial" w:hAnsi="Arial" w:cs="Arial"/>
          <w:b/>
          <w:sz w:val="20"/>
          <w:szCs w:val="20"/>
        </w:rPr>
        <w:t>Appendix 1</w:t>
      </w:r>
      <w:r w:rsidRPr="001827B2">
        <w:rPr>
          <w:rFonts w:ascii="Arial" w:hAnsi="Arial" w:cs="Arial"/>
          <w:sz w:val="20"/>
          <w:szCs w:val="20"/>
        </w:rPr>
        <w:t xml:space="preserve"> for more detail on the College-funded Research (QR) aspect of S&amp;S.</w:t>
      </w:r>
    </w:p>
    <w:p w14:paraId="3BB15874" w14:textId="77777777" w:rsidR="00FF0F22" w:rsidRPr="001827B2" w:rsidRDefault="00FF0F22" w:rsidP="00FF0F22">
      <w:pPr>
        <w:spacing w:after="0"/>
        <w:jc w:val="both"/>
        <w:rPr>
          <w:rFonts w:ascii="Arial" w:hAnsi="Arial" w:cs="Arial"/>
          <w:sz w:val="20"/>
          <w:szCs w:val="20"/>
        </w:rPr>
      </w:pPr>
    </w:p>
    <w:p w14:paraId="1D9B3CF9" w14:textId="77777777" w:rsidR="00FF0F22" w:rsidRPr="00A47203" w:rsidRDefault="00FF0F22" w:rsidP="00FF0F22">
      <w:pPr>
        <w:spacing w:after="0"/>
        <w:jc w:val="both"/>
        <w:rPr>
          <w:rFonts w:ascii="Arial" w:hAnsi="Arial" w:cs="Arial"/>
          <w:sz w:val="20"/>
          <w:szCs w:val="20"/>
        </w:rPr>
      </w:pPr>
      <w:r w:rsidRPr="00A47203">
        <w:rPr>
          <w:rFonts w:ascii="Arial" w:hAnsi="Arial" w:cs="Arial"/>
          <w:color w:val="000000" w:themeColor="text1"/>
          <w:sz w:val="20"/>
          <w:szCs w:val="20"/>
        </w:rPr>
        <w:t xml:space="preserve">All E&amp;S and E&amp;R staff are allocated a base level of Support and Scholarship (S&amp;S) hours. New E&amp;R </w:t>
      </w:r>
      <w:r w:rsidRPr="00A47203">
        <w:rPr>
          <w:rFonts w:ascii="Arial" w:hAnsi="Arial" w:cs="Arial"/>
          <w:sz w:val="20"/>
          <w:szCs w:val="20"/>
        </w:rPr>
        <w:t>staff, subject to the Professional Development Programme (PDP), receive an enhanced allocation of S&amp;S hours in their first two years and the base level thereafter. New staff not on PDP may receive an enhanced allocation of S&amp;S hours in their first year and the base level thereafter.</w:t>
      </w:r>
    </w:p>
    <w:p w14:paraId="677EE656" w14:textId="77777777" w:rsidR="00FF0F22" w:rsidRPr="001827B2" w:rsidRDefault="00FF0F22" w:rsidP="00FF0F22">
      <w:pPr>
        <w:spacing w:after="0"/>
        <w:jc w:val="both"/>
        <w:rPr>
          <w:rFonts w:ascii="Arial" w:hAnsi="Arial" w:cs="Arial"/>
          <w:sz w:val="20"/>
          <w:szCs w:val="20"/>
        </w:rPr>
      </w:pPr>
    </w:p>
    <w:p w14:paraId="0A574ED5" w14:textId="77777777" w:rsidR="00FF0F22" w:rsidRPr="001827B2" w:rsidRDefault="00FF0F22" w:rsidP="00FF0F22">
      <w:pPr>
        <w:spacing w:after="200" w:line="276" w:lineRule="auto"/>
        <w:rPr>
          <w:rFonts w:ascii="Arial" w:hAnsi="Arial" w:cs="Arial"/>
          <w:sz w:val="20"/>
          <w:szCs w:val="20"/>
        </w:rPr>
      </w:pPr>
      <w:r w:rsidRPr="001827B2">
        <w:rPr>
          <w:rFonts w:ascii="Arial" w:hAnsi="Arial" w:cs="Arial"/>
          <w:sz w:val="20"/>
          <w:szCs w:val="20"/>
        </w:rPr>
        <w:t xml:space="preserve">Proleptic staff will not be required to do more than 165 hours per year of non-research activity in the research phase of their appointment and will then receive the same enhanced allowance as new staff (see above), subject to PDP.  </w:t>
      </w:r>
    </w:p>
    <w:p w14:paraId="5277EFD5" w14:textId="76D44BCC" w:rsidR="00FF0F22" w:rsidRDefault="00FF0F22" w:rsidP="00FF0F22">
      <w:pPr>
        <w:autoSpaceDE w:val="0"/>
        <w:autoSpaceDN w:val="0"/>
        <w:adjustRightInd w:val="0"/>
        <w:spacing w:after="0" w:line="240" w:lineRule="auto"/>
        <w:jc w:val="both"/>
        <w:rPr>
          <w:rFonts w:ascii="Arial" w:hAnsi="Arial" w:cs="Arial"/>
          <w:sz w:val="20"/>
          <w:szCs w:val="20"/>
        </w:rPr>
      </w:pPr>
      <w:r w:rsidRPr="001827B2">
        <w:rPr>
          <w:rFonts w:ascii="Arial" w:hAnsi="Arial" w:cs="Arial"/>
          <w:sz w:val="20"/>
          <w:szCs w:val="20"/>
        </w:rPr>
        <w:t>Support and Scholarship hours are designed to cover a base level of research, other time not covered by grants, supervision commitments, teaching etc. and to gradually increase the workload of new members of staff through their early years. Current S&amp;S categories and their purpose are shown in the table below. Any hours allocated are on a pro-rata basis where there are part-time contracts and/or where contracts of employment start or end mid-year.</w:t>
      </w:r>
    </w:p>
    <w:p w14:paraId="496CCDA4" w14:textId="6E19E238" w:rsidR="00A47203" w:rsidRDefault="00A47203" w:rsidP="00FF0F22">
      <w:pPr>
        <w:autoSpaceDE w:val="0"/>
        <w:autoSpaceDN w:val="0"/>
        <w:adjustRightInd w:val="0"/>
        <w:spacing w:after="0" w:line="240" w:lineRule="auto"/>
        <w:jc w:val="both"/>
        <w:rPr>
          <w:rFonts w:ascii="Arial" w:hAnsi="Arial" w:cs="Arial"/>
          <w:sz w:val="20"/>
          <w:szCs w:val="20"/>
        </w:rPr>
      </w:pPr>
    </w:p>
    <w:p w14:paraId="72086FC8" w14:textId="7CF2457B" w:rsidR="00A47203" w:rsidRDefault="00A47203" w:rsidP="00FF0F22">
      <w:pPr>
        <w:autoSpaceDE w:val="0"/>
        <w:autoSpaceDN w:val="0"/>
        <w:adjustRightInd w:val="0"/>
        <w:spacing w:after="0" w:line="240" w:lineRule="auto"/>
        <w:jc w:val="both"/>
        <w:rPr>
          <w:rFonts w:ascii="Arial" w:hAnsi="Arial" w:cs="Arial"/>
          <w:sz w:val="20"/>
          <w:szCs w:val="20"/>
        </w:rPr>
      </w:pPr>
    </w:p>
    <w:p w14:paraId="75608700" w14:textId="13280D01" w:rsidR="00A47203" w:rsidRDefault="00A47203" w:rsidP="00FF0F22">
      <w:pPr>
        <w:autoSpaceDE w:val="0"/>
        <w:autoSpaceDN w:val="0"/>
        <w:adjustRightInd w:val="0"/>
        <w:spacing w:after="0" w:line="240" w:lineRule="auto"/>
        <w:jc w:val="both"/>
        <w:rPr>
          <w:rFonts w:ascii="Arial" w:hAnsi="Arial" w:cs="Arial"/>
          <w:sz w:val="20"/>
          <w:szCs w:val="20"/>
        </w:rPr>
      </w:pPr>
    </w:p>
    <w:p w14:paraId="0287988A" w14:textId="26F389F3" w:rsidR="00A47203" w:rsidRDefault="00A47203" w:rsidP="00FF0F22">
      <w:pPr>
        <w:autoSpaceDE w:val="0"/>
        <w:autoSpaceDN w:val="0"/>
        <w:adjustRightInd w:val="0"/>
        <w:spacing w:after="0" w:line="240" w:lineRule="auto"/>
        <w:jc w:val="both"/>
        <w:rPr>
          <w:rFonts w:ascii="Arial" w:hAnsi="Arial" w:cs="Arial"/>
          <w:sz w:val="20"/>
          <w:szCs w:val="20"/>
        </w:rPr>
      </w:pPr>
    </w:p>
    <w:p w14:paraId="6800025F" w14:textId="6367F836" w:rsidR="00A47203" w:rsidRDefault="00A47203" w:rsidP="00FF0F22">
      <w:pPr>
        <w:autoSpaceDE w:val="0"/>
        <w:autoSpaceDN w:val="0"/>
        <w:adjustRightInd w:val="0"/>
        <w:spacing w:after="0" w:line="240" w:lineRule="auto"/>
        <w:jc w:val="both"/>
        <w:rPr>
          <w:rFonts w:ascii="Arial" w:hAnsi="Arial" w:cs="Arial"/>
          <w:sz w:val="20"/>
          <w:szCs w:val="20"/>
        </w:rPr>
      </w:pPr>
    </w:p>
    <w:p w14:paraId="26AA1991" w14:textId="77777777" w:rsidR="00A47203" w:rsidRDefault="00A47203" w:rsidP="00FF0F22">
      <w:pPr>
        <w:autoSpaceDE w:val="0"/>
        <w:autoSpaceDN w:val="0"/>
        <w:adjustRightInd w:val="0"/>
        <w:spacing w:after="0" w:line="240" w:lineRule="auto"/>
        <w:jc w:val="both"/>
        <w:rPr>
          <w:rFonts w:ascii="Arial" w:hAnsi="Arial" w:cs="Arial"/>
          <w:sz w:val="20"/>
          <w:szCs w:val="20"/>
        </w:rPr>
      </w:pPr>
    </w:p>
    <w:p w14:paraId="6E378826" w14:textId="636F100A" w:rsidR="00A47203" w:rsidRDefault="00A47203" w:rsidP="00FF0F22">
      <w:pPr>
        <w:autoSpaceDE w:val="0"/>
        <w:autoSpaceDN w:val="0"/>
        <w:adjustRightInd w:val="0"/>
        <w:spacing w:after="0" w:line="240" w:lineRule="auto"/>
        <w:jc w:val="both"/>
        <w:rPr>
          <w:rFonts w:ascii="Arial" w:hAnsi="Arial" w:cs="Arial"/>
          <w:sz w:val="20"/>
          <w:szCs w:val="20"/>
        </w:rPr>
      </w:pPr>
    </w:p>
    <w:p w14:paraId="36C741C0" w14:textId="15322EBB" w:rsidR="00A47203" w:rsidRDefault="00A47203" w:rsidP="00FF0F22">
      <w:pPr>
        <w:autoSpaceDE w:val="0"/>
        <w:autoSpaceDN w:val="0"/>
        <w:adjustRightInd w:val="0"/>
        <w:spacing w:after="0" w:line="240" w:lineRule="auto"/>
        <w:jc w:val="both"/>
        <w:rPr>
          <w:rFonts w:ascii="Arial" w:hAnsi="Arial" w:cs="Arial"/>
          <w:sz w:val="20"/>
          <w:szCs w:val="20"/>
        </w:rPr>
      </w:pPr>
    </w:p>
    <w:p w14:paraId="41377674" w14:textId="07C814AA" w:rsidR="00A47203" w:rsidRDefault="00A47203" w:rsidP="00FF0F22">
      <w:pPr>
        <w:autoSpaceDE w:val="0"/>
        <w:autoSpaceDN w:val="0"/>
        <w:adjustRightInd w:val="0"/>
        <w:spacing w:after="0" w:line="240" w:lineRule="auto"/>
        <w:jc w:val="both"/>
        <w:rPr>
          <w:rFonts w:ascii="Arial" w:hAnsi="Arial" w:cs="Arial"/>
          <w:sz w:val="20"/>
          <w:szCs w:val="20"/>
        </w:rPr>
      </w:pPr>
    </w:p>
    <w:p w14:paraId="21CD6D0A" w14:textId="60DCE3B6" w:rsidR="00A47203" w:rsidRDefault="00A47203" w:rsidP="00FF0F22">
      <w:pPr>
        <w:autoSpaceDE w:val="0"/>
        <w:autoSpaceDN w:val="0"/>
        <w:adjustRightInd w:val="0"/>
        <w:spacing w:after="0" w:line="240" w:lineRule="auto"/>
        <w:jc w:val="both"/>
        <w:rPr>
          <w:rFonts w:ascii="Arial" w:hAnsi="Arial" w:cs="Arial"/>
          <w:sz w:val="20"/>
          <w:szCs w:val="20"/>
        </w:rPr>
      </w:pPr>
    </w:p>
    <w:tbl>
      <w:tblPr>
        <w:tblW w:w="9317" w:type="dxa"/>
        <w:tblInd w:w="-108" w:type="dxa"/>
        <w:tblBorders>
          <w:top w:val="nil"/>
          <w:left w:val="nil"/>
          <w:bottom w:val="nil"/>
          <w:right w:val="nil"/>
        </w:tblBorders>
        <w:tblLayout w:type="fixed"/>
        <w:tblLook w:val="0000" w:firstRow="0" w:lastRow="0" w:firstColumn="0" w:lastColumn="0" w:noHBand="0" w:noVBand="0"/>
      </w:tblPr>
      <w:tblGrid>
        <w:gridCol w:w="1663"/>
        <w:gridCol w:w="708"/>
        <w:gridCol w:w="2552"/>
        <w:gridCol w:w="4394"/>
      </w:tblGrid>
      <w:tr w:rsidR="00FF0F22" w:rsidRPr="00FC143E" w14:paraId="0FE0DBB4" w14:textId="77777777" w:rsidTr="00A4497C">
        <w:trPr>
          <w:trHeight w:val="327"/>
        </w:trPr>
        <w:tc>
          <w:tcPr>
            <w:tcW w:w="166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DBC9685"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S&amp;S Allowance Categories</w:t>
            </w:r>
          </w:p>
        </w:tc>
        <w:tc>
          <w:tcPr>
            <w:tcW w:w="70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6E765B3"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Total Load</w:t>
            </w:r>
          </w:p>
          <w:p w14:paraId="363567C2"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lastRenderedPageBreak/>
              <w:t>(Hrs)</w:t>
            </w:r>
          </w:p>
        </w:tc>
        <w:tc>
          <w:tcPr>
            <w:tcW w:w="255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9DA4E40"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lastRenderedPageBreak/>
              <w:t>Allocated to:</w:t>
            </w:r>
          </w:p>
        </w:tc>
        <w:tc>
          <w:tcPr>
            <w:tcW w:w="439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6F8BFC0" w14:textId="77777777" w:rsidR="00FF0F22" w:rsidRPr="00FC143E" w:rsidRDefault="00FF0F22" w:rsidP="00A4497C">
            <w:pPr>
              <w:tabs>
                <w:tab w:val="left" w:pos="3315"/>
              </w:tabs>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Purpose</w:t>
            </w:r>
            <w:r>
              <w:rPr>
                <w:rFonts w:ascii="Arial" w:hAnsi="Arial" w:cs="Arial"/>
                <w:color w:val="000000"/>
                <w:sz w:val="20"/>
                <w:szCs w:val="20"/>
              </w:rPr>
              <w:tab/>
            </w:r>
          </w:p>
        </w:tc>
      </w:tr>
      <w:tr w:rsidR="00FF0F22" w:rsidRPr="00FC143E" w14:paraId="20E29A5B" w14:textId="77777777" w:rsidTr="00A4497C">
        <w:trPr>
          <w:trHeight w:val="1472"/>
        </w:trPr>
        <w:tc>
          <w:tcPr>
            <w:tcW w:w="1663" w:type="dxa"/>
            <w:tcBorders>
              <w:top w:val="single" w:sz="4" w:space="0" w:color="auto"/>
              <w:left w:val="single" w:sz="4" w:space="0" w:color="auto"/>
              <w:bottom w:val="single" w:sz="4" w:space="0" w:color="auto"/>
              <w:right w:val="single" w:sz="4" w:space="0" w:color="auto"/>
            </w:tcBorders>
          </w:tcPr>
          <w:p w14:paraId="40594FA6" w14:textId="77777777" w:rsidR="00FF0F22" w:rsidRPr="00FC143E" w:rsidRDefault="00FF0F22" w:rsidP="00A4497C">
            <w:pPr>
              <w:autoSpaceDE w:val="0"/>
              <w:autoSpaceDN w:val="0"/>
              <w:adjustRightInd w:val="0"/>
              <w:spacing w:after="0" w:line="240" w:lineRule="auto"/>
              <w:jc w:val="both"/>
              <w:rPr>
                <w:rFonts w:ascii="Calibri" w:hAnsi="Calibri" w:cs="Calibri"/>
                <w:color w:val="000000"/>
                <w:sz w:val="20"/>
                <w:szCs w:val="20"/>
              </w:rPr>
            </w:pPr>
            <w:r w:rsidRPr="00FC143E">
              <w:rPr>
                <w:rFonts w:ascii="Arial" w:hAnsi="Arial" w:cs="Arial"/>
                <w:color w:val="000000"/>
                <w:sz w:val="20"/>
                <w:szCs w:val="20"/>
              </w:rPr>
              <w:t>Basic Research &amp; Scholarship</w:t>
            </w:r>
          </w:p>
        </w:tc>
        <w:tc>
          <w:tcPr>
            <w:tcW w:w="708" w:type="dxa"/>
            <w:tcBorders>
              <w:top w:val="single" w:sz="4" w:space="0" w:color="auto"/>
              <w:left w:val="single" w:sz="4" w:space="0" w:color="auto"/>
              <w:bottom w:val="single" w:sz="4" w:space="0" w:color="auto"/>
              <w:right w:val="single" w:sz="4" w:space="0" w:color="auto"/>
            </w:tcBorders>
          </w:tcPr>
          <w:p w14:paraId="3D51632E"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330</w:t>
            </w:r>
          </w:p>
        </w:tc>
        <w:tc>
          <w:tcPr>
            <w:tcW w:w="2552" w:type="dxa"/>
            <w:tcBorders>
              <w:top w:val="single" w:sz="4" w:space="0" w:color="auto"/>
              <w:left w:val="single" w:sz="4" w:space="0" w:color="auto"/>
              <w:bottom w:val="single" w:sz="4" w:space="0" w:color="auto"/>
              <w:right w:val="single" w:sz="4" w:space="0" w:color="auto"/>
            </w:tcBorders>
          </w:tcPr>
          <w:p w14:paraId="7656A750" w14:textId="77777777" w:rsidR="00FF0F22" w:rsidRPr="00FC143E" w:rsidRDefault="00FF0F22" w:rsidP="00A4497C">
            <w:pPr>
              <w:autoSpaceDE w:val="0"/>
              <w:autoSpaceDN w:val="0"/>
              <w:adjustRightInd w:val="0"/>
              <w:spacing w:after="0" w:line="240" w:lineRule="auto"/>
              <w:jc w:val="both"/>
              <w:rPr>
                <w:rFonts w:ascii="Calibri" w:hAnsi="Calibri" w:cs="Calibri"/>
                <w:color w:val="000000"/>
                <w:sz w:val="20"/>
                <w:szCs w:val="20"/>
              </w:rPr>
            </w:pPr>
            <w:r w:rsidRPr="00FC143E">
              <w:rPr>
                <w:rFonts w:ascii="Arial" w:hAnsi="Arial" w:cs="Arial"/>
                <w:color w:val="000000"/>
                <w:sz w:val="20"/>
                <w:szCs w:val="20"/>
              </w:rPr>
              <w:t>All E&amp;R family staff</w:t>
            </w:r>
            <w:r>
              <w:rPr>
                <w:rFonts w:ascii="Arial" w:hAnsi="Arial" w:cs="Arial"/>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tcPr>
          <w:p w14:paraId="755D8C77" w14:textId="77777777" w:rsidR="00FF0F22" w:rsidRPr="00A47203" w:rsidRDefault="00FF0F22" w:rsidP="00A4497C">
            <w:pPr>
              <w:autoSpaceDE w:val="0"/>
              <w:autoSpaceDN w:val="0"/>
              <w:adjustRightInd w:val="0"/>
              <w:spacing w:after="0" w:line="240" w:lineRule="auto"/>
              <w:jc w:val="both"/>
              <w:rPr>
                <w:rFonts w:ascii="Calibri" w:hAnsi="Calibri" w:cs="Calibri"/>
                <w:color w:val="000000"/>
                <w:sz w:val="18"/>
                <w:szCs w:val="18"/>
              </w:rPr>
            </w:pPr>
            <w:r w:rsidRPr="00A47203">
              <w:rPr>
                <w:rFonts w:ascii="Arial" w:hAnsi="Arial" w:cs="Arial"/>
                <w:color w:val="000000"/>
                <w:sz w:val="18"/>
                <w:szCs w:val="18"/>
              </w:rPr>
              <w:t>One third of these hours are allocated for Research support activities, for example, grant writing, unpaid external commitments to research support including advisory work and journal/grant review/editorship, promotion of our research facilities and opportunities etc.; one third are allocated for Scholarship activities, for example, advancement of knowledge and skills related to research; and the remaining third are allocated for College funded research leading to an external output, for example, publication or conference paper.</w:t>
            </w:r>
          </w:p>
        </w:tc>
      </w:tr>
      <w:tr w:rsidR="00FF0F22" w:rsidRPr="00FC143E" w14:paraId="7D9214F3" w14:textId="77777777" w:rsidTr="00A4497C">
        <w:trPr>
          <w:trHeight w:val="669"/>
        </w:trPr>
        <w:tc>
          <w:tcPr>
            <w:tcW w:w="1663" w:type="dxa"/>
            <w:tcBorders>
              <w:top w:val="single" w:sz="4" w:space="0" w:color="auto"/>
              <w:left w:val="single" w:sz="4" w:space="0" w:color="auto"/>
              <w:bottom w:val="single" w:sz="4" w:space="0" w:color="auto"/>
              <w:right w:val="single" w:sz="4" w:space="0" w:color="auto"/>
            </w:tcBorders>
          </w:tcPr>
          <w:p w14:paraId="304868E8" w14:textId="77777777" w:rsidR="00FF0F22" w:rsidRPr="00FC143E" w:rsidRDefault="00FF0F22" w:rsidP="00A4497C">
            <w:pPr>
              <w:autoSpaceDE w:val="0"/>
              <w:autoSpaceDN w:val="0"/>
              <w:adjustRightInd w:val="0"/>
              <w:spacing w:after="0" w:line="240" w:lineRule="auto"/>
              <w:jc w:val="both"/>
              <w:rPr>
                <w:rFonts w:ascii="Calibri" w:hAnsi="Calibri" w:cs="Calibri"/>
                <w:color w:val="000000"/>
                <w:sz w:val="20"/>
                <w:szCs w:val="20"/>
              </w:rPr>
            </w:pPr>
            <w:r w:rsidRPr="00FC143E">
              <w:rPr>
                <w:rFonts w:ascii="Arial" w:hAnsi="Arial" w:cs="Arial"/>
                <w:color w:val="000000"/>
                <w:sz w:val="20"/>
                <w:szCs w:val="20"/>
              </w:rPr>
              <w:t>Basic Scholarship</w:t>
            </w:r>
          </w:p>
        </w:tc>
        <w:tc>
          <w:tcPr>
            <w:tcW w:w="708" w:type="dxa"/>
            <w:tcBorders>
              <w:top w:val="single" w:sz="4" w:space="0" w:color="auto"/>
              <w:left w:val="single" w:sz="4" w:space="0" w:color="auto"/>
              <w:bottom w:val="single" w:sz="4" w:space="0" w:color="auto"/>
              <w:right w:val="single" w:sz="4" w:space="0" w:color="auto"/>
            </w:tcBorders>
          </w:tcPr>
          <w:p w14:paraId="64ED4992"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320</w:t>
            </w:r>
          </w:p>
        </w:tc>
        <w:tc>
          <w:tcPr>
            <w:tcW w:w="2552" w:type="dxa"/>
            <w:tcBorders>
              <w:top w:val="single" w:sz="4" w:space="0" w:color="auto"/>
              <w:left w:val="single" w:sz="4" w:space="0" w:color="auto"/>
              <w:bottom w:val="single" w:sz="4" w:space="0" w:color="auto"/>
              <w:right w:val="single" w:sz="4" w:space="0" w:color="auto"/>
            </w:tcBorders>
          </w:tcPr>
          <w:p w14:paraId="7E2C5634"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All E&amp;S family staff</w:t>
            </w:r>
            <w:r>
              <w:rPr>
                <w:rFonts w:ascii="Arial" w:hAnsi="Arial" w:cs="Arial"/>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tcPr>
          <w:p w14:paraId="05F405E0" w14:textId="40BF10D5" w:rsidR="00FF0F22" w:rsidRPr="00FC143E" w:rsidRDefault="00FF0F22" w:rsidP="00A4497C">
            <w:pPr>
              <w:autoSpaceDE w:val="0"/>
              <w:autoSpaceDN w:val="0"/>
              <w:adjustRightInd w:val="0"/>
              <w:spacing w:after="0" w:line="240" w:lineRule="auto"/>
              <w:jc w:val="both"/>
              <w:rPr>
                <w:rFonts w:ascii="Calibri" w:hAnsi="Calibri" w:cs="Calibri"/>
                <w:color w:val="000000"/>
                <w:sz w:val="20"/>
                <w:szCs w:val="20"/>
              </w:rPr>
            </w:pPr>
            <w:r w:rsidRPr="00FC143E">
              <w:rPr>
                <w:rFonts w:ascii="Arial" w:hAnsi="Arial" w:cs="Arial"/>
                <w:color w:val="000000"/>
                <w:sz w:val="20"/>
                <w:szCs w:val="20"/>
              </w:rPr>
              <w:t xml:space="preserve">This time allows for developing new research, keeping up-to-date, fulfilling other professional duties etc. </w:t>
            </w:r>
          </w:p>
        </w:tc>
      </w:tr>
      <w:tr w:rsidR="00FF0F22" w:rsidRPr="00FC143E" w14:paraId="0D0112EB" w14:textId="77777777" w:rsidTr="00A4497C">
        <w:trPr>
          <w:trHeight w:val="437"/>
        </w:trPr>
        <w:tc>
          <w:tcPr>
            <w:tcW w:w="1663" w:type="dxa"/>
            <w:tcBorders>
              <w:top w:val="single" w:sz="4" w:space="0" w:color="auto"/>
              <w:left w:val="single" w:sz="4" w:space="0" w:color="auto"/>
              <w:bottom w:val="single" w:sz="4" w:space="0" w:color="auto"/>
              <w:right w:val="single" w:sz="4" w:space="0" w:color="auto"/>
            </w:tcBorders>
          </w:tcPr>
          <w:p w14:paraId="683A9F6B" w14:textId="77777777" w:rsidR="00FF0F22" w:rsidRPr="00A47203" w:rsidRDefault="00FF0F22" w:rsidP="00A4497C">
            <w:pPr>
              <w:autoSpaceDE w:val="0"/>
              <w:autoSpaceDN w:val="0"/>
              <w:adjustRightInd w:val="0"/>
              <w:spacing w:after="0" w:line="240" w:lineRule="auto"/>
              <w:rPr>
                <w:rFonts w:ascii="Arial" w:hAnsi="Arial" w:cs="Arial"/>
                <w:sz w:val="20"/>
                <w:szCs w:val="20"/>
              </w:rPr>
            </w:pPr>
            <w:r w:rsidRPr="00A47203">
              <w:rPr>
                <w:rFonts w:ascii="Arial" w:hAnsi="Arial" w:cs="Arial"/>
                <w:sz w:val="20"/>
                <w:szCs w:val="20"/>
              </w:rPr>
              <w:t>New Staff</w:t>
            </w:r>
          </w:p>
          <w:p w14:paraId="2C02B080" w14:textId="77777777" w:rsidR="00FF0F22" w:rsidRPr="00A47203" w:rsidRDefault="00FF0F22" w:rsidP="00A4497C">
            <w:pPr>
              <w:autoSpaceDE w:val="0"/>
              <w:autoSpaceDN w:val="0"/>
              <w:adjustRightInd w:val="0"/>
              <w:spacing w:after="0" w:line="240" w:lineRule="auto"/>
              <w:rPr>
                <w:rFonts w:ascii="Arial" w:hAnsi="Arial" w:cs="Arial"/>
                <w:sz w:val="20"/>
                <w:szCs w:val="20"/>
              </w:rPr>
            </w:pPr>
            <w:r w:rsidRPr="00A47203">
              <w:rPr>
                <w:rFonts w:ascii="Arial" w:hAnsi="Arial" w:cs="Arial"/>
                <w:sz w:val="20"/>
                <w:szCs w:val="20"/>
              </w:rPr>
              <w:t>Year 1 (Lecturers)</w:t>
            </w:r>
          </w:p>
        </w:tc>
        <w:tc>
          <w:tcPr>
            <w:tcW w:w="708" w:type="dxa"/>
            <w:tcBorders>
              <w:top w:val="single" w:sz="4" w:space="0" w:color="auto"/>
              <w:left w:val="single" w:sz="4" w:space="0" w:color="auto"/>
              <w:bottom w:val="single" w:sz="4" w:space="0" w:color="auto"/>
              <w:right w:val="single" w:sz="4" w:space="0" w:color="auto"/>
            </w:tcBorders>
          </w:tcPr>
          <w:p w14:paraId="7E39F62A" w14:textId="7CF59FA1" w:rsidR="00FF0F22" w:rsidRPr="00A47203" w:rsidRDefault="00FF0F22" w:rsidP="00A4497C">
            <w:pPr>
              <w:autoSpaceDE w:val="0"/>
              <w:autoSpaceDN w:val="0"/>
              <w:adjustRightInd w:val="0"/>
              <w:spacing w:after="0" w:line="240" w:lineRule="auto"/>
              <w:jc w:val="both"/>
              <w:rPr>
                <w:rFonts w:ascii="Arial" w:hAnsi="Arial" w:cs="Arial"/>
                <w:sz w:val="20"/>
                <w:szCs w:val="20"/>
              </w:rPr>
            </w:pPr>
            <w:r w:rsidRPr="00A47203">
              <w:rPr>
                <w:rFonts w:ascii="Arial" w:hAnsi="Arial" w:cs="Arial"/>
                <w:sz w:val="20"/>
                <w:szCs w:val="20"/>
              </w:rPr>
              <w:t>757</w:t>
            </w:r>
          </w:p>
        </w:tc>
        <w:tc>
          <w:tcPr>
            <w:tcW w:w="2552" w:type="dxa"/>
            <w:tcBorders>
              <w:top w:val="single" w:sz="4" w:space="0" w:color="auto"/>
              <w:left w:val="single" w:sz="4" w:space="0" w:color="auto"/>
              <w:bottom w:val="single" w:sz="4" w:space="0" w:color="auto"/>
              <w:right w:val="single" w:sz="4" w:space="0" w:color="auto"/>
            </w:tcBorders>
          </w:tcPr>
          <w:p w14:paraId="10A59708" w14:textId="77777777" w:rsidR="00FF0F22" w:rsidRPr="00A47203" w:rsidRDefault="00FF0F22" w:rsidP="00A4497C">
            <w:pPr>
              <w:autoSpaceDE w:val="0"/>
              <w:autoSpaceDN w:val="0"/>
              <w:adjustRightInd w:val="0"/>
              <w:spacing w:after="0" w:line="240" w:lineRule="auto"/>
              <w:jc w:val="both"/>
              <w:rPr>
                <w:rFonts w:ascii="Calibri" w:hAnsi="Calibri" w:cs="Calibri"/>
                <w:sz w:val="20"/>
                <w:szCs w:val="20"/>
              </w:rPr>
            </w:pPr>
            <w:r w:rsidRPr="00A47203">
              <w:rPr>
                <w:rFonts w:ascii="Arial" w:hAnsi="Arial" w:cs="Arial"/>
                <w:sz w:val="20"/>
                <w:szCs w:val="20"/>
              </w:rPr>
              <w:t>All new E&amp;R family staff at Lecturer level.</w:t>
            </w:r>
          </w:p>
        </w:tc>
        <w:tc>
          <w:tcPr>
            <w:tcW w:w="4394" w:type="dxa"/>
            <w:tcBorders>
              <w:top w:val="single" w:sz="4" w:space="0" w:color="auto"/>
              <w:left w:val="single" w:sz="4" w:space="0" w:color="auto"/>
              <w:bottom w:val="single" w:sz="4" w:space="0" w:color="auto"/>
              <w:right w:val="single" w:sz="4" w:space="0" w:color="auto"/>
            </w:tcBorders>
          </w:tcPr>
          <w:p w14:paraId="7B65D749" w14:textId="4B7547F0" w:rsidR="00FF0F22" w:rsidRPr="00A47203" w:rsidRDefault="00FF0F22" w:rsidP="00A4497C">
            <w:pPr>
              <w:autoSpaceDE w:val="0"/>
              <w:autoSpaceDN w:val="0"/>
              <w:adjustRightInd w:val="0"/>
              <w:spacing w:after="0" w:line="240" w:lineRule="auto"/>
              <w:jc w:val="both"/>
              <w:rPr>
                <w:rFonts w:ascii="Arial" w:hAnsi="Arial" w:cs="Arial"/>
                <w:sz w:val="20"/>
                <w:szCs w:val="20"/>
              </w:rPr>
            </w:pPr>
            <w:r w:rsidRPr="00A47203">
              <w:rPr>
                <w:rFonts w:ascii="Arial" w:hAnsi="Arial" w:cs="Arial"/>
                <w:sz w:val="20"/>
                <w:szCs w:val="20"/>
              </w:rPr>
              <w:t>The additional S&amp;S hours cease for the year following successful completion of the three year PDP targets.</w:t>
            </w:r>
          </w:p>
        </w:tc>
      </w:tr>
      <w:tr w:rsidR="00A4497C" w:rsidRPr="00A4497C" w14:paraId="26346D72" w14:textId="77777777" w:rsidTr="00A4497C">
        <w:trPr>
          <w:trHeight w:val="437"/>
        </w:trPr>
        <w:tc>
          <w:tcPr>
            <w:tcW w:w="1663" w:type="dxa"/>
            <w:tcBorders>
              <w:top w:val="single" w:sz="4" w:space="0" w:color="auto"/>
              <w:left w:val="single" w:sz="4" w:space="0" w:color="auto"/>
              <w:bottom w:val="single" w:sz="4" w:space="0" w:color="auto"/>
              <w:right w:val="single" w:sz="4" w:space="0" w:color="auto"/>
            </w:tcBorders>
          </w:tcPr>
          <w:p w14:paraId="7D3F7D89" w14:textId="77777777" w:rsidR="00FF0F22" w:rsidRPr="00A47203" w:rsidRDefault="00FF0F22" w:rsidP="00A4497C">
            <w:pPr>
              <w:autoSpaceDE w:val="0"/>
              <w:autoSpaceDN w:val="0"/>
              <w:adjustRightInd w:val="0"/>
              <w:spacing w:after="0" w:line="240" w:lineRule="auto"/>
              <w:rPr>
                <w:rFonts w:ascii="Arial" w:hAnsi="Arial" w:cs="Arial"/>
                <w:sz w:val="20"/>
                <w:szCs w:val="20"/>
              </w:rPr>
            </w:pPr>
            <w:r w:rsidRPr="00A47203">
              <w:rPr>
                <w:rFonts w:ascii="Arial" w:hAnsi="Arial" w:cs="Arial"/>
                <w:sz w:val="20"/>
                <w:szCs w:val="20"/>
              </w:rPr>
              <w:t>New Staff Year 1 (Senior Lecturer and above)</w:t>
            </w:r>
          </w:p>
        </w:tc>
        <w:tc>
          <w:tcPr>
            <w:tcW w:w="708" w:type="dxa"/>
            <w:tcBorders>
              <w:top w:val="single" w:sz="4" w:space="0" w:color="auto"/>
              <w:left w:val="single" w:sz="4" w:space="0" w:color="auto"/>
              <w:bottom w:val="single" w:sz="4" w:space="0" w:color="auto"/>
              <w:right w:val="single" w:sz="4" w:space="0" w:color="auto"/>
            </w:tcBorders>
          </w:tcPr>
          <w:p w14:paraId="07BFEB81" w14:textId="6D5597D4" w:rsidR="00FF0F22" w:rsidRPr="00A47203" w:rsidRDefault="00FF0F22" w:rsidP="00A4497C">
            <w:pPr>
              <w:autoSpaceDE w:val="0"/>
              <w:autoSpaceDN w:val="0"/>
              <w:adjustRightInd w:val="0"/>
              <w:spacing w:after="0" w:line="240" w:lineRule="auto"/>
              <w:jc w:val="both"/>
              <w:rPr>
                <w:rFonts w:ascii="Arial" w:hAnsi="Arial" w:cs="Arial"/>
                <w:sz w:val="20"/>
                <w:szCs w:val="20"/>
              </w:rPr>
            </w:pPr>
            <w:r w:rsidRPr="00A47203">
              <w:rPr>
                <w:rFonts w:ascii="Arial" w:hAnsi="Arial" w:cs="Arial"/>
                <w:sz w:val="20"/>
                <w:szCs w:val="20"/>
              </w:rPr>
              <w:t>537</w:t>
            </w:r>
          </w:p>
        </w:tc>
        <w:tc>
          <w:tcPr>
            <w:tcW w:w="2552" w:type="dxa"/>
            <w:tcBorders>
              <w:top w:val="single" w:sz="4" w:space="0" w:color="auto"/>
              <w:left w:val="single" w:sz="4" w:space="0" w:color="auto"/>
              <w:bottom w:val="single" w:sz="4" w:space="0" w:color="auto"/>
              <w:right w:val="single" w:sz="4" w:space="0" w:color="auto"/>
            </w:tcBorders>
          </w:tcPr>
          <w:p w14:paraId="68BA7BB8" w14:textId="77777777" w:rsidR="00FF0F22" w:rsidRPr="00A47203" w:rsidRDefault="00FF0F22" w:rsidP="00A4497C">
            <w:pPr>
              <w:autoSpaceDE w:val="0"/>
              <w:autoSpaceDN w:val="0"/>
              <w:adjustRightInd w:val="0"/>
              <w:spacing w:after="0" w:line="240" w:lineRule="auto"/>
              <w:jc w:val="both"/>
              <w:rPr>
                <w:rFonts w:ascii="Arial" w:hAnsi="Arial" w:cs="Arial"/>
                <w:sz w:val="20"/>
                <w:szCs w:val="20"/>
              </w:rPr>
            </w:pPr>
            <w:r w:rsidRPr="00A47203">
              <w:rPr>
                <w:rFonts w:ascii="Arial" w:hAnsi="Arial" w:cs="Arial"/>
                <w:sz w:val="20"/>
                <w:szCs w:val="20"/>
              </w:rPr>
              <w:t>All new E&amp;R family staff at Senior Lecturer and above levels.</w:t>
            </w:r>
          </w:p>
        </w:tc>
        <w:tc>
          <w:tcPr>
            <w:tcW w:w="4394" w:type="dxa"/>
            <w:tcBorders>
              <w:top w:val="single" w:sz="4" w:space="0" w:color="auto"/>
              <w:left w:val="single" w:sz="4" w:space="0" w:color="auto"/>
              <w:bottom w:val="single" w:sz="4" w:space="0" w:color="auto"/>
              <w:right w:val="single" w:sz="4" w:space="0" w:color="auto"/>
            </w:tcBorders>
          </w:tcPr>
          <w:p w14:paraId="5529231A" w14:textId="77777777" w:rsidR="00FF0F22" w:rsidRPr="00A47203" w:rsidRDefault="00FF0F22" w:rsidP="00A4497C">
            <w:pPr>
              <w:autoSpaceDE w:val="0"/>
              <w:autoSpaceDN w:val="0"/>
              <w:adjustRightInd w:val="0"/>
              <w:spacing w:after="0" w:line="240" w:lineRule="auto"/>
              <w:jc w:val="both"/>
              <w:rPr>
                <w:rFonts w:ascii="Arial" w:hAnsi="Arial" w:cs="Arial"/>
                <w:sz w:val="20"/>
                <w:szCs w:val="20"/>
              </w:rPr>
            </w:pPr>
          </w:p>
        </w:tc>
      </w:tr>
      <w:tr w:rsidR="00FF0F22" w:rsidRPr="00FC143E" w14:paraId="6B6D3304" w14:textId="77777777" w:rsidTr="00A4497C">
        <w:trPr>
          <w:trHeight w:val="437"/>
        </w:trPr>
        <w:tc>
          <w:tcPr>
            <w:tcW w:w="1663" w:type="dxa"/>
            <w:tcBorders>
              <w:top w:val="single" w:sz="4" w:space="0" w:color="auto"/>
              <w:left w:val="single" w:sz="4" w:space="0" w:color="auto"/>
              <w:bottom w:val="single" w:sz="4" w:space="0" w:color="auto"/>
              <w:right w:val="single" w:sz="4" w:space="0" w:color="auto"/>
            </w:tcBorders>
          </w:tcPr>
          <w:p w14:paraId="44576F74" w14:textId="77777777" w:rsidR="00FF0F22" w:rsidRPr="00A47203" w:rsidRDefault="00FF0F22" w:rsidP="00A4497C">
            <w:pPr>
              <w:autoSpaceDE w:val="0"/>
              <w:autoSpaceDN w:val="0"/>
              <w:adjustRightInd w:val="0"/>
              <w:spacing w:after="0" w:line="240" w:lineRule="auto"/>
              <w:jc w:val="both"/>
              <w:rPr>
                <w:rFonts w:ascii="Arial" w:hAnsi="Arial" w:cs="Arial"/>
                <w:sz w:val="20"/>
                <w:szCs w:val="20"/>
              </w:rPr>
            </w:pPr>
            <w:r w:rsidRPr="00A47203">
              <w:rPr>
                <w:rFonts w:ascii="Arial" w:hAnsi="Arial" w:cs="Arial"/>
                <w:sz w:val="20"/>
                <w:szCs w:val="20"/>
              </w:rPr>
              <w:t>New Staff</w:t>
            </w:r>
          </w:p>
          <w:p w14:paraId="695B8217" w14:textId="77777777" w:rsidR="00FF0F22" w:rsidRPr="00A47203" w:rsidRDefault="00FF0F22" w:rsidP="00A4497C">
            <w:pPr>
              <w:autoSpaceDE w:val="0"/>
              <w:autoSpaceDN w:val="0"/>
              <w:adjustRightInd w:val="0"/>
              <w:spacing w:after="0" w:line="240" w:lineRule="auto"/>
              <w:jc w:val="both"/>
              <w:rPr>
                <w:rFonts w:ascii="Arial" w:hAnsi="Arial" w:cs="Arial"/>
                <w:sz w:val="20"/>
                <w:szCs w:val="20"/>
              </w:rPr>
            </w:pPr>
            <w:r w:rsidRPr="00A47203">
              <w:rPr>
                <w:rFonts w:ascii="Arial" w:hAnsi="Arial" w:cs="Arial"/>
                <w:sz w:val="20"/>
                <w:szCs w:val="20"/>
              </w:rPr>
              <w:t>Year 2</w:t>
            </w:r>
          </w:p>
        </w:tc>
        <w:tc>
          <w:tcPr>
            <w:tcW w:w="708" w:type="dxa"/>
            <w:tcBorders>
              <w:top w:val="single" w:sz="4" w:space="0" w:color="auto"/>
              <w:left w:val="single" w:sz="4" w:space="0" w:color="auto"/>
              <w:bottom w:val="single" w:sz="4" w:space="0" w:color="auto"/>
              <w:right w:val="single" w:sz="4" w:space="0" w:color="auto"/>
            </w:tcBorders>
          </w:tcPr>
          <w:p w14:paraId="769A9B19" w14:textId="07AE9176" w:rsidR="00FF0F22" w:rsidRPr="00A47203" w:rsidRDefault="00FF0F22" w:rsidP="00A4497C">
            <w:pPr>
              <w:autoSpaceDE w:val="0"/>
              <w:autoSpaceDN w:val="0"/>
              <w:adjustRightInd w:val="0"/>
              <w:spacing w:after="0" w:line="240" w:lineRule="auto"/>
              <w:jc w:val="both"/>
              <w:rPr>
                <w:rFonts w:ascii="Arial" w:hAnsi="Arial" w:cs="Arial"/>
                <w:sz w:val="20"/>
                <w:szCs w:val="20"/>
              </w:rPr>
            </w:pPr>
            <w:r w:rsidRPr="00A47203">
              <w:rPr>
                <w:rFonts w:ascii="Arial" w:hAnsi="Arial" w:cs="Arial"/>
                <w:sz w:val="20"/>
                <w:szCs w:val="20"/>
              </w:rPr>
              <w:t>278</w:t>
            </w:r>
          </w:p>
        </w:tc>
        <w:tc>
          <w:tcPr>
            <w:tcW w:w="2552" w:type="dxa"/>
            <w:tcBorders>
              <w:top w:val="single" w:sz="4" w:space="0" w:color="auto"/>
              <w:left w:val="single" w:sz="4" w:space="0" w:color="auto"/>
              <w:bottom w:val="single" w:sz="4" w:space="0" w:color="auto"/>
              <w:right w:val="single" w:sz="4" w:space="0" w:color="auto"/>
            </w:tcBorders>
          </w:tcPr>
          <w:p w14:paraId="243CF9C2" w14:textId="77777777" w:rsidR="00FF0F22" w:rsidRPr="00A47203" w:rsidRDefault="00FF0F22" w:rsidP="00A4497C">
            <w:pPr>
              <w:autoSpaceDE w:val="0"/>
              <w:autoSpaceDN w:val="0"/>
              <w:adjustRightInd w:val="0"/>
              <w:spacing w:after="0" w:line="240" w:lineRule="auto"/>
              <w:jc w:val="both"/>
              <w:rPr>
                <w:rFonts w:ascii="Arial" w:hAnsi="Arial" w:cs="Arial"/>
                <w:sz w:val="20"/>
                <w:szCs w:val="20"/>
              </w:rPr>
            </w:pPr>
            <w:r w:rsidRPr="00A47203">
              <w:rPr>
                <w:rFonts w:ascii="Arial" w:hAnsi="Arial" w:cs="Arial"/>
                <w:sz w:val="20"/>
                <w:szCs w:val="20"/>
              </w:rPr>
              <w:t>New E&amp;R family Lecturers on PDP.</w:t>
            </w:r>
          </w:p>
        </w:tc>
        <w:tc>
          <w:tcPr>
            <w:tcW w:w="4394" w:type="dxa"/>
            <w:tcBorders>
              <w:top w:val="single" w:sz="4" w:space="0" w:color="auto"/>
              <w:left w:val="single" w:sz="4" w:space="0" w:color="auto"/>
              <w:bottom w:val="single" w:sz="4" w:space="0" w:color="auto"/>
              <w:right w:val="single" w:sz="4" w:space="0" w:color="auto"/>
            </w:tcBorders>
          </w:tcPr>
          <w:p w14:paraId="52463BB3" w14:textId="6ABD3887" w:rsidR="00FF0F22" w:rsidRPr="00A47203" w:rsidRDefault="00FF0F22" w:rsidP="00A4497C">
            <w:pPr>
              <w:autoSpaceDE w:val="0"/>
              <w:autoSpaceDN w:val="0"/>
              <w:adjustRightInd w:val="0"/>
              <w:spacing w:after="0" w:line="240" w:lineRule="auto"/>
              <w:jc w:val="both"/>
              <w:rPr>
                <w:rFonts w:ascii="Arial" w:hAnsi="Arial" w:cs="Arial"/>
                <w:sz w:val="20"/>
                <w:szCs w:val="20"/>
              </w:rPr>
            </w:pPr>
            <w:r w:rsidRPr="00A47203">
              <w:rPr>
                <w:rFonts w:ascii="Arial" w:hAnsi="Arial" w:cs="Arial"/>
                <w:sz w:val="20"/>
                <w:szCs w:val="20"/>
              </w:rPr>
              <w:t>To support PDP. The additional S&amp;S hours cease for the year following successful completion of the three year PDP targets .</w:t>
            </w:r>
          </w:p>
        </w:tc>
      </w:tr>
      <w:tr w:rsidR="00FF0F22" w:rsidRPr="00FC143E" w14:paraId="277A9B90" w14:textId="77777777" w:rsidTr="00A4497C">
        <w:trPr>
          <w:trHeight w:val="437"/>
        </w:trPr>
        <w:tc>
          <w:tcPr>
            <w:tcW w:w="1663" w:type="dxa"/>
            <w:tcBorders>
              <w:top w:val="single" w:sz="4" w:space="0" w:color="auto"/>
              <w:left w:val="single" w:sz="4" w:space="0" w:color="auto"/>
              <w:bottom w:val="single" w:sz="4" w:space="0" w:color="auto"/>
              <w:right w:val="single" w:sz="4" w:space="0" w:color="auto"/>
            </w:tcBorders>
          </w:tcPr>
          <w:p w14:paraId="574B1D5C"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Additional Research</w:t>
            </w:r>
          </w:p>
        </w:tc>
        <w:tc>
          <w:tcPr>
            <w:tcW w:w="708" w:type="dxa"/>
            <w:tcBorders>
              <w:top w:val="single" w:sz="4" w:space="0" w:color="auto"/>
              <w:left w:val="single" w:sz="4" w:space="0" w:color="auto"/>
              <w:bottom w:val="single" w:sz="4" w:space="0" w:color="auto"/>
              <w:right w:val="single" w:sz="4" w:space="0" w:color="auto"/>
            </w:tcBorders>
          </w:tcPr>
          <w:p w14:paraId="77B22477"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330</w:t>
            </w:r>
          </w:p>
        </w:tc>
        <w:tc>
          <w:tcPr>
            <w:tcW w:w="2552" w:type="dxa"/>
            <w:tcBorders>
              <w:top w:val="single" w:sz="4" w:space="0" w:color="auto"/>
              <w:left w:val="single" w:sz="4" w:space="0" w:color="auto"/>
              <w:bottom w:val="single" w:sz="4" w:space="0" w:color="auto"/>
              <w:right w:val="single" w:sz="4" w:space="0" w:color="auto"/>
            </w:tcBorders>
          </w:tcPr>
          <w:p w14:paraId="082DE577"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E&amp;R family staff as required</w:t>
            </w:r>
            <w:r>
              <w:rPr>
                <w:rFonts w:ascii="Arial" w:hAnsi="Arial" w:cs="Arial"/>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tcPr>
          <w:p w14:paraId="63C8C000"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This time allows for additional research activity approved by College Executive Group (CEG) on a case-by-case basis.</w:t>
            </w:r>
          </w:p>
        </w:tc>
      </w:tr>
      <w:tr w:rsidR="00FF0F22" w:rsidRPr="00FC143E" w14:paraId="1B2847E6" w14:textId="77777777" w:rsidTr="00A4497C">
        <w:trPr>
          <w:trHeight w:val="437"/>
        </w:trPr>
        <w:tc>
          <w:tcPr>
            <w:tcW w:w="1663" w:type="dxa"/>
            <w:tcBorders>
              <w:top w:val="single" w:sz="4" w:space="0" w:color="auto"/>
              <w:left w:val="single" w:sz="4" w:space="0" w:color="auto"/>
              <w:bottom w:val="single" w:sz="4" w:space="0" w:color="auto"/>
              <w:right w:val="single" w:sz="4" w:space="0" w:color="auto"/>
            </w:tcBorders>
          </w:tcPr>
          <w:p w14:paraId="25AEBBCE"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Additional Education</w:t>
            </w:r>
          </w:p>
        </w:tc>
        <w:tc>
          <w:tcPr>
            <w:tcW w:w="708" w:type="dxa"/>
            <w:tcBorders>
              <w:top w:val="single" w:sz="4" w:space="0" w:color="auto"/>
              <w:left w:val="single" w:sz="4" w:space="0" w:color="auto"/>
              <w:bottom w:val="single" w:sz="4" w:space="0" w:color="auto"/>
              <w:right w:val="single" w:sz="4" w:space="0" w:color="auto"/>
            </w:tcBorders>
          </w:tcPr>
          <w:p w14:paraId="3B67952B"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330</w:t>
            </w:r>
          </w:p>
        </w:tc>
        <w:tc>
          <w:tcPr>
            <w:tcW w:w="2552" w:type="dxa"/>
            <w:tcBorders>
              <w:top w:val="single" w:sz="4" w:space="0" w:color="auto"/>
              <w:left w:val="single" w:sz="4" w:space="0" w:color="auto"/>
              <w:bottom w:val="single" w:sz="4" w:space="0" w:color="auto"/>
              <w:right w:val="single" w:sz="4" w:space="0" w:color="auto"/>
            </w:tcBorders>
          </w:tcPr>
          <w:p w14:paraId="0FD26977"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E&amp;R or E&amp;S family staff as required</w:t>
            </w:r>
            <w:r>
              <w:rPr>
                <w:rFonts w:ascii="Arial" w:hAnsi="Arial" w:cs="Arial"/>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tcPr>
          <w:p w14:paraId="1624C1B7"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Hours allocated, for example, for developing new programmes/modules etc.</w:t>
            </w:r>
          </w:p>
        </w:tc>
      </w:tr>
      <w:tr w:rsidR="00FF0F22" w:rsidRPr="00FC143E" w14:paraId="6A7EE20D" w14:textId="77777777" w:rsidTr="00A4497C">
        <w:trPr>
          <w:trHeight w:val="437"/>
        </w:trPr>
        <w:tc>
          <w:tcPr>
            <w:tcW w:w="1663" w:type="dxa"/>
            <w:tcBorders>
              <w:top w:val="single" w:sz="4" w:space="0" w:color="auto"/>
              <w:left w:val="single" w:sz="4" w:space="0" w:color="auto"/>
              <w:bottom w:val="single" w:sz="4" w:space="0" w:color="auto"/>
              <w:right w:val="single" w:sz="4" w:space="0" w:color="auto"/>
            </w:tcBorders>
          </w:tcPr>
          <w:p w14:paraId="735B01CB"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Additional Approved</w:t>
            </w:r>
          </w:p>
        </w:tc>
        <w:tc>
          <w:tcPr>
            <w:tcW w:w="708" w:type="dxa"/>
            <w:tcBorders>
              <w:top w:val="single" w:sz="4" w:space="0" w:color="auto"/>
              <w:left w:val="single" w:sz="4" w:space="0" w:color="auto"/>
              <w:bottom w:val="single" w:sz="4" w:space="0" w:color="auto"/>
              <w:right w:val="single" w:sz="4" w:space="0" w:color="auto"/>
            </w:tcBorders>
          </w:tcPr>
          <w:p w14:paraId="0560AE47"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330</w:t>
            </w:r>
          </w:p>
        </w:tc>
        <w:tc>
          <w:tcPr>
            <w:tcW w:w="2552" w:type="dxa"/>
            <w:tcBorders>
              <w:top w:val="single" w:sz="4" w:space="0" w:color="auto"/>
              <w:left w:val="single" w:sz="4" w:space="0" w:color="auto"/>
              <w:bottom w:val="single" w:sz="4" w:space="0" w:color="auto"/>
              <w:right w:val="single" w:sz="4" w:space="0" w:color="auto"/>
            </w:tcBorders>
          </w:tcPr>
          <w:p w14:paraId="690A9210"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E&amp;R or E&amp;S family staff as required</w:t>
            </w:r>
            <w:r>
              <w:rPr>
                <w:rFonts w:ascii="Arial" w:hAnsi="Arial" w:cs="Arial"/>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tcPr>
          <w:p w14:paraId="55925976"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Hours allocated, for example, to facilitate graduated return to work following maternity or long-term sick leave</w:t>
            </w:r>
          </w:p>
        </w:tc>
      </w:tr>
      <w:tr w:rsidR="00FF0F22" w:rsidRPr="00FC143E" w14:paraId="2CD14A39" w14:textId="77777777" w:rsidTr="00A4497C">
        <w:trPr>
          <w:trHeight w:val="437"/>
        </w:trPr>
        <w:tc>
          <w:tcPr>
            <w:tcW w:w="1663" w:type="dxa"/>
            <w:tcBorders>
              <w:top w:val="single" w:sz="4" w:space="0" w:color="auto"/>
              <w:left w:val="single" w:sz="4" w:space="0" w:color="auto"/>
              <w:bottom w:val="single" w:sz="4" w:space="0" w:color="auto"/>
              <w:right w:val="single" w:sz="4" w:space="0" w:color="auto"/>
            </w:tcBorders>
          </w:tcPr>
          <w:p w14:paraId="20B2F2ED"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Study Leave</w:t>
            </w:r>
          </w:p>
        </w:tc>
        <w:tc>
          <w:tcPr>
            <w:tcW w:w="708" w:type="dxa"/>
            <w:tcBorders>
              <w:top w:val="single" w:sz="4" w:space="0" w:color="auto"/>
              <w:left w:val="single" w:sz="4" w:space="0" w:color="auto"/>
              <w:bottom w:val="single" w:sz="4" w:space="0" w:color="auto"/>
              <w:right w:val="single" w:sz="4" w:space="0" w:color="auto"/>
            </w:tcBorders>
          </w:tcPr>
          <w:p w14:paraId="0C1E3EA6"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1650</w:t>
            </w:r>
          </w:p>
        </w:tc>
        <w:tc>
          <w:tcPr>
            <w:tcW w:w="2552" w:type="dxa"/>
            <w:tcBorders>
              <w:top w:val="single" w:sz="4" w:space="0" w:color="auto"/>
              <w:left w:val="single" w:sz="4" w:space="0" w:color="auto"/>
              <w:bottom w:val="single" w:sz="4" w:space="0" w:color="auto"/>
              <w:right w:val="single" w:sz="4" w:space="0" w:color="auto"/>
            </w:tcBorders>
          </w:tcPr>
          <w:p w14:paraId="7F5623E4"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E&amp;R or E&amp;S family staff as required</w:t>
            </w:r>
            <w:r>
              <w:rPr>
                <w:rFonts w:ascii="Arial" w:hAnsi="Arial" w:cs="Arial"/>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tcPr>
          <w:p w14:paraId="26ABEDDF"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Hours allocated, for example, for study leave or sabbatical</w:t>
            </w:r>
          </w:p>
        </w:tc>
      </w:tr>
      <w:tr w:rsidR="00FF0F22" w:rsidRPr="00FC143E" w14:paraId="15E5E062" w14:textId="77777777" w:rsidTr="00A4497C">
        <w:trPr>
          <w:trHeight w:val="437"/>
        </w:trPr>
        <w:tc>
          <w:tcPr>
            <w:tcW w:w="1663" w:type="dxa"/>
            <w:tcBorders>
              <w:top w:val="single" w:sz="4" w:space="0" w:color="auto"/>
              <w:left w:val="single" w:sz="4" w:space="0" w:color="auto"/>
              <w:bottom w:val="single" w:sz="4" w:space="0" w:color="auto"/>
              <w:right w:val="single" w:sz="4" w:space="0" w:color="auto"/>
            </w:tcBorders>
          </w:tcPr>
          <w:p w14:paraId="741927BF"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Proleptic Allowance</w:t>
            </w:r>
          </w:p>
        </w:tc>
        <w:tc>
          <w:tcPr>
            <w:tcW w:w="708" w:type="dxa"/>
            <w:tcBorders>
              <w:top w:val="single" w:sz="4" w:space="0" w:color="auto"/>
              <w:left w:val="single" w:sz="4" w:space="0" w:color="auto"/>
              <w:bottom w:val="single" w:sz="4" w:space="0" w:color="auto"/>
              <w:right w:val="single" w:sz="4" w:space="0" w:color="auto"/>
            </w:tcBorders>
          </w:tcPr>
          <w:p w14:paraId="0416CFB0"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1485</w:t>
            </w:r>
          </w:p>
        </w:tc>
        <w:tc>
          <w:tcPr>
            <w:tcW w:w="2552" w:type="dxa"/>
            <w:tcBorders>
              <w:top w:val="single" w:sz="4" w:space="0" w:color="auto"/>
              <w:left w:val="single" w:sz="4" w:space="0" w:color="auto"/>
              <w:bottom w:val="single" w:sz="4" w:space="0" w:color="auto"/>
              <w:right w:val="single" w:sz="4" w:space="0" w:color="auto"/>
            </w:tcBorders>
          </w:tcPr>
          <w:p w14:paraId="7A2A4BCE"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E&amp;R family staff as required</w:t>
            </w:r>
            <w:r>
              <w:rPr>
                <w:rFonts w:ascii="Arial" w:hAnsi="Arial" w:cs="Arial"/>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tcPr>
          <w:p w14:paraId="43AB18DE"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 xml:space="preserve">To provide protected time during the research phase of the appointment and to ensure no more than </w:t>
            </w:r>
            <w:r w:rsidRPr="00D60BC0">
              <w:rPr>
                <w:rFonts w:ascii="Arial" w:hAnsi="Arial" w:cs="Arial"/>
                <w:color w:val="000000"/>
                <w:sz w:val="20"/>
                <w:szCs w:val="20"/>
              </w:rPr>
              <w:t>165</w:t>
            </w:r>
            <w:r w:rsidRPr="00FC143E">
              <w:rPr>
                <w:rFonts w:ascii="Arial" w:hAnsi="Arial" w:cs="Arial"/>
                <w:color w:val="000000"/>
                <w:sz w:val="20"/>
                <w:szCs w:val="20"/>
              </w:rPr>
              <w:t xml:space="preserve"> hours are available for non-research activity.</w:t>
            </w:r>
          </w:p>
        </w:tc>
      </w:tr>
      <w:tr w:rsidR="00FF0F22" w:rsidRPr="00FC143E" w14:paraId="4757D261" w14:textId="77777777" w:rsidTr="00A4497C">
        <w:trPr>
          <w:trHeight w:val="437"/>
        </w:trPr>
        <w:tc>
          <w:tcPr>
            <w:tcW w:w="1663" w:type="dxa"/>
            <w:tcBorders>
              <w:top w:val="single" w:sz="4" w:space="0" w:color="auto"/>
              <w:left w:val="single" w:sz="4" w:space="0" w:color="auto"/>
              <w:bottom w:val="single" w:sz="4" w:space="0" w:color="auto"/>
              <w:right w:val="single" w:sz="4" w:space="0" w:color="auto"/>
            </w:tcBorders>
          </w:tcPr>
          <w:p w14:paraId="2EDDBA03"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Consultancy Research</w:t>
            </w:r>
          </w:p>
        </w:tc>
        <w:tc>
          <w:tcPr>
            <w:tcW w:w="708" w:type="dxa"/>
            <w:tcBorders>
              <w:top w:val="single" w:sz="4" w:space="0" w:color="auto"/>
              <w:left w:val="single" w:sz="4" w:space="0" w:color="auto"/>
              <w:bottom w:val="single" w:sz="4" w:space="0" w:color="auto"/>
              <w:right w:val="single" w:sz="4" w:space="0" w:color="auto"/>
            </w:tcBorders>
          </w:tcPr>
          <w:p w14:paraId="0B35D797"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330</w:t>
            </w:r>
          </w:p>
        </w:tc>
        <w:tc>
          <w:tcPr>
            <w:tcW w:w="2552" w:type="dxa"/>
            <w:tcBorders>
              <w:top w:val="single" w:sz="4" w:space="0" w:color="auto"/>
              <w:left w:val="single" w:sz="4" w:space="0" w:color="auto"/>
              <w:bottom w:val="single" w:sz="4" w:space="0" w:color="auto"/>
              <w:right w:val="single" w:sz="4" w:space="0" w:color="auto"/>
            </w:tcBorders>
          </w:tcPr>
          <w:p w14:paraId="2B9C6ECF"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E&amp;R family staff as required</w:t>
            </w:r>
            <w:r>
              <w:rPr>
                <w:rFonts w:ascii="Arial" w:hAnsi="Arial" w:cs="Arial"/>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tcPr>
          <w:p w14:paraId="2B53C275"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Allows for approved consultancy relating to Research.</w:t>
            </w:r>
          </w:p>
        </w:tc>
      </w:tr>
      <w:tr w:rsidR="00FF0F22" w:rsidRPr="00FC143E" w14:paraId="6E32CFEA" w14:textId="77777777" w:rsidTr="00A4497C">
        <w:trPr>
          <w:trHeight w:val="437"/>
        </w:trPr>
        <w:tc>
          <w:tcPr>
            <w:tcW w:w="1663" w:type="dxa"/>
            <w:tcBorders>
              <w:top w:val="single" w:sz="4" w:space="0" w:color="auto"/>
              <w:left w:val="single" w:sz="4" w:space="0" w:color="auto"/>
              <w:bottom w:val="single" w:sz="4" w:space="0" w:color="auto"/>
              <w:right w:val="single" w:sz="4" w:space="0" w:color="auto"/>
            </w:tcBorders>
          </w:tcPr>
          <w:p w14:paraId="0F2E9ED8"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Consultancy Education</w:t>
            </w:r>
          </w:p>
        </w:tc>
        <w:tc>
          <w:tcPr>
            <w:tcW w:w="708" w:type="dxa"/>
            <w:tcBorders>
              <w:top w:val="single" w:sz="4" w:space="0" w:color="auto"/>
              <w:left w:val="single" w:sz="4" w:space="0" w:color="auto"/>
              <w:bottom w:val="single" w:sz="4" w:space="0" w:color="auto"/>
              <w:right w:val="single" w:sz="4" w:space="0" w:color="auto"/>
            </w:tcBorders>
          </w:tcPr>
          <w:p w14:paraId="0A908283"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330</w:t>
            </w:r>
          </w:p>
        </w:tc>
        <w:tc>
          <w:tcPr>
            <w:tcW w:w="2552" w:type="dxa"/>
            <w:tcBorders>
              <w:top w:val="single" w:sz="4" w:space="0" w:color="auto"/>
              <w:left w:val="single" w:sz="4" w:space="0" w:color="auto"/>
              <w:bottom w:val="single" w:sz="4" w:space="0" w:color="auto"/>
              <w:right w:val="single" w:sz="4" w:space="0" w:color="auto"/>
            </w:tcBorders>
          </w:tcPr>
          <w:p w14:paraId="64EB9E59"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E&amp;S family staff as required</w:t>
            </w:r>
            <w:r>
              <w:rPr>
                <w:rFonts w:ascii="Arial" w:hAnsi="Arial" w:cs="Arial"/>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tcPr>
          <w:p w14:paraId="3E26B677"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Allows for approved consultancy relating to Education.</w:t>
            </w:r>
          </w:p>
        </w:tc>
      </w:tr>
      <w:tr w:rsidR="00FF0F22" w:rsidRPr="00FC143E" w14:paraId="5CD634DF" w14:textId="77777777" w:rsidTr="00A4497C">
        <w:trPr>
          <w:trHeight w:val="437"/>
        </w:trPr>
        <w:tc>
          <w:tcPr>
            <w:tcW w:w="1663" w:type="dxa"/>
            <w:tcBorders>
              <w:top w:val="single" w:sz="4" w:space="0" w:color="auto"/>
              <w:left w:val="single" w:sz="4" w:space="0" w:color="auto"/>
              <w:bottom w:val="single" w:sz="4" w:space="0" w:color="auto"/>
              <w:right w:val="single" w:sz="4" w:space="0" w:color="auto"/>
            </w:tcBorders>
          </w:tcPr>
          <w:p w14:paraId="2E5F384C"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ESI Research</w:t>
            </w:r>
          </w:p>
          <w:p w14:paraId="15FF91DB"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Allowance</w:t>
            </w:r>
          </w:p>
        </w:tc>
        <w:tc>
          <w:tcPr>
            <w:tcW w:w="708" w:type="dxa"/>
            <w:tcBorders>
              <w:top w:val="single" w:sz="4" w:space="0" w:color="auto"/>
              <w:left w:val="single" w:sz="4" w:space="0" w:color="auto"/>
              <w:bottom w:val="single" w:sz="4" w:space="0" w:color="auto"/>
              <w:right w:val="single" w:sz="4" w:space="0" w:color="auto"/>
            </w:tcBorders>
          </w:tcPr>
          <w:p w14:paraId="088B34A9"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330</w:t>
            </w:r>
          </w:p>
        </w:tc>
        <w:tc>
          <w:tcPr>
            <w:tcW w:w="2552" w:type="dxa"/>
            <w:tcBorders>
              <w:top w:val="single" w:sz="4" w:space="0" w:color="auto"/>
              <w:left w:val="single" w:sz="4" w:space="0" w:color="auto"/>
              <w:bottom w:val="single" w:sz="4" w:space="0" w:color="auto"/>
              <w:right w:val="single" w:sz="4" w:space="0" w:color="auto"/>
            </w:tcBorders>
          </w:tcPr>
          <w:p w14:paraId="5F6FF06A"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All ESI staff</w:t>
            </w:r>
            <w:r>
              <w:rPr>
                <w:rFonts w:ascii="Arial" w:hAnsi="Arial" w:cs="Arial"/>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tcPr>
          <w:p w14:paraId="6466F51D"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Basic Research &amp; Scholarship</w:t>
            </w:r>
            <w:r>
              <w:rPr>
                <w:rFonts w:ascii="Arial" w:hAnsi="Arial" w:cs="Arial"/>
                <w:color w:val="000000"/>
                <w:sz w:val="20"/>
                <w:szCs w:val="20"/>
              </w:rPr>
              <w:t xml:space="preserve"> hours for academics involved in ESI</w:t>
            </w:r>
          </w:p>
        </w:tc>
      </w:tr>
      <w:tr w:rsidR="00FF0F22" w:rsidRPr="00FC143E" w14:paraId="10A13F03" w14:textId="77777777" w:rsidTr="00A4497C">
        <w:trPr>
          <w:trHeight w:val="437"/>
        </w:trPr>
        <w:tc>
          <w:tcPr>
            <w:tcW w:w="1663" w:type="dxa"/>
            <w:tcBorders>
              <w:top w:val="single" w:sz="4" w:space="0" w:color="auto"/>
              <w:left w:val="single" w:sz="4" w:space="0" w:color="auto"/>
              <w:bottom w:val="single" w:sz="4" w:space="0" w:color="auto"/>
              <w:right w:val="single" w:sz="4" w:space="0" w:color="auto"/>
            </w:tcBorders>
          </w:tcPr>
          <w:p w14:paraId="20B738F6"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Admissions Duties</w:t>
            </w:r>
          </w:p>
        </w:tc>
        <w:tc>
          <w:tcPr>
            <w:tcW w:w="708" w:type="dxa"/>
            <w:tcBorders>
              <w:top w:val="single" w:sz="4" w:space="0" w:color="auto"/>
              <w:left w:val="single" w:sz="4" w:space="0" w:color="auto"/>
              <w:bottom w:val="single" w:sz="4" w:space="0" w:color="auto"/>
              <w:right w:val="single" w:sz="4" w:space="0" w:color="auto"/>
            </w:tcBorders>
          </w:tcPr>
          <w:p w14:paraId="30110910"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15</w:t>
            </w:r>
          </w:p>
        </w:tc>
        <w:tc>
          <w:tcPr>
            <w:tcW w:w="2552" w:type="dxa"/>
            <w:tcBorders>
              <w:top w:val="single" w:sz="4" w:space="0" w:color="auto"/>
              <w:left w:val="single" w:sz="4" w:space="0" w:color="auto"/>
              <w:bottom w:val="single" w:sz="4" w:space="0" w:color="auto"/>
              <w:right w:val="single" w:sz="4" w:space="0" w:color="auto"/>
            </w:tcBorders>
          </w:tcPr>
          <w:p w14:paraId="18958088"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At discretion of </w:t>
            </w:r>
            <w:proofErr w:type="spellStart"/>
            <w:r>
              <w:rPr>
                <w:rFonts w:ascii="Arial" w:hAnsi="Arial" w:cs="Arial"/>
                <w:color w:val="000000"/>
                <w:sz w:val="20"/>
                <w:szCs w:val="20"/>
              </w:rPr>
              <w:t>HoD</w:t>
            </w:r>
            <w:proofErr w:type="spellEnd"/>
            <w:r>
              <w:rPr>
                <w:rFonts w:ascii="Arial" w:hAnsi="Arial" w:cs="Arial"/>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tcPr>
          <w:p w14:paraId="3A70B374"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Attendance at Open Days and other student recruitment events. </w:t>
            </w:r>
          </w:p>
        </w:tc>
      </w:tr>
      <w:tr w:rsidR="00FF0F22" w:rsidRPr="00FC143E" w14:paraId="12AA0E51" w14:textId="77777777" w:rsidTr="00A4497C">
        <w:trPr>
          <w:trHeight w:val="437"/>
        </w:trPr>
        <w:tc>
          <w:tcPr>
            <w:tcW w:w="1663" w:type="dxa"/>
            <w:tcBorders>
              <w:top w:val="single" w:sz="4" w:space="0" w:color="auto"/>
              <w:left w:val="single" w:sz="4" w:space="0" w:color="auto"/>
              <w:bottom w:val="single" w:sz="4" w:space="0" w:color="auto"/>
              <w:right w:val="single" w:sz="4" w:space="0" w:color="auto"/>
            </w:tcBorders>
          </w:tcPr>
          <w:p w14:paraId="14FB0FB6" w14:textId="77777777" w:rsidR="00FF0F22" w:rsidRPr="00B82663" w:rsidRDefault="00FF0F22" w:rsidP="00A4497C">
            <w:pPr>
              <w:autoSpaceDE w:val="0"/>
              <w:autoSpaceDN w:val="0"/>
              <w:adjustRightInd w:val="0"/>
              <w:spacing w:after="0" w:line="240" w:lineRule="auto"/>
              <w:jc w:val="both"/>
              <w:rPr>
                <w:rFonts w:ascii="Arial" w:hAnsi="Arial" w:cs="Arial"/>
                <w:color w:val="000000"/>
                <w:sz w:val="20"/>
                <w:szCs w:val="20"/>
              </w:rPr>
            </w:pPr>
            <w:r w:rsidRPr="004F2D55">
              <w:t>Citizenship</w:t>
            </w:r>
          </w:p>
        </w:tc>
        <w:tc>
          <w:tcPr>
            <w:tcW w:w="708" w:type="dxa"/>
            <w:tcBorders>
              <w:top w:val="single" w:sz="4" w:space="0" w:color="auto"/>
              <w:left w:val="single" w:sz="4" w:space="0" w:color="auto"/>
              <w:bottom w:val="single" w:sz="4" w:space="0" w:color="auto"/>
              <w:right w:val="single" w:sz="4" w:space="0" w:color="auto"/>
            </w:tcBorders>
          </w:tcPr>
          <w:p w14:paraId="7E9686BD" w14:textId="77777777" w:rsidR="00FF0F22" w:rsidRPr="00B82663" w:rsidRDefault="00FF0F22" w:rsidP="00A4497C">
            <w:pPr>
              <w:autoSpaceDE w:val="0"/>
              <w:autoSpaceDN w:val="0"/>
              <w:adjustRightInd w:val="0"/>
              <w:spacing w:after="0" w:line="240" w:lineRule="auto"/>
              <w:jc w:val="both"/>
              <w:rPr>
                <w:rFonts w:ascii="Arial" w:hAnsi="Arial" w:cs="Arial"/>
                <w:color w:val="000000"/>
                <w:sz w:val="20"/>
                <w:szCs w:val="20"/>
              </w:rPr>
            </w:pPr>
            <w:r w:rsidRPr="00B82663">
              <w:rPr>
                <w:rFonts w:ascii="Arial" w:hAnsi="Arial" w:cs="Arial"/>
                <w:color w:val="000000"/>
                <w:sz w:val="20"/>
                <w:szCs w:val="20"/>
              </w:rPr>
              <w:t>20</w:t>
            </w:r>
          </w:p>
        </w:tc>
        <w:tc>
          <w:tcPr>
            <w:tcW w:w="2552" w:type="dxa"/>
            <w:tcBorders>
              <w:top w:val="single" w:sz="4" w:space="0" w:color="auto"/>
              <w:left w:val="single" w:sz="4" w:space="0" w:color="auto"/>
              <w:bottom w:val="single" w:sz="4" w:space="0" w:color="auto"/>
              <w:right w:val="single" w:sz="4" w:space="0" w:color="auto"/>
            </w:tcBorders>
          </w:tcPr>
          <w:p w14:paraId="6FBC07C1"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highlight w:val="yellow"/>
              </w:rPr>
            </w:pPr>
            <w:r w:rsidRPr="00B82663">
              <w:rPr>
                <w:rFonts w:ascii="Arial" w:hAnsi="Arial" w:cs="Arial"/>
                <w:color w:val="000000"/>
                <w:sz w:val="20"/>
                <w:szCs w:val="20"/>
              </w:rPr>
              <w:t>All E&amp;R and E&amp;S staff, (who are not receiving New Staff Allowance Year 1 or Year 2)</w:t>
            </w:r>
          </w:p>
        </w:tc>
        <w:tc>
          <w:tcPr>
            <w:tcW w:w="4394" w:type="dxa"/>
            <w:tcBorders>
              <w:top w:val="single" w:sz="4" w:space="0" w:color="auto"/>
              <w:left w:val="single" w:sz="4" w:space="0" w:color="auto"/>
              <w:bottom w:val="single" w:sz="4" w:space="0" w:color="auto"/>
              <w:right w:val="single" w:sz="4" w:space="0" w:color="auto"/>
            </w:tcBorders>
          </w:tcPr>
          <w:p w14:paraId="1B826423"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For example, for attending me</w:t>
            </w:r>
            <w:r>
              <w:rPr>
                <w:rFonts w:ascii="Arial" w:hAnsi="Arial" w:cs="Arial"/>
                <w:color w:val="000000"/>
                <w:sz w:val="20"/>
                <w:szCs w:val="20"/>
              </w:rPr>
              <w:t>etings, undertaking small administration</w:t>
            </w:r>
            <w:r w:rsidRPr="00FC143E">
              <w:rPr>
                <w:rFonts w:ascii="Arial" w:hAnsi="Arial" w:cs="Arial"/>
                <w:color w:val="000000"/>
                <w:sz w:val="20"/>
                <w:szCs w:val="20"/>
              </w:rPr>
              <w:t xml:space="preserve"> roles no</w:t>
            </w:r>
            <w:r>
              <w:rPr>
                <w:rFonts w:ascii="Arial" w:hAnsi="Arial" w:cs="Arial"/>
                <w:color w:val="000000"/>
                <w:sz w:val="20"/>
                <w:szCs w:val="20"/>
              </w:rPr>
              <w:t>t included explicitly in ‘Administration</w:t>
            </w:r>
            <w:r w:rsidRPr="00FC143E">
              <w:rPr>
                <w:rFonts w:ascii="Arial" w:hAnsi="Arial" w:cs="Arial"/>
                <w:color w:val="000000"/>
                <w:sz w:val="20"/>
                <w:szCs w:val="20"/>
              </w:rPr>
              <w:t xml:space="preserve"> and Other Roles’ etc.</w:t>
            </w:r>
          </w:p>
          <w:p w14:paraId="74485147"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p>
          <w:p w14:paraId="15630456" w14:textId="77777777" w:rsidR="00FF0F22" w:rsidRPr="00FC143E" w:rsidRDefault="00FF0F22" w:rsidP="00A4497C">
            <w:pPr>
              <w:autoSpaceDE w:val="0"/>
              <w:autoSpaceDN w:val="0"/>
              <w:adjustRightInd w:val="0"/>
              <w:spacing w:after="0" w:line="240" w:lineRule="auto"/>
              <w:jc w:val="both"/>
              <w:rPr>
                <w:rFonts w:ascii="Arial" w:hAnsi="Arial" w:cs="Arial"/>
                <w:color w:val="000000"/>
                <w:sz w:val="20"/>
                <w:szCs w:val="20"/>
              </w:rPr>
            </w:pPr>
            <w:r w:rsidRPr="00B82663">
              <w:rPr>
                <w:rFonts w:ascii="Arial" w:hAnsi="Arial" w:cs="Arial"/>
                <w:color w:val="000000"/>
                <w:sz w:val="20"/>
                <w:szCs w:val="20"/>
              </w:rPr>
              <w:t>This is applied to all female staff receiving Basic S&amp;S allowance at 200% (40h) and at 100% (20h) for all female staff receiving "New Staff Allowance" (Year 1 and/or Year 2) to reflect their additional work on panels etc</w:t>
            </w:r>
            <w:r>
              <w:rPr>
                <w:rFonts w:ascii="Arial" w:hAnsi="Arial" w:cs="Arial"/>
                <w:color w:val="000000"/>
                <w:sz w:val="20"/>
                <w:szCs w:val="20"/>
              </w:rPr>
              <w:t>.</w:t>
            </w:r>
            <w:r w:rsidRPr="00B82663">
              <w:rPr>
                <w:rFonts w:ascii="Arial" w:hAnsi="Arial" w:cs="Arial"/>
                <w:color w:val="000000"/>
                <w:sz w:val="20"/>
                <w:szCs w:val="20"/>
              </w:rPr>
              <w:t xml:space="preserve"> for gender equality reasons, Athena Swan initiative.</w:t>
            </w:r>
          </w:p>
        </w:tc>
      </w:tr>
    </w:tbl>
    <w:p w14:paraId="20F4004F" w14:textId="77777777" w:rsidR="00FF0F22" w:rsidRDefault="00FF0F22" w:rsidP="00FF0F22">
      <w:pPr>
        <w:spacing w:after="0" w:line="240" w:lineRule="auto"/>
        <w:rPr>
          <w:rFonts w:ascii="Arial" w:hAnsi="Arial" w:cs="Arial"/>
          <w:sz w:val="20"/>
          <w:szCs w:val="20"/>
        </w:rPr>
      </w:pPr>
    </w:p>
    <w:p w14:paraId="4BBCAA18" w14:textId="77777777" w:rsidR="00FF0F22" w:rsidRPr="00A47203" w:rsidRDefault="00FF0F22" w:rsidP="00FF0F22">
      <w:pPr>
        <w:shd w:val="clear" w:color="auto" w:fill="FFFFFF"/>
        <w:spacing w:after="0" w:line="252" w:lineRule="atLeast"/>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b/>
          <w:bCs/>
          <w:color w:val="000000" w:themeColor="text1"/>
          <w:bdr w:val="none" w:sz="0" w:space="0" w:color="auto" w:frame="1"/>
          <w:lang w:eastAsia="en-GB"/>
        </w:rPr>
        <w:t>Academic Professional Programme (APP)</w:t>
      </w:r>
      <w:r w:rsidRPr="00A47203">
        <w:rPr>
          <w:rFonts w:ascii="inherit" w:eastAsia="Times New Roman" w:hAnsi="inherit" w:cs="Times New Roman" w:hint="eastAsia"/>
          <w:b/>
          <w:bCs/>
          <w:color w:val="000000" w:themeColor="text1"/>
          <w:bdr w:val="none" w:sz="0" w:space="0" w:color="auto" w:frame="1"/>
          <w:lang w:eastAsia="en-GB"/>
        </w:rPr>
        <w:t> </w:t>
      </w:r>
    </w:p>
    <w:p w14:paraId="1FD63AEE" w14:textId="77777777" w:rsidR="00FF0F22" w:rsidRPr="00A47203" w:rsidRDefault="00FF0F22" w:rsidP="00FF0F22">
      <w:pPr>
        <w:shd w:val="clear" w:color="auto" w:fill="FFFFFF"/>
        <w:spacing w:after="0" w:line="252" w:lineRule="atLeast"/>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color w:val="000000" w:themeColor="text1"/>
          <w:bdr w:val="none" w:sz="0" w:space="0" w:color="auto" w:frame="1"/>
          <w:lang w:eastAsia="en-GB"/>
        </w:rPr>
        <w:lastRenderedPageBreak/>
        <w:t xml:space="preserve">Many academics new to Exeter will need to complete the Academic Professional Programme (APP). This is the successor programme to PCAP (Postgraduate Certificate in Academic Practice), and while the outcomes are the same, including HEA Fellowship, the APP programme is structured as a degree apprenticeship over an 18-month period (from Sept 2019) with start dates in September or March of each year. </w:t>
      </w:r>
      <w:r w:rsidRPr="00A47203">
        <w:rPr>
          <w:rFonts w:ascii="inherit" w:eastAsia="Times New Roman" w:hAnsi="inherit" w:cs="Times New Roman" w:hint="eastAsia"/>
          <w:color w:val="000000" w:themeColor="text1"/>
          <w:bdr w:val="none" w:sz="0" w:space="0" w:color="auto" w:frame="1"/>
          <w:lang w:eastAsia="en-GB"/>
        </w:rPr>
        <w:t> </w:t>
      </w:r>
    </w:p>
    <w:p w14:paraId="789F78A0" w14:textId="77777777" w:rsidR="00FF0F22" w:rsidRPr="00A47203" w:rsidRDefault="00FF0F22" w:rsidP="00FF0F22">
      <w:pPr>
        <w:shd w:val="clear" w:color="auto" w:fill="FFFFFF"/>
        <w:spacing w:after="0" w:line="252" w:lineRule="atLeast"/>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color w:val="000000" w:themeColor="text1"/>
          <w:bdr w:val="none" w:sz="0" w:space="0" w:color="auto" w:frame="1"/>
          <w:lang w:eastAsia="en-GB"/>
        </w:rPr>
        <w:t>There are two WAM allowances for APP. The first is for actual APP activity (classes, training, and assignments) and counts towards annual workload (285 in total over the APP period). The second allocation of 210 is mapped against existing workload that helps toward the completion of the apprenticeship; in short it</w:t>
      </w:r>
      <w:r w:rsidRPr="00A47203">
        <w:rPr>
          <w:rFonts w:ascii="inherit" w:eastAsia="Times New Roman" w:hAnsi="inherit" w:cs="Times New Roman" w:hint="eastAsia"/>
          <w:color w:val="000000" w:themeColor="text1"/>
          <w:bdr w:val="none" w:sz="0" w:space="0" w:color="auto" w:frame="1"/>
          <w:lang w:eastAsia="en-GB"/>
        </w:rPr>
        <w:t>’</w:t>
      </w:r>
      <w:r w:rsidRPr="00A47203">
        <w:rPr>
          <w:rFonts w:ascii="inherit" w:eastAsia="Times New Roman" w:hAnsi="inherit" w:cs="Times New Roman"/>
          <w:color w:val="000000" w:themeColor="text1"/>
          <w:bdr w:val="none" w:sz="0" w:space="0" w:color="auto" w:frame="1"/>
          <w:lang w:eastAsia="en-GB"/>
        </w:rPr>
        <w:t xml:space="preserve">s learning a new skill, gaining knowledge, or putting either these into practice for the first time. At least 100 of the 210 must be teaching or teaching-related activity, thereby supporting the HEA Fellowship aspect of the APP programme. All necessary guidance will be provided to APP participants by the APP team. </w:t>
      </w:r>
      <w:r w:rsidRPr="00A47203">
        <w:rPr>
          <w:rFonts w:ascii="inherit" w:eastAsia="Times New Roman" w:hAnsi="inherit" w:cs="Times New Roman" w:hint="eastAsia"/>
          <w:color w:val="000000" w:themeColor="text1"/>
          <w:bdr w:val="none" w:sz="0" w:space="0" w:color="auto" w:frame="1"/>
          <w:lang w:eastAsia="en-GB"/>
        </w:rPr>
        <w:t> </w:t>
      </w:r>
    </w:p>
    <w:p w14:paraId="18E38CDC" w14:textId="77777777" w:rsidR="00FF0F22" w:rsidRPr="00A47203" w:rsidRDefault="00FF0F22" w:rsidP="00FF0F22">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A47203">
        <w:rPr>
          <w:rFonts w:ascii="Calibri" w:eastAsia="Times New Roman" w:hAnsi="Calibri" w:cs="Times New Roman"/>
          <w:color w:val="000000" w:themeColor="text1"/>
          <w:bdr w:val="none" w:sz="0" w:space="0" w:color="auto" w:frame="1"/>
          <w:lang w:eastAsia="en-GB"/>
        </w:rPr>
        <w:t> </w:t>
      </w:r>
    </w:p>
    <w:p w14:paraId="6C9F9BC7" w14:textId="77777777" w:rsidR="00FF0F22" w:rsidRPr="00A47203" w:rsidRDefault="00FF0F22" w:rsidP="00FF0F22">
      <w:pPr>
        <w:spacing w:after="0" w:line="240" w:lineRule="auto"/>
        <w:textAlignment w:val="baseline"/>
        <w:rPr>
          <w:rFonts w:ascii="Calibri" w:eastAsia="Times New Roman" w:hAnsi="Calibri" w:cs="Times New Roman"/>
          <w:color w:val="000000" w:themeColor="text1"/>
          <w:sz w:val="24"/>
          <w:szCs w:val="24"/>
          <w:lang w:eastAsia="en-GB"/>
        </w:rPr>
      </w:pPr>
      <w:r w:rsidRPr="00A47203">
        <w:rPr>
          <w:rFonts w:ascii="controlIcons" w:eastAsia="Times New Roman" w:hAnsi="controlIcons" w:cs="Times New Roman" w:hint="eastAsia"/>
          <w:color w:val="000000" w:themeColor="text1"/>
          <w:sz w:val="24"/>
          <w:szCs w:val="24"/>
          <w:bdr w:val="none" w:sz="0" w:space="0" w:color="auto" w:frame="1"/>
          <w:lang w:eastAsia="en-GB"/>
        </w:rPr>
        <w:t></w:t>
      </w:r>
    </w:p>
    <w:tbl>
      <w:tblPr>
        <w:tblW w:w="10125" w:type="dxa"/>
        <w:tblInd w:w="-431" w:type="dxa"/>
        <w:tblCellMar>
          <w:top w:w="15" w:type="dxa"/>
          <w:left w:w="15" w:type="dxa"/>
          <w:bottom w:w="15" w:type="dxa"/>
          <w:right w:w="15" w:type="dxa"/>
        </w:tblCellMar>
        <w:tblLook w:val="04A0" w:firstRow="1" w:lastRow="0" w:firstColumn="1" w:lastColumn="0" w:noHBand="0" w:noVBand="1"/>
      </w:tblPr>
      <w:tblGrid>
        <w:gridCol w:w="6526"/>
        <w:gridCol w:w="3599"/>
      </w:tblGrid>
      <w:tr w:rsidR="00FF0F22" w:rsidRPr="007C2FCB" w14:paraId="13F6AC5F" w14:textId="77777777" w:rsidTr="00A4497C">
        <w:trPr>
          <w:trHeight w:val="10"/>
        </w:trPr>
        <w:tc>
          <w:tcPr>
            <w:tcW w:w="10119" w:type="dxa"/>
            <w:gridSpan w:val="2"/>
            <w:tcBorders>
              <w:top w:val="single" w:sz="8" w:space="0" w:color="231F20"/>
              <w:left w:val="single" w:sz="8" w:space="0" w:color="231F20"/>
              <w:bottom w:val="single" w:sz="12" w:space="0" w:color="231F20"/>
              <w:right w:val="single" w:sz="8" w:space="0" w:color="231F20"/>
            </w:tcBorders>
            <w:shd w:val="clear" w:color="auto" w:fill="D0CDCE"/>
            <w:tcMar>
              <w:top w:w="0" w:type="dxa"/>
              <w:left w:w="0" w:type="dxa"/>
              <w:bottom w:w="0" w:type="dxa"/>
              <w:right w:w="0" w:type="dxa"/>
            </w:tcMar>
            <w:hideMark/>
          </w:tcPr>
          <w:p w14:paraId="4228028D" w14:textId="77777777" w:rsidR="00FF0F22" w:rsidRPr="00A47203" w:rsidRDefault="00FF0F22" w:rsidP="00A4497C">
            <w:pPr>
              <w:spacing w:after="0" w:line="240" w:lineRule="auto"/>
              <w:ind w:left="165"/>
              <w:jc w:val="center"/>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color w:val="000000" w:themeColor="text1"/>
                <w:spacing w:val="-4"/>
                <w:bdr w:val="none" w:sz="0" w:space="0" w:color="auto" w:frame="1"/>
                <w:lang w:val="en-US" w:eastAsia="en-GB"/>
              </w:rPr>
              <w:t xml:space="preserve">Academic Professional </w:t>
            </w:r>
            <w:proofErr w:type="spellStart"/>
            <w:r w:rsidRPr="00A47203">
              <w:rPr>
                <w:rFonts w:ascii="inherit" w:eastAsia="Times New Roman" w:hAnsi="inherit" w:cs="Times New Roman"/>
                <w:color w:val="000000" w:themeColor="text1"/>
                <w:spacing w:val="-4"/>
                <w:bdr w:val="none" w:sz="0" w:space="0" w:color="auto" w:frame="1"/>
                <w:lang w:val="en-US" w:eastAsia="en-GB"/>
              </w:rPr>
              <w:t>Programme</w:t>
            </w:r>
            <w:proofErr w:type="spellEnd"/>
            <w:r w:rsidRPr="00A47203">
              <w:rPr>
                <w:rFonts w:ascii="inherit" w:eastAsia="Times New Roman" w:hAnsi="inherit" w:cs="Times New Roman"/>
                <w:color w:val="000000" w:themeColor="text1"/>
                <w:spacing w:val="-4"/>
                <w:bdr w:val="none" w:sz="0" w:space="0" w:color="auto" w:frame="1"/>
                <w:lang w:val="en-US" w:eastAsia="en-GB"/>
              </w:rPr>
              <w:t xml:space="preserve"> (Degree Apprenticeship)</w:t>
            </w:r>
            <w:r w:rsidRPr="00A47203">
              <w:rPr>
                <w:rFonts w:ascii="inherit" w:eastAsia="Times New Roman" w:hAnsi="inherit" w:cs="Times New Roman" w:hint="eastAsia"/>
                <w:color w:val="000000" w:themeColor="text1"/>
                <w:bdr w:val="none" w:sz="0" w:space="0" w:color="auto" w:frame="1"/>
                <w:lang w:val="en-US" w:eastAsia="en-GB"/>
              </w:rPr>
              <w:t> </w:t>
            </w:r>
          </w:p>
        </w:tc>
      </w:tr>
      <w:tr w:rsidR="00FF0F22" w:rsidRPr="007C2FCB" w14:paraId="33FD169C" w14:textId="77777777" w:rsidTr="00A4497C">
        <w:trPr>
          <w:trHeight w:val="907"/>
        </w:trPr>
        <w:tc>
          <w:tcPr>
            <w:tcW w:w="6522" w:type="dxa"/>
            <w:tcBorders>
              <w:top w:val="nil"/>
              <w:left w:val="single" w:sz="8" w:space="0" w:color="231F20"/>
              <w:bottom w:val="single" w:sz="8" w:space="0" w:color="231F20"/>
              <w:right w:val="single" w:sz="8" w:space="0" w:color="231F20"/>
            </w:tcBorders>
            <w:tcMar>
              <w:top w:w="0" w:type="dxa"/>
              <w:left w:w="0" w:type="dxa"/>
              <w:bottom w:w="0" w:type="dxa"/>
              <w:right w:w="0" w:type="dxa"/>
            </w:tcMar>
            <w:hideMark/>
          </w:tcPr>
          <w:p w14:paraId="793F877C" w14:textId="77777777" w:rsidR="00FF0F22" w:rsidRPr="00A47203" w:rsidRDefault="00FF0F22" w:rsidP="00A4497C">
            <w:pPr>
              <w:spacing w:after="0" w:line="210" w:lineRule="atLeast"/>
              <w:ind w:left="103" w:right="477"/>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b/>
                <w:bCs/>
                <w:color w:val="000000" w:themeColor="text1"/>
                <w:bdr w:val="none" w:sz="0" w:space="0" w:color="auto" w:frame="1"/>
                <w:lang w:val="en-US" w:eastAsia="en-GB"/>
              </w:rPr>
              <w:t xml:space="preserve">Academic Professional </w:t>
            </w:r>
            <w:proofErr w:type="spellStart"/>
            <w:r w:rsidRPr="00A47203">
              <w:rPr>
                <w:rFonts w:ascii="inherit" w:eastAsia="Times New Roman" w:hAnsi="inherit" w:cs="Times New Roman"/>
                <w:b/>
                <w:bCs/>
                <w:color w:val="000000" w:themeColor="text1"/>
                <w:bdr w:val="none" w:sz="0" w:space="0" w:color="auto" w:frame="1"/>
                <w:lang w:val="en-US" w:eastAsia="en-GB"/>
              </w:rPr>
              <w:t>Programme</w:t>
            </w:r>
            <w:proofErr w:type="spellEnd"/>
            <w:r w:rsidRPr="00A47203">
              <w:rPr>
                <w:rFonts w:ascii="inherit" w:eastAsia="Times New Roman" w:hAnsi="inherit" w:cs="Times New Roman"/>
                <w:b/>
                <w:bCs/>
                <w:color w:val="000000" w:themeColor="text1"/>
                <w:bdr w:val="none" w:sz="0" w:space="0" w:color="auto" w:frame="1"/>
                <w:lang w:val="en-US" w:eastAsia="en-GB"/>
              </w:rPr>
              <w:t xml:space="preserve"> (20% OJT) </w:t>
            </w:r>
            <w:r w:rsidRPr="00A47203">
              <w:rPr>
                <w:rFonts w:ascii="inherit" w:eastAsia="Times New Roman" w:hAnsi="inherit" w:cs="Times New Roman" w:hint="eastAsia"/>
                <w:b/>
                <w:bCs/>
                <w:color w:val="000000" w:themeColor="text1"/>
                <w:bdr w:val="none" w:sz="0" w:space="0" w:color="auto" w:frame="1"/>
                <w:lang w:val="en-US" w:eastAsia="en-GB"/>
              </w:rPr>
              <w:t>–</w:t>
            </w:r>
            <w:r w:rsidRPr="00A47203">
              <w:rPr>
                <w:rFonts w:ascii="inherit" w:eastAsia="Times New Roman" w:hAnsi="inherit" w:cs="Times New Roman"/>
                <w:b/>
                <w:bCs/>
                <w:color w:val="000000" w:themeColor="text1"/>
                <w:bdr w:val="none" w:sz="0" w:space="0" w:color="auto" w:frame="1"/>
                <w:lang w:val="en-US" w:eastAsia="en-GB"/>
              </w:rPr>
              <w:t xml:space="preserve"> taught element</w:t>
            </w:r>
            <w:r w:rsidRPr="00A47203">
              <w:rPr>
                <w:rFonts w:ascii="inherit" w:eastAsia="Times New Roman" w:hAnsi="inherit" w:cs="Times New Roman" w:hint="eastAsia"/>
                <w:b/>
                <w:bCs/>
                <w:color w:val="000000" w:themeColor="text1"/>
                <w:bdr w:val="none" w:sz="0" w:space="0" w:color="auto" w:frame="1"/>
                <w:lang w:val="en-US" w:eastAsia="en-GB"/>
              </w:rPr>
              <w:t> </w:t>
            </w:r>
          </w:p>
          <w:p w14:paraId="153D8B1F" w14:textId="77777777" w:rsidR="00FF0F22" w:rsidRPr="00A47203" w:rsidRDefault="00FF0F22" w:rsidP="00A4497C">
            <w:pPr>
              <w:spacing w:after="0" w:line="210" w:lineRule="atLeast"/>
              <w:ind w:left="103" w:right="477"/>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b/>
                <w:bCs/>
                <w:color w:val="000000" w:themeColor="text1"/>
                <w:bdr w:val="none" w:sz="0" w:space="0" w:color="auto" w:frame="1"/>
                <w:lang w:val="en-US" w:eastAsia="en-GB"/>
              </w:rPr>
              <w:t xml:space="preserve">18 month </w:t>
            </w:r>
            <w:proofErr w:type="spellStart"/>
            <w:r w:rsidRPr="00A47203">
              <w:rPr>
                <w:rFonts w:ascii="inherit" w:eastAsia="Times New Roman" w:hAnsi="inherit" w:cs="Times New Roman"/>
                <w:b/>
                <w:bCs/>
                <w:color w:val="000000" w:themeColor="text1"/>
                <w:bdr w:val="none" w:sz="0" w:space="0" w:color="auto" w:frame="1"/>
                <w:lang w:val="en-US" w:eastAsia="en-GB"/>
              </w:rPr>
              <w:t>programme</w:t>
            </w:r>
            <w:proofErr w:type="spellEnd"/>
            <w:r w:rsidRPr="00A47203">
              <w:rPr>
                <w:rFonts w:ascii="inherit" w:eastAsia="Times New Roman" w:hAnsi="inherit" w:cs="Times New Roman"/>
                <w:b/>
                <w:bCs/>
                <w:color w:val="000000" w:themeColor="text1"/>
                <w:bdr w:val="none" w:sz="0" w:space="0" w:color="auto" w:frame="1"/>
                <w:lang w:val="en-US" w:eastAsia="en-GB"/>
              </w:rPr>
              <w:t xml:space="preserve">: September start Year 1 </w:t>
            </w:r>
            <w:r w:rsidRPr="00A47203">
              <w:rPr>
                <w:rFonts w:ascii="inherit" w:eastAsia="Times New Roman" w:hAnsi="inherit" w:cs="Times New Roman" w:hint="eastAsia"/>
                <w:b/>
                <w:bCs/>
                <w:color w:val="000000" w:themeColor="text1"/>
                <w:bdr w:val="none" w:sz="0" w:space="0" w:color="auto" w:frame="1"/>
                <w:lang w:val="en-US" w:eastAsia="en-GB"/>
              </w:rPr>
              <w:t>–</w:t>
            </w:r>
            <w:r w:rsidRPr="00A47203">
              <w:rPr>
                <w:rFonts w:ascii="inherit" w:eastAsia="Times New Roman" w:hAnsi="inherit" w:cs="Times New Roman"/>
                <w:b/>
                <w:bCs/>
                <w:color w:val="000000" w:themeColor="text1"/>
                <w:bdr w:val="none" w:sz="0" w:space="0" w:color="auto" w:frame="1"/>
                <w:lang w:val="en-US" w:eastAsia="en-GB"/>
              </w:rPr>
              <w:t xml:space="preserve"> 243, Year 2 </w:t>
            </w:r>
            <w:r w:rsidRPr="00A47203">
              <w:rPr>
                <w:rFonts w:ascii="inherit" w:eastAsia="Times New Roman" w:hAnsi="inherit" w:cs="Times New Roman" w:hint="eastAsia"/>
                <w:b/>
                <w:bCs/>
                <w:color w:val="000000" w:themeColor="text1"/>
                <w:bdr w:val="none" w:sz="0" w:space="0" w:color="auto" w:frame="1"/>
                <w:lang w:val="en-US" w:eastAsia="en-GB"/>
              </w:rPr>
              <w:t>–</w:t>
            </w:r>
            <w:r w:rsidRPr="00A47203">
              <w:rPr>
                <w:rFonts w:ascii="inherit" w:eastAsia="Times New Roman" w:hAnsi="inherit" w:cs="Times New Roman"/>
                <w:b/>
                <w:bCs/>
                <w:color w:val="000000" w:themeColor="text1"/>
                <w:bdr w:val="none" w:sz="0" w:space="0" w:color="auto" w:frame="1"/>
                <w:lang w:val="en-US" w:eastAsia="en-GB"/>
              </w:rPr>
              <w:t xml:space="preserve"> 42</w:t>
            </w:r>
            <w:r w:rsidRPr="00A47203">
              <w:rPr>
                <w:rFonts w:ascii="inherit" w:eastAsia="Times New Roman" w:hAnsi="inherit" w:cs="Times New Roman" w:hint="eastAsia"/>
                <w:b/>
                <w:bCs/>
                <w:color w:val="000000" w:themeColor="text1"/>
                <w:bdr w:val="none" w:sz="0" w:space="0" w:color="auto" w:frame="1"/>
                <w:lang w:val="en-US" w:eastAsia="en-GB"/>
              </w:rPr>
              <w:t> </w:t>
            </w:r>
          </w:p>
          <w:p w14:paraId="750EED77" w14:textId="77777777" w:rsidR="00FF0F22" w:rsidRPr="00A47203" w:rsidRDefault="00FF0F22" w:rsidP="00A4497C">
            <w:pPr>
              <w:spacing w:after="0" w:line="210" w:lineRule="atLeast"/>
              <w:ind w:left="103" w:right="477"/>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hint="eastAsia"/>
                <w:b/>
                <w:bCs/>
                <w:color w:val="000000" w:themeColor="text1"/>
                <w:bdr w:val="none" w:sz="0" w:space="0" w:color="auto" w:frame="1"/>
                <w:lang w:val="en-US" w:eastAsia="en-GB"/>
              </w:rPr>
              <w:t>                                           </w:t>
            </w:r>
            <w:r w:rsidRPr="00A47203">
              <w:rPr>
                <w:rFonts w:ascii="inherit" w:eastAsia="Times New Roman" w:hAnsi="inherit" w:cs="Times New Roman"/>
                <w:b/>
                <w:bCs/>
                <w:color w:val="000000" w:themeColor="text1"/>
                <w:bdr w:val="none" w:sz="0" w:space="0" w:color="auto" w:frame="1"/>
                <w:lang w:val="en-US" w:eastAsia="en-GB"/>
              </w:rPr>
              <w:t xml:space="preserve">March start Year 1 </w:t>
            </w:r>
            <w:r w:rsidRPr="00A47203">
              <w:rPr>
                <w:rFonts w:ascii="inherit" w:eastAsia="Times New Roman" w:hAnsi="inherit" w:cs="Times New Roman" w:hint="eastAsia"/>
                <w:b/>
                <w:bCs/>
                <w:color w:val="000000" w:themeColor="text1"/>
                <w:bdr w:val="none" w:sz="0" w:space="0" w:color="auto" w:frame="1"/>
                <w:lang w:val="en-US" w:eastAsia="en-GB"/>
              </w:rPr>
              <w:t>–</w:t>
            </w:r>
            <w:r w:rsidRPr="00A47203">
              <w:rPr>
                <w:rFonts w:ascii="inherit" w:eastAsia="Times New Roman" w:hAnsi="inherit" w:cs="Times New Roman"/>
                <w:b/>
                <w:bCs/>
                <w:color w:val="000000" w:themeColor="text1"/>
                <w:bdr w:val="none" w:sz="0" w:space="0" w:color="auto" w:frame="1"/>
                <w:lang w:val="en-US" w:eastAsia="en-GB"/>
              </w:rPr>
              <w:t xml:space="preserve"> 119, Year 2 </w:t>
            </w:r>
            <w:r w:rsidRPr="00A47203">
              <w:rPr>
                <w:rFonts w:ascii="inherit" w:eastAsia="Times New Roman" w:hAnsi="inherit" w:cs="Times New Roman" w:hint="eastAsia"/>
                <w:b/>
                <w:bCs/>
                <w:color w:val="000000" w:themeColor="text1"/>
                <w:bdr w:val="none" w:sz="0" w:space="0" w:color="auto" w:frame="1"/>
                <w:lang w:val="en-US" w:eastAsia="en-GB"/>
              </w:rPr>
              <w:t>–</w:t>
            </w:r>
            <w:r w:rsidRPr="00A47203">
              <w:rPr>
                <w:rFonts w:ascii="inherit" w:eastAsia="Times New Roman" w:hAnsi="inherit" w:cs="Times New Roman"/>
                <w:b/>
                <w:bCs/>
                <w:color w:val="000000" w:themeColor="text1"/>
                <w:bdr w:val="none" w:sz="0" w:space="0" w:color="auto" w:frame="1"/>
                <w:lang w:val="en-US" w:eastAsia="en-GB"/>
              </w:rPr>
              <w:t xml:space="preserve"> 166 </w:t>
            </w:r>
            <w:r w:rsidRPr="00A47203">
              <w:rPr>
                <w:rFonts w:ascii="inherit" w:eastAsia="Times New Roman" w:hAnsi="inherit" w:cs="Times New Roman" w:hint="eastAsia"/>
                <w:b/>
                <w:bCs/>
                <w:color w:val="000000" w:themeColor="text1"/>
                <w:bdr w:val="none" w:sz="0" w:space="0" w:color="auto" w:frame="1"/>
                <w:lang w:val="en-US" w:eastAsia="en-GB"/>
              </w:rPr>
              <w:t> </w:t>
            </w:r>
          </w:p>
          <w:p w14:paraId="58B8D9D4" w14:textId="77777777" w:rsidR="00FF0F22" w:rsidRPr="00A47203" w:rsidRDefault="00FF0F22" w:rsidP="00A4497C">
            <w:pPr>
              <w:spacing w:after="0" w:line="210" w:lineRule="atLeast"/>
              <w:ind w:left="103" w:right="477"/>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color w:val="000000" w:themeColor="text1"/>
                <w:bdr w:val="none" w:sz="0" w:space="0" w:color="auto" w:frame="1"/>
                <w:lang w:val="en-US" w:eastAsia="en-GB"/>
              </w:rPr>
              <w:t xml:space="preserve">(2018-19, 24 month </w:t>
            </w:r>
            <w:proofErr w:type="spellStart"/>
            <w:r w:rsidRPr="00A47203">
              <w:rPr>
                <w:rFonts w:ascii="inherit" w:eastAsia="Times New Roman" w:hAnsi="inherit" w:cs="Times New Roman"/>
                <w:color w:val="000000" w:themeColor="text1"/>
                <w:bdr w:val="none" w:sz="0" w:space="0" w:color="auto" w:frame="1"/>
                <w:lang w:val="en-US" w:eastAsia="en-GB"/>
              </w:rPr>
              <w:t>programme</w:t>
            </w:r>
            <w:proofErr w:type="spellEnd"/>
            <w:r w:rsidRPr="00A47203">
              <w:rPr>
                <w:rFonts w:ascii="inherit" w:eastAsia="Times New Roman" w:hAnsi="inherit" w:cs="Times New Roman"/>
                <w:color w:val="000000" w:themeColor="text1"/>
                <w:bdr w:val="none" w:sz="0" w:space="0" w:color="auto" w:frame="1"/>
                <w:lang w:val="en-US" w:eastAsia="en-GB"/>
              </w:rPr>
              <w:t xml:space="preserve">: Year 1 </w:t>
            </w:r>
            <w:r w:rsidRPr="00A47203">
              <w:rPr>
                <w:rFonts w:ascii="inherit" w:eastAsia="Times New Roman" w:hAnsi="inherit" w:cs="Times New Roman" w:hint="eastAsia"/>
                <w:color w:val="000000" w:themeColor="text1"/>
                <w:bdr w:val="none" w:sz="0" w:space="0" w:color="auto" w:frame="1"/>
                <w:lang w:val="en-US" w:eastAsia="en-GB"/>
              </w:rPr>
              <w:t>–</w:t>
            </w:r>
            <w:r w:rsidRPr="00A47203">
              <w:rPr>
                <w:rFonts w:ascii="inherit" w:eastAsia="Times New Roman" w:hAnsi="inherit" w:cs="Times New Roman"/>
                <w:color w:val="000000" w:themeColor="text1"/>
                <w:bdr w:val="none" w:sz="0" w:space="0" w:color="auto" w:frame="1"/>
                <w:lang w:val="en-US" w:eastAsia="en-GB"/>
              </w:rPr>
              <w:t xml:space="preserve"> 123, Year 2 </w:t>
            </w:r>
            <w:r w:rsidRPr="00A47203">
              <w:rPr>
                <w:rFonts w:ascii="inherit" w:eastAsia="Times New Roman" w:hAnsi="inherit" w:cs="Times New Roman" w:hint="eastAsia"/>
                <w:color w:val="000000" w:themeColor="text1"/>
                <w:bdr w:val="none" w:sz="0" w:space="0" w:color="auto" w:frame="1"/>
                <w:lang w:val="en-US" w:eastAsia="en-GB"/>
              </w:rPr>
              <w:t>–</w:t>
            </w:r>
            <w:r w:rsidRPr="00A47203">
              <w:rPr>
                <w:rFonts w:ascii="inherit" w:eastAsia="Times New Roman" w:hAnsi="inherit" w:cs="Times New Roman"/>
                <w:color w:val="000000" w:themeColor="text1"/>
                <w:bdr w:val="none" w:sz="0" w:space="0" w:color="auto" w:frame="1"/>
                <w:lang w:val="en-US" w:eastAsia="en-GB"/>
              </w:rPr>
              <w:t xml:space="preserve"> 162)</w:t>
            </w:r>
            <w:r w:rsidRPr="00A47203">
              <w:rPr>
                <w:rFonts w:ascii="inherit" w:eastAsia="Times New Roman" w:hAnsi="inherit" w:cs="Times New Roman" w:hint="eastAsia"/>
                <w:color w:val="000000" w:themeColor="text1"/>
                <w:bdr w:val="none" w:sz="0" w:space="0" w:color="auto" w:frame="1"/>
                <w:lang w:val="en-US" w:eastAsia="en-GB"/>
              </w:rPr>
              <w:t> </w:t>
            </w:r>
          </w:p>
          <w:p w14:paraId="46896D90" w14:textId="77777777" w:rsidR="00FF0F22" w:rsidRPr="00A47203" w:rsidRDefault="00FF0F22" w:rsidP="00A4497C">
            <w:pPr>
              <w:spacing w:after="0" w:line="258" w:lineRule="atLeast"/>
              <w:ind w:left="110"/>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color w:val="000000" w:themeColor="text1"/>
                <w:bdr w:val="none" w:sz="0" w:space="0" w:color="auto" w:frame="1"/>
                <w:lang w:val="en-US" w:eastAsia="en-GB"/>
              </w:rPr>
              <w:t>(Where APP is being taken without the degree apprenticeship the number of hours allocated may be slightly lower than 285 as there is no End Point Assessment requirement. There may also be those taking only part of the APP and so hours may be reduced. See ADE.)</w:t>
            </w:r>
            <w:r w:rsidRPr="00A47203">
              <w:rPr>
                <w:rFonts w:ascii="inherit" w:eastAsia="Times New Roman" w:hAnsi="inherit" w:cs="Times New Roman" w:hint="eastAsia"/>
                <w:color w:val="000000" w:themeColor="text1"/>
                <w:bdr w:val="none" w:sz="0" w:space="0" w:color="auto" w:frame="1"/>
                <w:lang w:val="en-US" w:eastAsia="en-GB"/>
              </w:rPr>
              <w:t> </w:t>
            </w:r>
          </w:p>
          <w:p w14:paraId="213CF519" w14:textId="77777777" w:rsidR="00FF0F22" w:rsidRPr="00A47203" w:rsidRDefault="00FF0F22" w:rsidP="00A4497C">
            <w:pPr>
              <w:spacing w:after="0" w:line="210" w:lineRule="atLeast"/>
              <w:ind w:right="477"/>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hint="eastAsia"/>
                <w:color w:val="000000" w:themeColor="text1"/>
                <w:bdr w:val="none" w:sz="0" w:space="0" w:color="auto" w:frame="1"/>
                <w:lang w:val="en-US" w:eastAsia="en-GB"/>
              </w:rPr>
              <w:t> </w:t>
            </w:r>
          </w:p>
        </w:tc>
        <w:tc>
          <w:tcPr>
            <w:tcW w:w="3597" w:type="dxa"/>
            <w:tcBorders>
              <w:top w:val="nil"/>
              <w:left w:val="nil"/>
              <w:bottom w:val="single" w:sz="8" w:space="0" w:color="231F20"/>
              <w:right w:val="single" w:sz="8" w:space="0" w:color="231F20"/>
            </w:tcBorders>
            <w:tcMar>
              <w:top w:w="0" w:type="dxa"/>
              <w:left w:w="0" w:type="dxa"/>
              <w:bottom w:w="0" w:type="dxa"/>
              <w:right w:w="0" w:type="dxa"/>
            </w:tcMar>
            <w:hideMark/>
          </w:tcPr>
          <w:p w14:paraId="3A937402" w14:textId="77777777" w:rsidR="00FF0F22" w:rsidRPr="00A47203" w:rsidRDefault="00FF0F22" w:rsidP="00A4497C">
            <w:pPr>
              <w:spacing w:after="0" w:line="258" w:lineRule="atLeast"/>
              <w:ind w:left="110"/>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color w:val="000000" w:themeColor="text1"/>
                <w:bdr w:val="none" w:sz="0" w:space="0" w:color="auto" w:frame="1"/>
                <w:lang w:val="en-US" w:eastAsia="en-GB"/>
              </w:rPr>
              <w:t>285</w:t>
            </w:r>
            <w:r w:rsidRPr="00A47203">
              <w:rPr>
                <w:rFonts w:ascii="inherit" w:eastAsia="Times New Roman" w:hAnsi="inherit" w:cs="Times New Roman" w:hint="eastAsia"/>
                <w:color w:val="000000" w:themeColor="text1"/>
                <w:bdr w:val="none" w:sz="0" w:space="0" w:color="auto" w:frame="1"/>
                <w:lang w:val="en-US" w:eastAsia="en-GB"/>
              </w:rPr>
              <w:t> </w:t>
            </w:r>
          </w:p>
          <w:p w14:paraId="45D645D8" w14:textId="77777777" w:rsidR="00FF0F22" w:rsidRPr="00A47203" w:rsidRDefault="00FF0F22" w:rsidP="00A4497C">
            <w:pPr>
              <w:spacing w:after="0" w:line="258" w:lineRule="atLeast"/>
              <w:ind w:left="110"/>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color w:val="000000" w:themeColor="text1"/>
                <w:bdr w:val="none" w:sz="0" w:space="0" w:color="auto" w:frame="1"/>
                <w:lang w:val="en-US" w:eastAsia="en-GB"/>
              </w:rPr>
              <w:t>(Where APP is being taken without the degree apprenticeship the number of hours allocated may be slightly lower than 285 as there is no End Point Assessment. There may also be those taking only part of the APP and so hours may be reduced. See ADE.)</w:t>
            </w:r>
            <w:r w:rsidRPr="00A47203">
              <w:rPr>
                <w:rFonts w:ascii="inherit" w:eastAsia="Times New Roman" w:hAnsi="inherit" w:cs="Times New Roman" w:hint="eastAsia"/>
                <w:color w:val="000000" w:themeColor="text1"/>
                <w:bdr w:val="none" w:sz="0" w:space="0" w:color="auto" w:frame="1"/>
                <w:lang w:val="en-US" w:eastAsia="en-GB"/>
              </w:rPr>
              <w:t> </w:t>
            </w:r>
          </w:p>
          <w:p w14:paraId="4842567F" w14:textId="77777777" w:rsidR="00FF0F22" w:rsidRPr="00A47203" w:rsidRDefault="00FF0F22" w:rsidP="00A4497C">
            <w:pPr>
              <w:spacing w:after="0" w:line="258" w:lineRule="atLeast"/>
              <w:ind w:left="110"/>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hint="eastAsia"/>
                <w:color w:val="000000" w:themeColor="text1"/>
                <w:bdr w:val="none" w:sz="0" w:space="0" w:color="auto" w:frame="1"/>
                <w:lang w:val="en-US" w:eastAsia="en-GB"/>
              </w:rPr>
              <w:t> </w:t>
            </w:r>
          </w:p>
        </w:tc>
      </w:tr>
      <w:tr w:rsidR="00FF0F22" w:rsidRPr="007C2FCB" w14:paraId="138CDE3F" w14:textId="77777777" w:rsidTr="00A4497C">
        <w:trPr>
          <w:trHeight w:val="1080"/>
        </w:trPr>
        <w:tc>
          <w:tcPr>
            <w:tcW w:w="6522" w:type="dxa"/>
            <w:tcBorders>
              <w:top w:val="nil"/>
              <w:left w:val="single" w:sz="8" w:space="0" w:color="231F20"/>
              <w:bottom w:val="single" w:sz="8" w:space="0" w:color="231F20"/>
              <w:right w:val="single" w:sz="8" w:space="0" w:color="231F20"/>
            </w:tcBorders>
            <w:tcMar>
              <w:top w:w="0" w:type="dxa"/>
              <w:left w:w="0" w:type="dxa"/>
              <w:bottom w:w="0" w:type="dxa"/>
              <w:right w:w="0" w:type="dxa"/>
            </w:tcMar>
            <w:hideMark/>
          </w:tcPr>
          <w:p w14:paraId="0F593BA9" w14:textId="77777777" w:rsidR="00FF0F22" w:rsidRPr="00A47203" w:rsidRDefault="00FF0F22" w:rsidP="00A4497C">
            <w:pPr>
              <w:spacing w:after="0" w:line="210" w:lineRule="atLeast"/>
              <w:ind w:left="103" w:right="477"/>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b/>
                <w:bCs/>
                <w:color w:val="000000" w:themeColor="text1"/>
                <w:bdr w:val="none" w:sz="0" w:space="0" w:color="auto" w:frame="1"/>
                <w:lang w:val="en-US" w:eastAsia="en-GB"/>
              </w:rPr>
              <w:t xml:space="preserve">APP: Teaching or Research Learning Activity (20% OJT) </w:t>
            </w:r>
            <w:r w:rsidRPr="00A47203">
              <w:rPr>
                <w:rFonts w:ascii="inherit" w:eastAsia="Times New Roman" w:hAnsi="inherit" w:cs="Times New Roman" w:hint="eastAsia"/>
                <w:b/>
                <w:bCs/>
                <w:color w:val="000000" w:themeColor="text1"/>
                <w:bdr w:val="none" w:sz="0" w:space="0" w:color="auto" w:frame="1"/>
                <w:lang w:val="en-US" w:eastAsia="en-GB"/>
              </w:rPr>
              <w:t>–</w:t>
            </w:r>
            <w:r w:rsidRPr="00A47203">
              <w:rPr>
                <w:rFonts w:ascii="inherit" w:eastAsia="Times New Roman" w:hAnsi="inherit" w:cs="Times New Roman"/>
                <w:b/>
                <w:bCs/>
                <w:color w:val="000000" w:themeColor="text1"/>
                <w:bdr w:val="none" w:sz="0" w:space="0" w:color="auto" w:frame="1"/>
                <w:lang w:val="en-US" w:eastAsia="en-GB"/>
              </w:rPr>
              <w:t xml:space="preserve"> practice</w:t>
            </w:r>
            <w:r w:rsidRPr="00A47203">
              <w:rPr>
                <w:rFonts w:ascii="inherit" w:eastAsia="Times New Roman" w:hAnsi="inherit" w:cs="Times New Roman" w:hint="eastAsia"/>
                <w:b/>
                <w:bCs/>
                <w:color w:val="000000" w:themeColor="text1"/>
                <w:bdr w:val="none" w:sz="0" w:space="0" w:color="auto" w:frame="1"/>
                <w:lang w:val="en-US" w:eastAsia="en-GB"/>
              </w:rPr>
              <w:t> </w:t>
            </w:r>
          </w:p>
          <w:p w14:paraId="6D5285D4" w14:textId="77777777" w:rsidR="00FF0F22" w:rsidRPr="00A47203" w:rsidRDefault="00FF0F22" w:rsidP="00A4497C">
            <w:pPr>
              <w:spacing w:after="0" w:line="210" w:lineRule="atLeast"/>
              <w:ind w:left="103" w:right="477"/>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b/>
                <w:bCs/>
                <w:color w:val="000000" w:themeColor="text1"/>
                <w:bdr w:val="none" w:sz="0" w:space="0" w:color="auto" w:frame="1"/>
                <w:lang w:val="en-US" w:eastAsia="en-GB"/>
              </w:rPr>
              <w:t xml:space="preserve">18 month </w:t>
            </w:r>
            <w:proofErr w:type="spellStart"/>
            <w:r w:rsidRPr="00A47203">
              <w:rPr>
                <w:rFonts w:ascii="inherit" w:eastAsia="Times New Roman" w:hAnsi="inherit" w:cs="Times New Roman"/>
                <w:b/>
                <w:bCs/>
                <w:color w:val="000000" w:themeColor="text1"/>
                <w:bdr w:val="none" w:sz="0" w:space="0" w:color="auto" w:frame="1"/>
                <w:lang w:val="en-US" w:eastAsia="en-GB"/>
              </w:rPr>
              <w:t>programme</w:t>
            </w:r>
            <w:proofErr w:type="spellEnd"/>
            <w:r w:rsidRPr="00A47203">
              <w:rPr>
                <w:rFonts w:ascii="inherit" w:eastAsia="Times New Roman" w:hAnsi="inherit" w:cs="Times New Roman"/>
                <w:b/>
                <w:bCs/>
                <w:color w:val="000000" w:themeColor="text1"/>
                <w:bdr w:val="none" w:sz="0" w:space="0" w:color="auto" w:frame="1"/>
                <w:lang w:val="en-US" w:eastAsia="en-GB"/>
              </w:rPr>
              <w:t>: 210 activity over the period</w:t>
            </w:r>
            <w:r w:rsidRPr="00A47203">
              <w:rPr>
                <w:rFonts w:ascii="inherit" w:eastAsia="Times New Roman" w:hAnsi="inherit" w:cs="Times New Roman" w:hint="eastAsia"/>
                <w:b/>
                <w:bCs/>
                <w:color w:val="000000" w:themeColor="text1"/>
                <w:bdr w:val="none" w:sz="0" w:space="0" w:color="auto" w:frame="1"/>
                <w:lang w:val="en-US" w:eastAsia="en-GB"/>
              </w:rPr>
              <w:t> </w:t>
            </w:r>
          </w:p>
          <w:p w14:paraId="11E50224" w14:textId="77777777" w:rsidR="00FF0F22" w:rsidRPr="00A47203" w:rsidRDefault="00FF0F22" w:rsidP="00A4497C">
            <w:pPr>
              <w:spacing w:after="0" w:line="210" w:lineRule="atLeast"/>
              <w:ind w:left="103" w:right="477"/>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color w:val="000000" w:themeColor="text1"/>
                <w:bdr w:val="none" w:sz="0" w:space="0" w:color="auto" w:frame="1"/>
                <w:lang w:val="en-US" w:eastAsia="en-GB"/>
              </w:rPr>
              <w:t xml:space="preserve">(2018-19, 24 month </w:t>
            </w:r>
            <w:proofErr w:type="spellStart"/>
            <w:r w:rsidRPr="00A47203">
              <w:rPr>
                <w:rFonts w:ascii="inherit" w:eastAsia="Times New Roman" w:hAnsi="inherit" w:cs="Times New Roman"/>
                <w:color w:val="000000" w:themeColor="text1"/>
                <w:bdr w:val="none" w:sz="0" w:space="0" w:color="auto" w:frame="1"/>
                <w:lang w:val="en-US" w:eastAsia="en-GB"/>
              </w:rPr>
              <w:t>programme</w:t>
            </w:r>
            <w:proofErr w:type="spellEnd"/>
            <w:r w:rsidRPr="00A47203">
              <w:rPr>
                <w:rFonts w:ascii="inherit" w:eastAsia="Times New Roman" w:hAnsi="inherit" w:cs="Times New Roman"/>
                <w:color w:val="000000" w:themeColor="text1"/>
                <w:bdr w:val="none" w:sz="0" w:space="0" w:color="auto" w:frame="1"/>
                <w:lang w:val="en-US" w:eastAsia="en-GB"/>
              </w:rPr>
              <w:t>: 371 activity over the period)</w:t>
            </w:r>
            <w:r w:rsidRPr="00A47203">
              <w:rPr>
                <w:rFonts w:ascii="inherit" w:eastAsia="Times New Roman" w:hAnsi="inherit" w:cs="Times New Roman" w:hint="eastAsia"/>
                <w:color w:val="000000" w:themeColor="text1"/>
                <w:bdr w:val="none" w:sz="0" w:space="0" w:color="auto" w:frame="1"/>
                <w:lang w:val="en-US" w:eastAsia="en-GB"/>
              </w:rPr>
              <w:t> </w:t>
            </w:r>
          </w:p>
          <w:p w14:paraId="198FD6C1" w14:textId="77777777" w:rsidR="00FF0F22" w:rsidRPr="00A47203" w:rsidRDefault="00FF0F22" w:rsidP="00A4497C">
            <w:pPr>
              <w:spacing w:after="0" w:line="210" w:lineRule="atLeast"/>
              <w:ind w:right="477"/>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hint="eastAsia"/>
                <w:color w:val="000000" w:themeColor="text1"/>
                <w:bdr w:val="none" w:sz="0" w:space="0" w:color="auto" w:frame="1"/>
                <w:lang w:val="en-US" w:eastAsia="en-GB"/>
              </w:rPr>
              <w:t> </w:t>
            </w:r>
          </w:p>
        </w:tc>
        <w:tc>
          <w:tcPr>
            <w:tcW w:w="3597" w:type="dxa"/>
            <w:tcBorders>
              <w:top w:val="nil"/>
              <w:left w:val="nil"/>
              <w:bottom w:val="single" w:sz="8" w:space="0" w:color="231F20"/>
              <w:right w:val="single" w:sz="8" w:space="0" w:color="231F20"/>
            </w:tcBorders>
            <w:tcMar>
              <w:top w:w="0" w:type="dxa"/>
              <w:left w:w="0" w:type="dxa"/>
              <w:bottom w:w="0" w:type="dxa"/>
              <w:right w:w="0" w:type="dxa"/>
            </w:tcMar>
            <w:hideMark/>
          </w:tcPr>
          <w:p w14:paraId="3E2E5C04" w14:textId="77777777" w:rsidR="00FF0F22" w:rsidRPr="00A47203" w:rsidRDefault="00FF0F22" w:rsidP="00A4497C">
            <w:pPr>
              <w:spacing w:after="0" w:line="259" w:lineRule="atLeast"/>
              <w:ind w:left="110"/>
              <w:rPr>
                <w:rFonts w:ascii="Calibri" w:eastAsia="Times New Roman" w:hAnsi="Calibri" w:cs="Times New Roman"/>
                <w:color w:val="000000" w:themeColor="text1"/>
                <w:sz w:val="21"/>
                <w:szCs w:val="21"/>
                <w:lang w:eastAsia="en-GB"/>
              </w:rPr>
            </w:pPr>
            <w:r w:rsidRPr="00A47203">
              <w:rPr>
                <w:rFonts w:ascii="inherit" w:eastAsia="Times New Roman" w:hAnsi="inherit" w:cs="Times New Roman"/>
                <w:color w:val="000000" w:themeColor="text1"/>
                <w:bdr w:val="none" w:sz="0" w:space="0" w:color="auto" w:frame="1"/>
                <w:lang w:val="en-US" w:eastAsia="en-GB"/>
              </w:rPr>
              <w:t>0</w:t>
            </w:r>
            <w:r w:rsidRPr="00A47203">
              <w:rPr>
                <w:rFonts w:ascii="inherit" w:eastAsia="Times New Roman" w:hAnsi="inherit" w:cs="Times New Roman" w:hint="eastAsia"/>
                <w:color w:val="000000" w:themeColor="text1"/>
                <w:bdr w:val="none" w:sz="0" w:space="0" w:color="auto" w:frame="1"/>
                <w:lang w:val="en-US" w:eastAsia="en-GB"/>
              </w:rPr>
              <w:t> </w:t>
            </w:r>
          </w:p>
        </w:tc>
      </w:tr>
    </w:tbl>
    <w:p w14:paraId="1E36D3BB" w14:textId="77777777" w:rsidR="00FF0F22" w:rsidRPr="002A33BE" w:rsidRDefault="00FF0F22" w:rsidP="00FF0F22">
      <w:pPr>
        <w:shd w:val="clear" w:color="auto" w:fill="FFFFFF"/>
        <w:spacing w:after="0" w:line="240" w:lineRule="auto"/>
        <w:rPr>
          <w:rFonts w:ascii="Calibri" w:eastAsia="Times New Roman" w:hAnsi="Calibri" w:cs="Times New Roman"/>
          <w:color w:val="000000"/>
          <w:sz w:val="21"/>
          <w:szCs w:val="21"/>
          <w:lang w:eastAsia="en-GB"/>
        </w:rPr>
      </w:pPr>
      <w:r w:rsidRPr="002A33BE">
        <w:rPr>
          <w:rFonts w:ascii="inherit" w:eastAsia="Times New Roman" w:hAnsi="inherit" w:cs="Times New Roman"/>
          <w:color w:val="000000"/>
          <w:bdr w:val="none" w:sz="0" w:space="0" w:color="auto" w:frame="1"/>
          <w:lang w:eastAsia="en-GB"/>
        </w:rPr>
        <w:t> </w:t>
      </w:r>
    </w:p>
    <w:p w14:paraId="3865734B" w14:textId="77777777" w:rsidR="00FF0F22" w:rsidRDefault="00FF0F22" w:rsidP="00FF0F22">
      <w:pPr>
        <w:spacing w:after="0" w:line="240" w:lineRule="auto"/>
        <w:rPr>
          <w:rFonts w:ascii="Arial" w:hAnsi="Arial" w:cs="Arial"/>
          <w:i/>
          <w:sz w:val="20"/>
          <w:szCs w:val="20"/>
          <w:u w:val="single"/>
        </w:rPr>
      </w:pPr>
    </w:p>
    <w:p w14:paraId="2704CD3A" w14:textId="77777777" w:rsidR="00FF0F22" w:rsidRDefault="00FF0F22" w:rsidP="00FF0F22">
      <w:pPr>
        <w:spacing w:after="0" w:line="240" w:lineRule="auto"/>
        <w:rPr>
          <w:rFonts w:ascii="Arial" w:hAnsi="Arial" w:cs="Arial"/>
          <w:i/>
          <w:sz w:val="20"/>
          <w:szCs w:val="20"/>
          <w:u w:val="single"/>
        </w:rPr>
      </w:pPr>
      <w:r w:rsidRPr="001255CC">
        <w:rPr>
          <w:rFonts w:ascii="Arial" w:hAnsi="Arial" w:cs="Arial"/>
          <w:i/>
          <w:sz w:val="20"/>
          <w:szCs w:val="20"/>
          <w:u w:val="single"/>
        </w:rPr>
        <w:t>Grant Writing</w:t>
      </w:r>
      <w:r>
        <w:rPr>
          <w:rFonts w:ascii="Arial" w:hAnsi="Arial" w:cs="Arial"/>
          <w:i/>
          <w:sz w:val="20"/>
          <w:szCs w:val="20"/>
          <w:u w:val="single"/>
        </w:rPr>
        <w:t xml:space="preserve"> in S&amp;S</w:t>
      </w:r>
    </w:p>
    <w:p w14:paraId="452418C0" w14:textId="77777777" w:rsidR="00FF0F22" w:rsidRDefault="00FF0F22" w:rsidP="00FF0F22">
      <w:pPr>
        <w:pStyle w:val="ListParagraph"/>
        <w:numPr>
          <w:ilvl w:val="0"/>
          <w:numId w:val="3"/>
        </w:numPr>
        <w:spacing w:after="0" w:line="240" w:lineRule="auto"/>
        <w:ind w:left="284" w:hanging="284"/>
        <w:rPr>
          <w:rFonts w:ascii="Arial" w:hAnsi="Arial" w:cs="Arial"/>
          <w:sz w:val="20"/>
          <w:szCs w:val="20"/>
        </w:rPr>
      </w:pPr>
      <w:r w:rsidRPr="00C732DC">
        <w:rPr>
          <w:rFonts w:ascii="Arial" w:hAnsi="Arial" w:cs="Arial"/>
          <w:sz w:val="20"/>
          <w:szCs w:val="20"/>
        </w:rPr>
        <w:t>Hours allocated for grant writing activity are included in the standard S&amp;S allocation.</w:t>
      </w:r>
      <w:r w:rsidRPr="004E41FC" w:rsidDel="00C732DC">
        <w:rPr>
          <w:rFonts w:ascii="Arial" w:hAnsi="Arial" w:cs="Arial"/>
          <w:sz w:val="20"/>
          <w:szCs w:val="20"/>
        </w:rPr>
        <w:t xml:space="preserve"> </w:t>
      </w:r>
    </w:p>
    <w:p w14:paraId="14D64469" w14:textId="77777777" w:rsidR="00FF0F22" w:rsidRPr="001255CC" w:rsidRDefault="00FF0F22" w:rsidP="00FF0F22">
      <w:pPr>
        <w:pStyle w:val="ListParagraph"/>
        <w:numPr>
          <w:ilvl w:val="0"/>
          <w:numId w:val="3"/>
        </w:numPr>
        <w:spacing w:after="0" w:line="240" w:lineRule="auto"/>
        <w:ind w:left="284" w:hanging="284"/>
        <w:rPr>
          <w:rFonts w:ascii="Arial" w:hAnsi="Arial" w:cs="Arial"/>
          <w:sz w:val="20"/>
          <w:szCs w:val="20"/>
        </w:rPr>
      </w:pPr>
      <w:r w:rsidRPr="001255CC">
        <w:rPr>
          <w:rFonts w:ascii="Arial" w:hAnsi="Arial" w:cs="Arial"/>
          <w:sz w:val="20"/>
          <w:szCs w:val="20"/>
        </w:rPr>
        <w:t xml:space="preserve">Staff who plan to write and submit ambitious grant proposals for significant projects, typically for income to the </w:t>
      </w:r>
      <w:proofErr w:type="spellStart"/>
      <w:r w:rsidRPr="001255CC">
        <w:rPr>
          <w:rFonts w:ascii="Arial" w:hAnsi="Arial" w:cs="Arial"/>
          <w:sz w:val="20"/>
          <w:szCs w:val="20"/>
        </w:rPr>
        <w:t>UoE</w:t>
      </w:r>
      <w:proofErr w:type="spellEnd"/>
      <w:r w:rsidRPr="001255CC">
        <w:rPr>
          <w:rFonts w:ascii="Arial" w:hAnsi="Arial" w:cs="Arial"/>
          <w:sz w:val="20"/>
          <w:szCs w:val="20"/>
        </w:rPr>
        <w:t xml:space="preserve"> in excess of £2M (such as Program Grants etc.), are invited to apply for appropriate periods of Study Leave that would enable and support their preparation. This should be organised in sufficient time for organisation of appropriate teaching cover. </w:t>
      </w:r>
      <w:r>
        <w:rPr>
          <w:rFonts w:ascii="Arial" w:hAnsi="Arial" w:cs="Arial"/>
          <w:sz w:val="20"/>
          <w:szCs w:val="20"/>
        </w:rPr>
        <w:t>Firstly, f</w:t>
      </w:r>
      <w:r w:rsidRPr="001255CC">
        <w:rPr>
          <w:rFonts w:ascii="Arial" w:hAnsi="Arial" w:cs="Arial"/>
          <w:sz w:val="20"/>
          <w:szCs w:val="20"/>
        </w:rPr>
        <w:t xml:space="preserve">ormal approval should be sought from </w:t>
      </w:r>
      <w:proofErr w:type="spellStart"/>
      <w:r w:rsidRPr="001255CC">
        <w:rPr>
          <w:rFonts w:ascii="Arial" w:hAnsi="Arial" w:cs="Arial"/>
          <w:sz w:val="20"/>
          <w:szCs w:val="20"/>
        </w:rPr>
        <w:t>HoD</w:t>
      </w:r>
      <w:proofErr w:type="spellEnd"/>
      <w:r w:rsidRPr="001255CC">
        <w:rPr>
          <w:rFonts w:ascii="Arial" w:hAnsi="Arial" w:cs="Arial"/>
          <w:sz w:val="20"/>
          <w:szCs w:val="20"/>
        </w:rPr>
        <w:t xml:space="preserve">, DoE and </w:t>
      </w:r>
      <w:proofErr w:type="spellStart"/>
      <w:r w:rsidRPr="001255CC">
        <w:rPr>
          <w:rFonts w:ascii="Arial" w:hAnsi="Arial" w:cs="Arial"/>
          <w:sz w:val="20"/>
          <w:szCs w:val="20"/>
        </w:rPr>
        <w:t>DoR</w:t>
      </w:r>
      <w:proofErr w:type="spellEnd"/>
      <w:r w:rsidRPr="001255CC">
        <w:rPr>
          <w:rFonts w:ascii="Arial" w:hAnsi="Arial" w:cs="Arial"/>
          <w:sz w:val="20"/>
          <w:szCs w:val="20"/>
        </w:rPr>
        <w:t xml:space="preserve"> </w:t>
      </w:r>
      <w:r>
        <w:rPr>
          <w:rFonts w:ascii="Arial" w:hAnsi="Arial" w:cs="Arial"/>
          <w:sz w:val="20"/>
          <w:szCs w:val="20"/>
        </w:rPr>
        <w:t>to support an</w:t>
      </w:r>
      <w:r w:rsidRPr="001255CC">
        <w:rPr>
          <w:rFonts w:ascii="Arial" w:hAnsi="Arial" w:cs="Arial"/>
          <w:sz w:val="20"/>
          <w:szCs w:val="20"/>
        </w:rPr>
        <w:t xml:space="preserve"> app</w:t>
      </w:r>
      <w:r>
        <w:rPr>
          <w:rFonts w:ascii="Arial" w:hAnsi="Arial" w:cs="Arial"/>
          <w:sz w:val="20"/>
          <w:szCs w:val="20"/>
        </w:rPr>
        <w:t>lication</w:t>
      </w:r>
      <w:r w:rsidRPr="001255CC">
        <w:rPr>
          <w:rFonts w:ascii="Arial" w:hAnsi="Arial" w:cs="Arial"/>
          <w:sz w:val="20"/>
          <w:szCs w:val="20"/>
        </w:rPr>
        <w:t xml:space="preserve"> to CEG for Study Leave for large grant proposals preparation. CEG will consider these applications in line with the usual business case criteria associated with approval </w:t>
      </w:r>
      <w:r>
        <w:rPr>
          <w:rFonts w:ascii="Arial" w:hAnsi="Arial" w:cs="Arial"/>
          <w:sz w:val="20"/>
          <w:szCs w:val="20"/>
        </w:rPr>
        <w:t xml:space="preserve">for </w:t>
      </w:r>
      <w:r w:rsidRPr="001255CC">
        <w:rPr>
          <w:rFonts w:ascii="Arial" w:hAnsi="Arial" w:cs="Arial"/>
          <w:sz w:val="20"/>
          <w:szCs w:val="20"/>
        </w:rPr>
        <w:t xml:space="preserve">Study Leave proposals. </w:t>
      </w:r>
    </w:p>
    <w:p w14:paraId="7B0B2EA2" w14:textId="77777777" w:rsidR="00FF0F22" w:rsidRPr="004E41FC" w:rsidRDefault="00FF0F22" w:rsidP="00FF0F22">
      <w:pPr>
        <w:spacing w:after="0" w:line="240" w:lineRule="auto"/>
        <w:rPr>
          <w:rFonts w:ascii="Arial" w:hAnsi="Arial" w:cs="Arial"/>
          <w:sz w:val="20"/>
          <w:szCs w:val="20"/>
        </w:rPr>
      </w:pPr>
    </w:p>
    <w:p w14:paraId="7708E96B" w14:textId="77777777" w:rsidR="00FF0F22" w:rsidRPr="001255CC" w:rsidRDefault="00FF0F22" w:rsidP="00FF0F22">
      <w:pPr>
        <w:spacing w:after="0" w:line="240" w:lineRule="auto"/>
        <w:rPr>
          <w:rFonts w:ascii="Arial" w:hAnsi="Arial" w:cs="Arial"/>
          <w:i/>
          <w:sz w:val="20"/>
          <w:szCs w:val="20"/>
          <w:u w:val="single"/>
        </w:rPr>
      </w:pPr>
      <w:r w:rsidRPr="001255CC">
        <w:rPr>
          <w:rFonts w:ascii="Arial" w:hAnsi="Arial" w:cs="Arial"/>
          <w:i/>
          <w:sz w:val="20"/>
          <w:szCs w:val="20"/>
          <w:u w:val="single"/>
        </w:rPr>
        <w:t>Impact development</w:t>
      </w:r>
      <w:r>
        <w:rPr>
          <w:rFonts w:ascii="Arial" w:hAnsi="Arial" w:cs="Arial"/>
          <w:i/>
          <w:sz w:val="20"/>
          <w:szCs w:val="20"/>
          <w:u w:val="single"/>
        </w:rPr>
        <w:t xml:space="preserve"> as “Additional S&amp;S”</w:t>
      </w:r>
    </w:p>
    <w:p w14:paraId="2BEFB5B8" w14:textId="77777777" w:rsidR="00FF0F22" w:rsidRDefault="00FF0F22" w:rsidP="00FF0F22">
      <w:pPr>
        <w:pStyle w:val="ListParagraph"/>
        <w:numPr>
          <w:ilvl w:val="0"/>
          <w:numId w:val="3"/>
        </w:numPr>
        <w:spacing w:after="0" w:line="240" w:lineRule="auto"/>
        <w:ind w:left="284" w:hanging="284"/>
        <w:rPr>
          <w:rFonts w:ascii="Arial" w:hAnsi="Arial" w:cs="Arial"/>
          <w:sz w:val="20"/>
          <w:szCs w:val="20"/>
        </w:rPr>
      </w:pPr>
      <w:r w:rsidRPr="004E41FC">
        <w:rPr>
          <w:rFonts w:ascii="Arial" w:hAnsi="Arial" w:cs="Arial"/>
          <w:sz w:val="20"/>
          <w:szCs w:val="20"/>
        </w:rPr>
        <w:t xml:space="preserve">Support for genuine cases of development of 4* REF-able impact can be approved by CEG and can result in additional workload allowance that will be categorised under the </w:t>
      </w:r>
      <w:r>
        <w:rPr>
          <w:rFonts w:ascii="Arial" w:hAnsi="Arial" w:cs="Arial"/>
          <w:sz w:val="20"/>
          <w:szCs w:val="20"/>
        </w:rPr>
        <w:t xml:space="preserve">“Additional </w:t>
      </w:r>
      <w:r w:rsidRPr="004E41FC">
        <w:rPr>
          <w:rFonts w:ascii="Arial" w:hAnsi="Arial" w:cs="Arial"/>
          <w:sz w:val="20"/>
          <w:szCs w:val="20"/>
        </w:rPr>
        <w:t>S&amp;S</w:t>
      </w:r>
      <w:r>
        <w:rPr>
          <w:rFonts w:ascii="Arial" w:hAnsi="Arial" w:cs="Arial"/>
          <w:sz w:val="20"/>
          <w:szCs w:val="20"/>
        </w:rPr>
        <w:t>”</w:t>
      </w:r>
      <w:r w:rsidRPr="004E41FC">
        <w:rPr>
          <w:rFonts w:ascii="Arial" w:hAnsi="Arial" w:cs="Arial"/>
          <w:sz w:val="20"/>
          <w:szCs w:val="20"/>
        </w:rPr>
        <w:t xml:space="preserve">.  </w:t>
      </w:r>
      <w:r>
        <w:rPr>
          <w:rFonts w:ascii="Arial" w:hAnsi="Arial" w:cs="Arial"/>
          <w:sz w:val="20"/>
          <w:szCs w:val="20"/>
        </w:rPr>
        <w:t xml:space="preserve">Please apply to the ADE for a specific application form. </w:t>
      </w:r>
    </w:p>
    <w:p w14:paraId="261B1376" w14:textId="77777777" w:rsidR="00FF0F22" w:rsidRPr="00DB41D4" w:rsidRDefault="00FF0F22" w:rsidP="00FF0F22">
      <w:pPr>
        <w:pStyle w:val="ListParagraph"/>
        <w:numPr>
          <w:ilvl w:val="0"/>
          <w:numId w:val="3"/>
        </w:numPr>
        <w:spacing w:after="0" w:line="240" w:lineRule="auto"/>
        <w:ind w:left="284" w:hanging="284"/>
        <w:rPr>
          <w:rFonts w:ascii="Arial" w:hAnsi="Arial" w:cs="Arial"/>
          <w:sz w:val="20"/>
          <w:szCs w:val="20"/>
        </w:rPr>
      </w:pPr>
      <w:r w:rsidRPr="00DB41D4">
        <w:rPr>
          <w:rFonts w:ascii="Arial" w:eastAsia="Times New Roman" w:hAnsi="Arial" w:cs="Arial"/>
          <w:sz w:val="20"/>
          <w:szCs w:val="20"/>
        </w:rPr>
        <w:t>Support for impact activities (50-200 hours per high quality case study) will be allocated as agreed and approved by CEG.</w:t>
      </w:r>
    </w:p>
    <w:p w14:paraId="77C65182" w14:textId="7820D35A" w:rsidR="00FF0F22" w:rsidRDefault="00FF0F22" w:rsidP="00FF0F22">
      <w:pPr>
        <w:autoSpaceDE w:val="0"/>
        <w:autoSpaceDN w:val="0"/>
        <w:adjustRightInd w:val="0"/>
        <w:spacing w:after="0" w:line="240" w:lineRule="auto"/>
        <w:jc w:val="both"/>
        <w:rPr>
          <w:rFonts w:ascii="Arial" w:hAnsi="Arial" w:cs="Arial"/>
          <w:i/>
          <w:color w:val="000000"/>
          <w:sz w:val="20"/>
          <w:szCs w:val="20"/>
          <w:u w:val="single"/>
        </w:rPr>
      </w:pPr>
    </w:p>
    <w:p w14:paraId="1E5925A0" w14:textId="5D051D67" w:rsidR="00A47203" w:rsidRDefault="00A47203" w:rsidP="00FF0F22">
      <w:pPr>
        <w:autoSpaceDE w:val="0"/>
        <w:autoSpaceDN w:val="0"/>
        <w:adjustRightInd w:val="0"/>
        <w:spacing w:after="0" w:line="240" w:lineRule="auto"/>
        <w:jc w:val="both"/>
        <w:rPr>
          <w:rFonts w:ascii="Arial" w:hAnsi="Arial" w:cs="Arial"/>
          <w:i/>
          <w:color w:val="000000"/>
          <w:sz w:val="20"/>
          <w:szCs w:val="20"/>
          <w:u w:val="single"/>
        </w:rPr>
      </w:pPr>
    </w:p>
    <w:p w14:paraId="2845CDB0" w14:textId="77777777" w:rsidR="00A47203" w:rsidRDefault="00A47203" w:rsidP="00FF0F22">
      <w:pPr>
        <w:autoSpaceDE w:val="0"/>
        <w:autoSpaceDN w:val="0"/>
        <w:adjustRightInd w:val="0"/>
        <w:spacing w:after="0" w:line="240" w:lineRule="auto"/>
        <w:jc w:val="both"/>
        <w:rPr>
          <w:rFonts w:ascii="Arial" w:hAnsi="Arial" w:cs="Arial"/>
          <w:i/>
          <w:color w:val="000000"/>
          <w:sz w:val="20"/>
          <w:szCs w:val="20"/>
          <w:u w:val="single"/>
        </w:rPr>
      </w:pPr>
    </w:p>
    <w:p w14:paraId="0E31D88C" w14:textId="77777777" w:rsidR="00FF0F22" w:rsidRDefault="00FF0F22" w:rsidP="00FF0F22">
      <w:pPr>
        <w:autoSpaceDE w:val="0"/>
        <w:autoSpaceDN w:val="0"/>
        <w:adjustRightInd w:val="0"/>
        <w:spacing w:after="0" w:line="240" w:lineRule="auto"/>
        <w:jc w:val="both"/>
        <w:rPr>
          <w:rFonts w:ascii="Arial" w:hAnsi="Arial" w:cs="Arial"/>
          <w:i/>
          <w:color w:val="000000"/>
          <w:sz w:val="20"/>
          <w:szCs w:val="20"/>
          <w:u w:val="single"/>
        </w:rPr>
      </w:pPr>
    </w:p>
    <w:p w14:paraId="294D3120" w14:textId="77777777" w:rsidR="00FF0F22" w:rsidRPr="00B607CF" w:rsidRDefault="00FF0F22" w:rsidP="00FF0F22">
      <w:pPr>
        <w:autoSpaceDE w:val="0"/>
        <w:autoSpaceDN w:val="0"/>
        <w:adjustRightInd w:val="0"/>
        <w:spacing w:after="0" w:line="240" w:lineRule="auto"/>
        <w:jc w:val="both"/>
        <w:rPr>
          <w:rFonts w:ascii="Arial" w:hAnsi="Arial" w:cs="Arial"/>
          <w:i/>
          <w:color w:val="000000"/>
          <w:sz w:val="20"/>
          <w:szCs w:val="20"/>
          <w:u w:val="single"/>
        </w:rPr>
      </w:pPr>
      <w:r w:rsidRPr="00B607CF">
        <w:rPr>
          <w:rFonts w:ascii="Arial" w:hAnsi="Arial" w:cs="Arial"/>
          <w:i/>
          <w:color w:val="000000"/>
          <w:sz w:val="20"/>
          <w:szCs w:val="20"/>
          <w:u w:val="single"/>
        </w:rPr>
        <w:t>Administrative Roles</w:t>
      </w:r>
    </w:p>
    <w:p w14:paraId="1162704B" w14:textId="77777777" w:rsidR="00FF0F22" w:rsidRPr="00FC143E" w:rsidRDefault="00FF0F22" w:rsidP="00FF0F22">
      <w:pPr>
        <w:autoSpaceDE w:val="0"/>
        <w:autoSpaceDN w:val="0"/>
        <w:adjustRightInd w:val="0"/>
        <w:spacing w:after="0" w:line="240" w:lineRule="auto"/>
        <w:jc w:val="both"/>
        <w:rPr>
          <w:rFonts w:ascii="Arial" w:hAnsi="Arial" w:cs="Arial"/>
          <w:color w:val="000000"/>
          <w:sz w:val="20"/>
          <w:szCs w:val="20"/>
        </w:rPr>
      </w:pPr>
    </w:p>
    <w:p w14:paraId="087AB4A8" w14:textId="77777777" w:rsidR="00FF0F22" w:rsidRDefault="00FF0F22" w:rsidP="00FF0F22">
      <w:pPr>
        <w:autoSpaceDE w:val="0"/>
        <w:autoSpaceDN w:val="0"/>
        <w:adjustRightInd w:val="0"/>
        <w:spacing w:after="0" w:line="240" w:lineRule="auto"/>
        <w:jc w:val="both"/>
        <w:rPr>
          <w:rFonts w:ascii="Arial" w:hAnsi="Arial" w:cs="Arial"/>
          <w:sz w:val="20"/>
          <w:szCs w:val="20"/>
        </w:rPr>
      </w:pPr>
      <w:r w:rsidRPr="00FC143E">
        <w:rPr>
          <w:rFonts w:ascii="Arial" w:hAnsi="Arial" w:cs="Arial"/>
          <w:color w:val="000000"/>
          <w:sz w:val="20"/>
          <w:szCs w:val="20"/>
        </w:rPr>
        <w:lastRenderedPageBreak/>
        <w:t>The</w:t>
      </w:r>
      <w:r>
        <w:rPr>
          <w:rFonts w:ascii="Arial" w:hAnsi="Arial" w:cs="Arial"/>
          <w:color w:val="000000"/>
          <w:sz w:val="20"/>
          <w:szCs w:val="20"/>
        </w:rPr>
        <w:t>re are a mixture of both</w:t>
      </w:r>
      <w:r w:rsidRPr="00FC143E">
        <w:rPr>
          <w:rFonts w:ascii="Arial" w:hAnsi="Arial" w:cs="Arial"/>
          <w:color w:val="000000"/>
          <w:sz w:val="20"/>
          <w:szCs w:val="20"/>
        </w:rPr>
        <w:t xml:space="preserve"> </w:t>
      </w:r>
      <w:r>
        <w:rPr>
          <w:rFonts w:ascii="Arial" w:hAnsi="Arial" w:cs="Arial"/>
          <w:color w:val="000000"/>
          <w:sz w:val="20"/>
          <w:szCs w:val="20"/>
        </w:rPr>
        <w:t>Leadership Roles (Table 1) and discipline-specific roles (Table 2) to be allocated each year.</w:t>
      </w:r>
      <w:r w:rsidRPr="00FC143E">
        <w:rPr>
          <w:rFonts w:ascii="Arial" w:hAnsi="Arial" w:cs="Arial"/>
          <w:color w:val="000000"/>
          <w:sz w:val="20"/>
          <w:szCs w:val="20"/>
        </w:rPr>
        <w:t xml:space="preserve"> These are assigned to individuals with associated loads (hours), which are allocated on a pro-rata basis where roles are shared.</w:t>
      </w:r>
      <w:r>
        <w:rPr>
          <w:rFonts w:ascii="Arial" w:hAnsi="Arial" w:cs="Arial"/>
          <w:sz w:val="20"/>
          <w:szCs w:val="20"/>
        </w:rPr>
        <w:t xml:space="preserve"> These lo</w:t>
      </w:r>
      <w:r w:rsidRPr="00E83C4F">
        <w:rPr>
          <w:rFonts w:ascii="Arial" w:hAnsi="Arial" w:cs="Arial"/>
          <w:sz w:val="20"/>
          <w:szCs w:val="20"/>
        </w:rPr>
        <w:t>ads are reviewed annually by CEG.</w:t>
      </w:r>
    </w:p>
    <w:p w14:paraId="6671487A" w14:textId="77777777" w:rsidR="00FF0F22" w:rsidRDefault="00FF0F22" w:rsidP="00FF0F22">
      <w:pPr>
        <w:spacing w:after="0"/>
        <w:jc w:val="both"/>
        <w:rPr>
          <w:rFonts w:ascii="Arial" w:hAnsi="Arial" w:cs="Arial"/>
          <w:sz w:val="20"/>
          <w:szCs w:val="20"/>
        </w:rPr>
      </w:pPr>
    </w:p>
    <w:p w14:paraId="22F65A0C" w14:textId="77777777" w:rsidR="00FF0F22" w:rsidRPr="00536C86" w:rsidRDefault="00FF0F22" w:rsidP="00FF0F22">
      <w:pPr>
        <w:rPr>
          <w:rFonts w:ascii="Arial" w:hAnsi="Arial" w:cs="Arial"/>
          <w:b/>
          <w:bCs/>
          <w:sz w:val="20"/>
          <w:szCs w:val="20"/>
        </w:rPr>
      </w:pPr>
      <w:r w:rsidRPr="00536C86">
        <w:rPr>
          <w:rFonts w:ascii="Arial" w:hAnsi="Arial" w:cs="Arial"/>
          <w:b/>
          <w:bCs/>
          <w:sz w:val="20"/>
          <w:szCs w:val="20"/>
        </w:rPr>
        <w:t xml:space="preserve">*** Please note that College discretion is used to determine higher or lower allocations than those shown in the tables below, based on the size of the discipline and whether it is spread across Penryn and Streatham campuses. </w:t>
      </w:r>
    </w:p>
    <w:p w14:paraId="35EA2163" w14:textId="25D0E854" w:rsidR="00FF0F22" w:rsidRDefault="00FF0F22" w:rsidP="00FF0F22">
      <w:pPr>
        <w:spacing w:after="0"/>
        <w:jc w:val="both"/>
        <w:rPr>
          <w:rFonts w:ascii="Arial" w:hAnsi="Arial" w:cs="Arial"/>
          <w:color w:val="4472C4" w:themeColor="accent1"/>
          <w:sz w:val="20"/>
          <w:szCs w:val="20"/>
        </w:rPr>
      </w:pPr>
    </w:p>
    <w:p w14:paraId="720FB365" w14:textId="77777777" w:rsidR="00FF0F22" w:rsidRPr="007C2FCB" w:rsidRDefault="00FF0F22" w:rsidP="00FF0F22">
      <w:pPr>
        <w:spacing w:after="0"/>
        <w:jc w:val="both"/>
        <w:rPr>
          <w:rFonts w:ascii="Arial" w:hAnsi="Arial" w:cs="Arial"/>
          <w:color w:val="000000" w:themeColor="text1"/>
          <w:sz w:val="20"/>
          <w:szCs w:val="20"/>
        </w:rPr>
      </w:pPr>
      <w:r w:rsidRPr="007C2FCB">
        <w:rPr>
          <w:rFonts w:ascii="Arial" w:hAnsi="Arial" w:cs="Arial"/>
          <w:color w:val="000000" w:themeColor="text1"/>
          <w:sz w:val="20"/>
          <w:szCs w:val="20"/>
        </w:rPr>
        <w:t xml:space="preserve">Admin Roles – Leadership Roles </w:t>
      </w:r>
    </w:p>
    <w:p w14:paraId="5F622120" w14:textId="77777777" w:rsidR="00FF0F22" w:rsidRPr="007C2FCB" w:rsidRDefault="00FF0F22" w:rsidP="00FF0F22">
      <w:pPr>
        <w:spacing w:after="0"/>
        <w:jc w:val="both"/>
        <w:rPr>
          <w:rFonts w:ascii="Arial" w:hAnsi="Arial" w:cs="Arial"/>
          <w:b/>
          <w:color w:val="000000" w:themeColor="text1"/>
          <w:sz w:val="20"/>
          <w:szCs w:val="20"/>
        </w:rPr>
      </w:pPr>
      <w:r w:rsidRPr="007C2FCB">
        <w:rPr>
          <w:rFonts w:ascii="Arial" w:hAnsi="Arial" w:cs="Arial"/>
          <w:b/>
          <w:color w:val="000000" w:themeColor="text1"/>
          <w:sz w:val="20"/>
          <w:szCs w:val="20"/>
        </w:rPr>
        <w:t xml:space="preserve">(these are shown in Swarm under Admin and Other roles)   </w:t>
      </w:r>
    </w:p>
    <w:p w14:paraId="529DB725" w14:textId="77777777" w:rsidR="00FF0F22" w:rsidRPr="00C875F2" w:rsidRDefault="00FF0F22" w:rsidP="00FF0F22">
      <w:pPr>
        <w:spacing w:after="0"/>
        <w:jc w:val="both"/>
        <w:rPr>
          <w:rFonts w:ascii="Arial" w:hAnsi="Arial" w:cs="Arial"/>
          <w:color w:val="FF0000"/>
          <w:sz w:val="20"/>
          <w:szCs w:val="20"/>
        </w:rPr>
      </w:pPr>
    </w:p>
    <w:tbl>
      <w:tblPr>
        <w:tblStyle w:val="MediumShading2-Accent5"/>
        <w:tblW w:w="4766" w:type="pct"/>
        <w:tblLayout w:type="fixed"/>
        <w:tblLook w:val="0660" w:firstRow="1" w:lastRow="1" w:firstColumn="0" w:lastColumn="0" w:noHBand="1" w:noVBand="1"/>
      </w:tblPr>
      <w:tblGrid>
        <w:gridCol w:w="6484"/>
        <w:gridCol w:w="1130"/>
        <w:gridCol w:w="985"/>
      </w:tblGrid>
      <w:tr w:rsidR="00FF0F22" w14:paraId="572C04B2" w14:textId="77777777" w:rsidTr="00A4497C">
        <w:trPr>
          <w:cnfStyle w:val="100000000000" w:firstRow="1" w:lastRow="0" w:firstColumn="0" w:lastColumn="0" w:oddVBand="0" w:evenVBand="0" w:oddHBand="0" w:evenHBand="0" w:firstRowFirstColumn="0" w:firstRowLastColumn="0" w:lastRowFirstColumn="0" w:lastRowLastColumn="0"/>
        </w:trPr>
        <w:tc>
          <w:tcPr>
            <w:tcW w:w="3770" w:type="pct"/>
            <w:tcBorders>
              <w:top w:val="single" w:sz="4" w:space="0" w:color="auto"/>
              <w:left w:val="single" w:sz="4" w:space="0" w:color="auto"/>
              <w:bottom w:val="single" w:sz="4" w:space="0" w:color="auto"/>
            </w:tcBorders>
            <w:shd w:val="clear" w:color="auto" w:fill="002060"/>
            <w:noWrap/>
          </w:tcPr>
          <w:p w14:paraId="0787DD36" w14:textId="77777777" w:rsidR="00FF0F22" w:rsidRPr="00DA15D6" w:rsidRDefault="00FF0F22" w:rsidP="00A4497C">
            <w:pPr>
              <w:tabs>
                <w:tab w:val="left" w:pos="1524"/>
              </w:tabs>
              <w:rPr>
                <w:rFonts w:ascii="Arial" w:hAnsi="Arial" w:cs="Arial"/>
                <w:sz w:val="20"/>
                <w:szCs w:val="20"/>
              </w:rPr>
            </w:pPr>
            <w:r w:rsidRPr="00DA15D6">
              <w:rPr>
                <w:rFonts w:ascii="Arial" w:hAnsi="Arial" w:cs="Arial"/>
                <w:sz w:val="20"/>
                <w:szCs w:val="20"/>
              </w:rPr>
              <w:t>Role name</w:t>
            </w:r>
            <w:r>
              <w:rPr>
                <w:rFonts w:ascii="Arial" w:hAnsi="Arial" w:cs="Arial"/>
                <w:sz w:val="20"/>
                <w:szCs w:val="20"/>
              </w:rPr>
              <w:tab/>
            </w:r>
          </w:p>
        </w:tc>
        <w:tc>
          <w:tcPr>
            <w:tcW w:w="657" w:type="pct"/>
            <w:tcBorders>
              <w:top w:val="single" w:sz="4" w:space="0" w:color="auto"/>
              <w:bottom w:val="single" w:sz="4" w:space="0" w:color="auto"/>
            </w:tcBorders>
            <w:shd w:val="clear" w:color="auto" w:fill="002060"/>
          </w:tcPr>
          <w:p w14:paraId="023E2122" w14:textId="77777777" w:rsidR="00FF0F22" w:rsidRPr="00DA15D6" w:rsidRDefault="00FF0F22" w:rsidP="00A4497C">
            <w:pPr>
              <w:rPr>
                <w:rFonts w:ascii="Arial" w:hAnsi="Arial" w:cs="Arial"/>
                <w:sz w:val="20"/>
                <w:szCs w:val="20"/>
              </w:rPr>
            </w:pPr>
            <w:r w:rsidRPr="00DA15D6">
              <w:rPr>
                <w:rFonts w:ascii="Arial" w:hAnsi="Arial" w:cs="Arial"/>
                <w:sz w:val="20"/>
                <w:szCs w:val="20"/>
              </w:rPr>
              <w:t>Role load (Hours)</w:t>
            </w:r>
          </w:p>
        </w:tc>
        <w:tc>
          <w:tcPr>
            <w:tcW w:w="573" w:type="pct"/>
            <w:tcBorders>
              <w:top w:val="single" w:sz="4" w:space="0" w:color="auto"/>
              <w:bottom w:val="single" w:sz="4" w:space="0" w:color="auto"/>
            </w:tcBorders>
            <w:shd w:val="clear" w:color="auto" w:fill="002060"/>
          </w:tcPr>
          <w:p w14:paraId="2489D7E4" w14:textId="77777777" w:rsidR="00FF0F22" w:rsidRPr="00DA15D6" w:rsidRDefault="00FF0F22" w:rsidP="00A4497C">
            <w:pPr>
              <w:rPr>
                <w:rFonts w:ascii="Arial" w:hAnsi="Arial" w:cs="Arial"/>
                <w:sz w:val="20"/>
                <w:szCs w:val="20"/>
              </w:rPr>
            </w:pPr>
            <w:r w:rsidRPr="00DA15D6">
              <w:rPr>
                <w:rFonts w:ascii="Arial" w:hAnsi="Arial" w:cs="Arial"/>
                <w:sz w:val="20"/>
                <w:szCs w:val="20"/>
              </w:rPr>
              <w:t>Notes</w:t>
            </w:r>
          </w:p>
        </w:tc>
      </w:tr>
      <w:tr w:rsidR="00FF0F22" w14:paraId="0CC50A48" w14:textId="77777777" w:rsidTr="00A4497C">
        <w:tc>
          <w:tcPr>
            <w:tcW w:w="3770"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4EBCFA5A" w14:textId="77777777" w:rsidR="00FF0F22" w:rsidRPr="001827B2" w:rsidRDefault="00FF0F22" w:rsidP="00A4497C">
            <w:pPr>
              <w:rPr>
                <w:rFonts w:ascii="Arial" w:hAnsi="Arial" w:cs="Arial"/>
                <w:sz w:val="20"/>
                <w:szCs w:val="20"/>
              </w:rPr>
            </w:pPr>
            <w:r w:rsidRPr="001827B2">
              <w:rPr>
                <w:rFonts w:ascii="Arial" w:hAnsi="Arial" w:cs="Arial"/>
                <w:sz w:val="20"/>
                <w:szCs w:val="20"/>
              </w:rPr>
              <w:t xml:space="preserve">Discipline level Administration roles. </w:t>
            </w:r>
          </w:p>
          <w:p w14:paraId="42DD38CB" w14:textId="77777777" w:rsidR="00FF0F22" w:rsidRPr="001827B2" w:rsidRDefault="00FF0F22" w:rsidP="00A4497C">
            <w:pPr>
              <w:rPr>
                <w:rFonts w:ascii="Arial" w:hAnsi="Arial" w:cs="Arial"/>
                <w:sz w:val="20"/>
                <w:szCs w:val="20"/>
              </w:rPr>
            </w:pPr>
          </w:p>
        </w:tc>
        <w:tc>
          <w:tcPr>
            <w:tcW w:w="657"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BD8A561" w14:textId="77777777" w:rsidR="00FF0F22" w:rsidRPr="001827B2" w:rsidRDefault="00FF0F22" w:rsidP="00A4497C">
            <w:pPr>
              <w:pStyle w:val="DecimalAligned"/>
              <w:rPr>
                <w:rFonts w:ascii="Arial" w:hAnsi="Arial" w:cs="Arial"/>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14D47B8" w14:textId="77777777" w:rsidR="00FF0F22" w:rsidRPr="001827B2" w:rsidRDefault="00FF0F22" w:rsidP="00A4497C">
            <w:pPr>
              <w:pStyle w:val="DecimalAligned"/>
              <w:rPr>
                <w:rFonts w:ascii="Arial" w:hAnsi="Arial" w:cs="Arial"/>
                <w:sz w:val="20"/>
                <w:szCs w:val="20"/>
              </w:rPr>
            </w:pPr>
          </w:p>
        </w:tc>
      </w:tr>
      <w:tr w:rsidR="00FF0F22" w14:paraId="0A9D29FC"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7E28149E"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Academic Lead</w:t>
            </w:r>
          </w:p>
        </w:tc>
        <w:tc>
          <w:tcPr>
            <w:tcW w:w="657" w:type="pct"/>
            <w:tcBorders>
              <w:top w:val="single" w:sz="4" w:space="0" w:color="auto"/>
              <w:left w:val="single" w:sz="4" w:space="0" w:color="auto"/>
              <w:bottom w:val="single" w:sz="4" w:space="0" w:color="auto"/>
              <w:right w:val="single" w:sz="4" w:space="0" w:color="auto"/>
            </w:tcBorders>
          </w:tcPr>
          <w:p w14:paraId="62ABDA09"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100-110</w:t>
            </w:r>
          </w:p>
        </w:tc>
        <w:tc>
          <w:tcPr>
            <w:tcW w:w="573" w:type="pct"/>
            <w:tcBorders>
              <w:top w:val="single" w:sz="4" w:space="0" w:color="auto"/>
              <w:left w:val="single" w:sz="4" w:space="0" w:color="auto"/>
              <w:bottom w:val="single" w:sz="4" w:space="0" w:color="auto"/>
              <w:right w:val="single" w:sz="4" w:space="0" w:color="auto"/>
            </w:tcBorders>
          </w:tcPr>
          <w:p w14:paraId="75D86B66" w14:textId="77777777" w:rsidR="00FF0F22" w:rsidRPr="001827B2" w:rsidRDefault="00FF0F22" w:rsidP="00A4497C">
            <w:pPr>
              <w:pStyle w:val="Default"/>
              <w:rPr>
                <w:sz w:val="20"/>
                <w:szCs w:val="20"/>
              </w:rPr>
            </w:pPr>
            <w:r w:rsidRPr="001827B2">
              <w:rPr>
                <w:sz w:val="20"/>
                <w:szCs w:val="20"/>
              </w:rPr>
              <w:t xml:space="preserve"> </w:t>
            </w:r>
          </w:p>
        </w:tc>
      </w:tr>
      <w:tr w:rsidR="00FF0F22" w14:paraId="7E20B48B"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4A605AD3"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Academic Misconduct Officer</w:t>
            </w:r>
          </w:p>
        </w:tc>
        <w:tc>
          <w:tcPr>
            <w:tcW w:w="657" w:type="pct"/>
            <w:tcBorders>
              <w:top w:val="single" w:sz="4" w:space="0" w:color="auto"/>
              <w:left w:val="single" w:sz="4" w:space="0" w:color="auto"/>
              <w:bottom w:val="single" w:sz="4" w:space="0" w:color="auto"/>
              <w:right w:val="single" w:sz="4" w:space="0" w:color="auto"/>
            </w:tcBorders>
          </w:tcPr>
          <w:p w14:paraId="6D8925EB"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20-60</w:t>
            </w:r>
          </w:p>
        </w:tc>
        <w:tc>
          <w:tcPr>
            <w:tcW w:w="573" w:type="pct"/>
            <w:tcBorders>
              <w:top w:val="single" w:sz="4" w:space="0" w:color="auto"/>
              <w:left w:val="single" w:sz="4" w:space="0" w:color="auto"/>
              <w:bottom w:val="single" w:sz="4" w:space="0" w:color="auto"/>
              <w:right w:val="single" w:sz="4" w:space="0" w:color="auto"/>
            </w:tcBorders>
          </w:tcPr>
          <w:p w14:paraId="41809D56" w14:textId="77777777" w:rsidR="00FF0F22" w:rsidRPr="001827B2" w:rsidRDefault="00FF0F22" w:rsidP="00A4497C">
            <w:pPr>
              <w:pStyle w:val="DecimalAligned"/>
              <w:rPr>
                <w:rFonts w:ascii="Arial" w:hAnsi="Arial" w:cs="Arial"/>
                <w:sz w:val="20"/>
                <w:szCs w:val="20"/>
              </w:rPr>
            </w:pPr>
          </w:p>
        </w:tc>
      </w:tr>
      <w:tr w:rsidR="00FF0F22" w14:paraId="7EE39CA5"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47BB4390" w14:textId="77777777" w:rsidR="00FF0F22" w:rsidRPr="001827B2" w:rsidRDefault="00FF0F22" w:rsidP="00A4497C">
            <w:pPr>
              <w:rPr>
                <w:rFonts w:ascii="Arial" w:hAnsi="Arial" w:cs="Arial"/>
                <w:sz w:val="20"/>
                <w:szCs w:val="20"/>
              </w:rPr>
            </w:pPr>
            <w:proofErr w:type="spellStart"/>
            <w:r w:rsidRPr="001827B2">
              <w:rPr>
                <w:rFonts w:ascii="Arial" w:hAnsi="Arial" w:cs="Arial"/>
                <w:color w:val="000000"/>
                <w:sz w:val="20"/>
                <w:szCs w:val="20"/>
              </w:rPr>
              <w:t>AccessAbility</w:t>
            </w:r>
            <w:proofErr w:type="spellEnd"/>
            <w:r w:rsidRPr="001827B2">
              <w:rPr>
                <w:rFonts w:ascii="Arial" w:hAnsi="Arial" w:cs="Arial"/>
                <w:color w:val="000000"/>
                <w:sz w:val="20"/>
                <w:szCs w:val="20"/>
              </w:rPr>
              <w:t xml:space="preserve"> Liaison Officer</w:t>
            </w:r>
          </w:p>
        </w:tc>
        <w:tc>
          <w:tcPr>
            <w:tcW w:w="657" w:type="pct"/>
            <w:tcBorders>
              <w:top w:val="single" w:sz="4" w:space="0" w:color="auto"/>
              <w:left w:val="single" w:sz="4" w:space="0" w:color="auto"/>
              <w:bottom w:val="single" w:sz="4" w:space="0" w:color="auto"/>
              <w:right w:val="single" w:sz="4" w:space="0" w:color="auto"/>
            </w:tcBorders>
          </w:tcPr>
          <w:p w14:paraId="761BC9F2"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30-40</w:t>
            </w:r>
          </w:p>
        </w:tc>
        <w:tc>
          <w:tcPr>
            <w:tcW w:w="573" w:type="pct"/>
            <w:tcBorders>
              <w:top w:val="single" w:sz="4" w:space="0" w:color="auto"/>
              <w:left w:val="single" w:sz="4" w:space="0" w:color="auto"/>
              <w:bottom w:val="single" w:sz="4" w:space="0" w:color="auto"/>
              <w:right w:val="single" w:sz="4" w:space="0" w:color="auto"/>
            </w:tcBorders>
          </w:tcPr>
          <w:p w14:paraId="231F3291" w14:textId="77777777" w:rsidR="00FF0F22" w:rsidRPr="001827B2" w:rsidRDefault="00FF0F22" w:rsidP="00A4497C">
            <w:pPr>
              <w:pStyle w:val="DecimalAligned"/>
              <w:rPr>
                <w:rFonts w:ascii="Arial" w:hAnsi="Arial" w:cs="Arial"/>
                <w:sz w:val="20"/>
                <w:szCs w:val="20"/>
              </w:rPr>
            </w:pPr>
          </w:p>
        </w:tc>
      </w:tr>
      <w:tr w:rsidR="00FF0F22" w14:paraId="74FD6554"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7CFD5A14"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Admissions &amp; Outreach Officer</w:t>
            </w:r>
          </w:p>
        </w:tc>
        <w:tc>
          <w:tcPr>
            <w:tcW w:w="657" w:type="pct"/>
            <w:tcBorders>
              <w:top w:val="single" w:sz="4" w:space="0" w:color="auto"/>
              <w:left w:val="single" w:sz="4" w:space="0" w:color="auto"/>
              <w:bottom w:val="single" w:sz="4" w:space="0" w:color="auto"/>
              <w:right w:val="single" w:sz="4" w:space="0" w:color="auto"/>
            </w:tcBorders>
          </w:tcPr>
          <w:p w14:paraId="1E75A016"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120</w:t>
            </w:r>
          </w:p>
        </w:tc>
        <w:tc>
          <w:tcPr>
            <w:tcW w:w="573" w:type="pct"/>
            <w:tcBorders>
              <w:top w:val="single" w:sz="4" w:space="0" w:color="auto"/>
              <w:left w:val="single" w:sz="4" w:space="0" w:color="auto"/>
              <w:bottom w:val="single" w:sz="4" w:space="0" w:color="auto"/>
              <w:right w:val="single" w:sz="4" w:space="0" w:color="auto"/>
            </w:tcBorders>
          </w:tcPr>
          <w:p w14:paraId="218B3859" w14:textId="77777777" w:rsidR="00FF0F22" w:rsidRPr="001827B2" w:rsidRDefault="00FF0F22" w:rsidP="00A4497C">
            <w:pPr>
              <w:pStyle w:val="DecimalAligned"/>
              <w:rPr>
                <w:rFonts w:ascii="Arial" w:hAnsi="Arial" w:cs="Arial"/>
                <w:sz w:val="20"/>
                <w:szCs w:val="20"/>
              </w:rPr>
            </w:pPr>
          </w:p>
        </w:tc>
      </w:tr>
      <w:tr w:rsidR="00FF0F22" w14:paraId="44B965ED"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38252DCB"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Admissions Officer</w:t>
            </w:r>
          </w:p>
        </w:tc>
        <w:tc>
          <w:tcPr>
            <w:tcW w:w="657" w:type="pct"/>
            <w:tcBorders>
              <w:top w:val="single" w:sz="4" w:space="0" w:color="auto"/>
              <w:left w:val="single" w:sz="4" w:space="0" w:color="auto"/>
              <w:bottom w:val="single" w:sz="4" w:space="0" w:color="auto"/>
              <w:right w:val="single" w:sz="4" w:space="0" w:color="auto"/>
            </w:tcBorders>
          </w:tcPr>
          <w:p w14:paraId="055A9C57"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300-480</w:t>
            </w:r>
          </w:p>
        </w:tc>
        <w:tc>
          <w:tcPr>
            <w:tcW w:w="573" w:type="pct"/>
            <w:tcBorders>
              <w:top w:val="single" w:sz="4" w:space="0" w:color="auto"/>
              <w:left w:val="single" w:sz="4" w:space="0" w:color="auto"/>
              <w:bottom w:val="single" w:sz="4" w:space="0" w:color="auto"/>
              <w:right w:val="single" w:sz="4" w:space="0" w:color="auto"/>
            </w:tcBorders>
          </w:tcPr>
          <w:p w14:paraId="002C760C" w14:textId="77777777" w:rsidR="00FF0F22" w:rsidRPr="001827B2" w:rsidRDefault="00FF0F22" w:rsidP="00A4497C">
            <w:pPr>
              <w:pStyle w:val="DecimalAligned"/>
              <w:rPr>
                <w:rFonts w:ascii="Arial" w:hAnsi="Arial" w:cs="Arial"/>
                <w:sz w:val="20"/>
                <w:szCs w:val="20"/>
              </w:rPr>
            </w:pPr>
          </w:p>
        </w:tc>
      </w:tr>
      <w:tr w:rsidR="00FF0F22" w14:paraId="06D54B45"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17881E73"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Aspire Mentor</w:t>
            </w:r>
          </w:p>
        </w:tc>
        <w:tc>
          <w:tcPr>
            <w:tcW w:w="657" w:type="pct"/>
            <w:tcBorders>
              <w:top w:val="single" w:sz="4" w:space="0" w:color="auto"/>
              <w:left w:val="single" w:sz="4" w:space="0" w:color="auto"/>
              <w:bottom w:val="single" w:sz="4" w:space="0" w:color="auto"/>
              <w:right w:val="single" w:sz="4" w:space="0" w:color="auto"/>
            </w:tcBorders>
          </w:tcPr>
          <w:p w14:paraId="5C04F279"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30</w:t>
            </w:r>
          </w:p>
        </w:tc>
        <w:tc>
          <w:tcPr>
            <w:tcW w:w="573" w:type="pct"/>
            <w:tcBorders>
              <w:top w:val="single" w:sz="4" w:space="0" w:color="auto"/>
              <w:left w:val="single" w:sz="4" w:space="0" w:color="auto"/>
              <w:bottom w:val="single" w:sz="4" w:space="0" w:color="auto"/>
              <w:right w:val="single" w:sz="4" w:space="0" w:color="auto"/>
            </w:tcBorders>
          </w:tcPr>
          <w:p w14:paraId="44D6FDD9" w14:textId="77777777" w:rsidR="00FF0F22" w:rsidRPr="001827B2" w:rsidRDefault="00FF0F22" w:rsidP="00A4497C">
            <w:pPr>
              <w:pStyle w:val="DecimalAligned"/>
              <w:rPr>
                <w:rFonts w:ascii="Arial" w:hAnsi="Arial" w:cs="Arial"/>
                <w:sz w:val="20"/>
                <w:szCs w:val="20"/>
              </w:rPr>
            </w:pPr>
          </w:p>
        </w:tc>
      </w:tr>
      <w:tr w:rsidR="00FF0F22" w14:paraId="2DF267D5"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3FB55CF3"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Assessment Officer </w:t>
            </w:r>
          </w:p>
        </w:tc>
        <w:tc>
          <w:tcPr>
            <w:tcW w:w="657" w:type="pct"/>
            <w:tcBorders>
              <w:top w:val="single" w:sz="4" w:space="0" w:color="auto"/>
              <w:left w:val="single" w:sz="4" w:space="0" w:color="auto"/>
              <w:bottom w:val="single" w:sz="4" w:space="0" w:color="auto"/>
              <w:right w:val="single" w:sz="4" w:space="0" w:color="auto"/>
            </w:tcBorders>
          </w:tcPr>
          <w:p w14:paraId="2BBBA9AD"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120-160</w:t>
            </w:r>
          </w:p>
        </w:tc>
        <w:tc>
          <w:tcPr>
            <w:tcW w:w="573" w:type="pct"/>
            <w:tcBorders>
              <w:top w:val="single" w:sz="4" w:space="0" w:color="auto"/>
              <w:left w:val="single" w:sz="4" w:space="0" w:color="auto"/>
              <w:bottom w:val="single" w:sz="4" w:space="0" w:color="auto"/>
              <w:right w:val="single" w:sz="4" w:space="0" w:color="auto"/>
            </w:tcBorders>
          </w:tcPr>
          <w:p w14:paraId="59690BB1" w14:textId="77777777" w:rsidR="00FF0F22" w:rsidRPr="001827B2" w:rsidRDefault="00FF0F22" w:rsidP="00A4497C">
            <w:pPr>
              <w:pStyle w:val="DecimalAligned"/>
              <w:rPr>
                <w:rFonts w:ascii="Arial" w:hAnsi="Arial" w:cs="Arial"/>
                <w:sz w:val="20"/>
                <w:szCs w:val="20"/>
              </w:rPr>
            </w:pPr>
          </w:p>
        </w:tc>
      </w:tr>
      <w:tr w:rsidR="00FF0F22" w14:paraId="7EDD0DE4"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47862ABF"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Assistant Director (Education) for IDSAI</w:t>
            </w:r>
          </w:p>
        </w:tc>
        <w:tc>
          <w:tcPr>
            <w:tcW w:w="657" w:type="pct"/>
            <w:tcBorders>
              <w:top w:val="single" w:sz="4" w:space="0" w:color="auto"/>
              <w:left w:val="single" w:sz="4" w:space="0" w:color="auto"/>
              <w:bottom w:val="single" w:sz="4" w:space="0" w:color="auto"/>
              <w:right w:val="single" w:sz="4" w:space="0" w:color="auto"/>
            </w:tcBorders>
          </w:tcPr>
          <w:p w14:paraId="0122CF76"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75</w:t>
            </w:r>
          </w:p>
        </w:tc>
        <w:tc>
          <w:tcPr>
            <w:tcW w:w="573" w:type="pct"/>
            <w:tcBorders>
              <w:top w:val="single" w:sz="4" w:space="0" w:color="auto"/>
              <w:left w:val="single" w:sz="4" w:space="0" w:color="auto"/>
              <w:bottom w:val="single" w:sz="4" w:space="0" w:color="auto"/>
              <w:right w:val="single" w:sz="4" w:space="0" w:color="auto"/>
            </w:tcBorders>
          </w:tcPr>
          <w:p w14:paraId="2F7D8ED3" w14:textId="77777777" w:rsidR="00FF0F22" w:rsidRPr="001827B2" w:rsidRDefault="00FF0F22" w:rsidP="00A4497C">
            <w:pPr>
              <w:pStyle w:val="DecimalAligned"/>
              <w:rPr>
                <w:rFonts w:ascii="Arial" w:hAnsi="Arial" w:cs="Arial"/>
                <w:sz w:val="20"/>
                <w:szCs w:val="20"/>
              </w:rPr>
            </w:pPr>
          </w:p>
        </w:tc>
      </w:tr>
      <w:tr w:rsidR="00FF0F22" w14:paraId="3EC07239"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016AD5FC"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Assistant Director of Education</w:t>
            </w:r>
          </w:p>
        </w:tc>
        <w:tc>
          <w:tcPr>
            <w:tcW w:w="657" w:type="pct"/>
            <w:tcBorders>
              <w:top w:val="single" w:sz="4" w:space="0" w:color="auto"/>
              <w:left w:val="single" w:sz="4" w:space="0" w:color="auto"/>
              <w:bottom w:val="single" w:sz="4" w:space="0" w:color="auto"/>
              <w:right w:val="single" w:sz="4" w:space="0" w:color="auto"/>
            </w:tcBorders>
          </w:tcPr>
          <w:p w14:paraId="7A9FE0DC"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330</w:t>
            </w:r>
          </w:p>
        </w:tc>
        <w:tc>
          <w:tcPr>
            <w:tcW w:w="573" w:type="pct"/>
            <w:tcBorders>
              <w:top w:val="single" w:sz="4" w:space="0" w:color="auto"/>
              <w:left w:val="single" w:sz="4" w:space="0" w:color="auto"/>
              <w:bottom w:val="single" w:sz="4" w:space="0" w:color="auto"/>
              <w:right w:val="single" w:sz="4" w:space="0" w:color="auto"/>
            </w:tcBorders>
          </w:tcPr>
          <w:p w14:paraId="62826097" w14:textId="77777777" w:rsidR="00FF0F22" w:rsidRPr="001827B2" w:rsidRDefault="00FF0F22" w:rsidP="00A4497C">
            <w:pPr>
              <w:pStyle w:val="DecimalAligned"/>
              <w:rPr>
                <w:rFonts w:ascii="Arial" w:hAnsi="Arial" w:cs="Arial"/>
                <w:sz w:val="20"/>
                <w:szCs w:val="20"/>
              </w:rPr>
            </w:pPr>
          </w:p>
        </w:tc>
      </w:tr>
      <w:tr w:rsidR="00FF0F22" w14:paraId="406701C1"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77EAC7B9"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Associate Dean for Global</w:t>
            </w:r>
          </w:p>
        </w:tc>
        <w:tc>
          <w:tcPr>
            <w:tcW w:w="657" w:type="pct"/>
            <w:tcBorders>
              <w:top w:val="single" w:sz="4" w:space="0" w:color="auto"/>
              <w:left w:val="single" w:sz="4" w:space="0" w:color="auto"/>
              <w:bottom w:val="single" w:sz="4" w:space="0" w:color="auto"/>
              <w:right w:val="single" w:sz="4" w:space="0" w:color="auto"/>
            </w:tcBorders>
          </w:tcPr>
          <w:p w14:paraId="04FD0E4E"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825</w:t>
            </w:r>
          </w:p>
        </w:tc>
        <w:tc>
          <w:tcPr>
            <w:tcW w:w="573" w:type="pct"/>
            <w:tcBorders>
              <w:top w:val="single" w:sz="4" w:space="0" w:color="auto"/>
              <w:left w:val="single" w:sz="4" w:space="0" w:color="auto"/>
              <w:bottom w:val="single" w:sz="4" w:space="0" w:color="auto"/>
              <w:right w:val="single" w:sz="4" w:space="0" w:color="auto"/>
            </w:tcBorders>
          </w:tcPr>
          <w:p w14:paraId="7B1A70D1" w14:textId="77777777" w:rsidR="00FF0F22" w:rsidRPr="001827B2" w:rsidRDefault="00FF0F22" w:rsidP="00A4497C">
            <w:pPr>
              <w:pStyle w:val="DecimalAligned"/>
              <w:rPr>
                <w:rFonts w:ascii="Arial" w:hAnsi="Arial" w:cs="Arial"/>
                <w:sz w:val="20"/>
                <w:szCs w:val="20"/>
              </w:rPr>
            </w:pPr>
          </w:p>
        </w:tc>
      </w:tr>
      <w:tr w:rsidR="00FF0F22" w14:paraId="785CBE32"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4ABB1E75"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Associate Dean of College (Education)</w:t>
            </w:r>
          </w:p>
        </w:tc>
        <w:tc>
          <w:tcPr>
            <w:tcW w:w="657" w:type="pct"/>
            <w:tcBorders>
              <w:top w:val="single" w:sz="4" w:space="0" w:color="auto"/>
              <w:left w:val="single" w:sz="4" w:space="0" w:color="auto"/>
              <w:bottom w:val="single" w:sz="4" w:space="0" w:color="auto"/>
              <w:right w:val="single" w:sz="4" w:space="0" w:color="auto"/>
            </w:tcBorders>
          </w:tcPr>
          <w:p w14:paraId="078C4413"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1200</w:t>
            </w:r>
          </w:p>
        </w:tc>
        <w:tc>
          <w:tcPr>
            <w:tcW w:w="573" w:type="pct"/>
            <w:tcBorders>
              <w:top w:val="single" w:sz="4" w:space="0" w:color="auto"/>
              <w:left w:val="single" w:sz="4" w:space="0" w:color="auto"/>
              <w:bottom w:val="single" w:sz="4" w:space="0" w:color="auto"/>
              <w:right w:val="single" w:sz="4" w:space="0" w:color="auto"/>
            </w:tcBorders>
          </w:tcPr>
          <w:p w14:paraId="2B1C5104" w14:textId="77777777" w:rsidR="00FF0F22" w:rsidRPr="001827B2" w:rsidRDefault="00FF0F22" w:rsidP="00A4497C">
            <w:pPr>
              <w:pStyle w:val="DecimalAligned"/>
              <w:rPr>
                <w:rFonts w:ascii="Arial" w:hAnsi="Arial" w:cs="Arial"/>
                <w:sz w:val="20"/>
                <w:szCs w:val="20"/>
              </w:rPr>
            </w:pPr>
          </w:p>
        </w:tc>
      </w:tr>
      <w:tr w:rsidR="00FF0F22" w14:paraId="1FAD39EE"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18F989C4"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Associate Dean of College (Research and KT)</w:t>
            </w:r>
          </w:p>
        </w:tc>
        <w:tc>
          <w:tcPr>
            <w:tcW w:w="657" w:type="pct"/>
            <w:tcBorders>
              <w:top w:val="single" w:sz="4" w:space="0" w:color="auto"/>
              <w:left w:val="single" w:sz="4" w:space="0" w:color="auto"/>
              <w:bottom w:val="single" w:sz="4" w:space="0" w:color="auto"/>
              <w:right w:val="single" w:sz="4" w:space="0" w:color="auto"/>
            </w:tcBorders>
          </w:tcPr>
          <w:p w14:paraId="3826D296"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1200</w:t>
            </w:r>
          </w:p>
        </w:tc>
        <w:tc>
          <w:tcPr>
            <w:tcW w:w="573" w:type="pct"/>
            <w:tcBorders>
              <w:top w:val="single" w:sz="4" w:space="0" w:color="auto"/>
              <w:left w:val="single" w:sz="4" w:space="0" w:color="auto"/>
              <w:bottom w:val="single" w:sz="4" w:space="0" w:color="auto"/>
              <w:right w:val="single" w:sz="4" w:space="0" w:color="auto"/>
            </w:tcBorders>
          </w:tcPr>
          <w:p w14:paraId="446988AD" w14:textId="77777777" w:rsidR="00FF0F22" w:rsidRPr="001827B2" w:rsidRDefault="00FF0F22" w:rsidP="00A4497C">
            <w:pPr>
              <w:pStyle w:val="DecimalAligned"/>
              <w:rPr>
                <w:rFonts w:ascii="Arial" w:hAnsi="Arial" w:cs="Arial"/>
                <w:sz w:val="20"/>
                <w:szCs w:val="20"/>
              </w:rPr>
            </w:pPr>
          </w:p>
        </w:tc>
      </w:tr>
      <w:tr w:rsidR="00FF0F22" w14:paraId="3ABE6DE3"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53941436"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Associate Director (Research) (GSI)</w:t>
            </w:r>
          </w:p>
        </w:tc>
        <w:tc>
          <w:tcPr>
            <w:tcW w:w="657" w:type="pct"/>
            <w:tcBorders>
              <w:top w:val="single" w:sz="4" w:space="0" w:color="auto"/>
              <w:left w:val="single" w:sz="4" w:space="0" w:color="auto"/>
              <w:bottom w:val="single" w:sz="4" w:space="0" w:color="auto"/>
              <w:right w:val="single" w:sz="4" w:space="0" w:color="auto"/>
            </w:tcBorders>
          </w:tcPr>
          <w:p w14:paraId="72D830A8"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50</w:t>
            </w:r>
          </w:p>
        </w:tc>
        <w:tc>
          <w:tcPr>
            <w:tcW w:w="573" w:type="pct"/>
            <w:tcBorders>
              <w:top w:val="single" w:sz="4" w:space="0" w:color="auto"/>
              <w:left w:val="single" w:sz="4" w:space="0" w:color="auto"/>
              <w:bottom w:val="single" w:sz="4" w:space="0" w:color="auto"/>
              <w:right w:val="single" w:sz="4" w:space="0" w:color="auto"/>
            </w:tcBorders>
          </w:tcPr>
          <w:p w14:paraId="6ACFA373" w14:textId="77777777" w:rsidR="00FF0F22" w:rsidRPr="001827B2" w:rsidRDefault="00FF0F22" w:rsidP="00A4497C">
            <w:pPr>
              <w:pStyle w:val="DecimalAligned"/>
              <w:rPr>
                <w:rFonts w:ascii="Arial" w:hAnsi="Arial" w:cs="Arial"/>
                <w:sz w:val="20"/>
                <w:szCs w:val="20"/>
              </w:rPr>
            </w:pPr>
          </w:p>
        </w:tc>
      </w:tr>
      <w:tr w:rsidR="00FF0F22" w14:paraId="5B8645CD"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368A61BA"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Athena SWAN Submission Author</w:t>
            </w:r>
          </w:p>
        </w:tc>
        <w:tc>
          <w:tcPr>
            <w:tcW w:w="657" w:type="pct"/>
            <w:tcBorders>
              <w:top w:val="single" w:sz="4" w:space="0" w:color="auto"/>
              <w:left w:val="single" w:sz="4" w:space="0" w:color="auto"/>
              <w:bottom w:val="single" w:sz="4" w:space="0" w:color="auto"/>
              <w:right w:val="single" w:sz="4" w:space="0" w:color="auto"/>
            </w:tcBorders>
          </w:tcPr>
          <w:p w14:paraId="75D3E240"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26</w:t>
            </w:r>
          </w:p>
        </w:tc>
        <w:tc>
          <w:tcPr>
            <w:tcW w:w="573" w:type="pct"/>
            <w:tcBorders>
              <w:top w:val="single" w:sz="4" w:space="0" w:color="auto"/>
              <w:left w:val="single" w:sz="4" w:space="0" w:color="auto"/>
              <w:bottom w:val="single" w:sz="4" w:space="0" w:color="auto"/>
              <w:right w:val="single" w:sz="4" w:space="0" w:color="auto"/>
            </w:tcBorders>
          </w:tcPr>
          <w:p w14:paraId="5C9BAE9B" w14:textId="77777777" w:rsidR="00FF0F22" w:rsidRPr="001827B2" w:rsidRDefault="00FF0F22" w:rsidP="00A4497C">
            <w:pPr>
              <w:pStyle w:val="DecimalAligned"/>
              <w:rPr>
                <w:rFonts w:ascii="Arial" w:hAnsi="Arial" w:cs="Arial"/>
                <w:sz w:val="20"/>
                <w:szCs w:val="20"/>
              </w:rPr>
            </w:pPr>
          </w:p>
        </w:tc>
      </w:tr>
      <w:tr w:rsidR="00FF0F22" w14:paraId="481B5678"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4930ACFA"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CEMPS University Leverhulme Strategy Group Chair</w:t>
            </w:r>
          </w:p>
        </w:tc>
        <w:tc>
          <w:tcPr>
            <w:tcW w:w="657" w:type="pct"/>
            <w:tcBorders>
              <w:top w:val="single" w:sz="4" w:space="0" w:color="auto"/>
              <w:left w:val="single" w:sz="4" w:space="0" w:color="auto"/>
              <w:bottom w:val="single" w:sz="4" w:space="0" w:color="auto"/>
              <w:right w:val="single" w:sz="4" w:space="0" w:color="auto"/>
            </w:tcBorders>
          </w:tcPr>
          <w:p w14:paraId="6B68D50D"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60</w:t>
            </w:r>
          </w:p>
        </w:tc>
        <w:tc>
          <w:tcPr>
            <w:tcW w:w="573" w:type="pct"/>
            <w:tcBorders>
              <w:top w:val="single" w:sz="4" w:space="0" w:color="auto"/>
              <w:left w:val="single" w:sz="4" w:space="0" w:color="auto"/>
              <w:bottom w:val="single" w:sz="4" w:space="0" w:color="auto"/>
              <w:right w:val="single" w:sz="4" w:space="0" w:color="auto"/>
            </w:tcBorders>
          </w:tcPr>
          <w:p w14:paraId="2FC23295" w14:textId="77777777" w:rsidR="00FF0F22" w:rsidRPr="001827B2" w:rsidRDefault="00FF0F22" w:rsidP="00A4497C">
            <w:pPr>
              <w:pStyle w:val="DecimalAligned"/>
              <w:rPr>
                <w:rFonts w:ascii="Arial" w:hAnsi="Arial" w:cs="Arial"/>
                <w:sz w:val="20"/>
                <w:szCs w:val="20"/>
              </w:rPr>
            </w:pPr>
          </w:p>
        </w:tc>
      </w:tr>
      <w:tr w:rsidR="00FF0F22" w14:paraId="357B14CA"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5BD1195A"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Co-Director of the Joint Centre for Environmental Intelligence</w:t>
            </w:r>
          </w:p>
        </w:tc>
        <w:tc>
          <w:tcPr>
            <w:tcW w:w="657" w:type="pct"/>
            <w:tcBorders>
              <w:top w:val="single" w:sz="4" w:space="0" w:color="auto"/>
              <w:left w:val="single" w:sz="4" w:space="0" w:color="auto"/>
              <w:bottom w:val="single" w:sz="4" w:space="0" w:color="auto"/>
              <w:right w:val="single" w:sz="4" w:space="0" w:color="auto"/>
            </w:tcBorders>
          </w:tcPr>
          <w:p w14:paraId="7FC670C7"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825</w:t>
            </w:r>
          </w:p>
        </w:tc>
        <w:tc>
          <w:tcPr>
            <w:tcW w:w="573" w:type="pct"/>
            <w:tcBorders>
              <w:top w:val="single" w:sz="4" w:space="0" w:color="auto"/>
              <w:left w:val="single" w:sz="4" w:space="0" w:color="auto"/>
              <w:bottom w:val="single" w:sz="4" w:space="0" w:color="auto"/>
              <w:right w:val="single" w:sz="4" w:space="0" w:color="auto"/>
            </w:tcBorders>
          </w:tcPr>
          <w:p w14:paraId="7AE16F63" w14:textId="77777777" w:rsidR="00FF0F22" w:rsidRPr="001827B2" w:rsidRDefault="00FF0F22" w:rsidP="00A4497C">
            <w:pPr>
              <w:pStyle w:val="DecimalAligned"/>
              <w:rPr>
                <w:rFonts w:ascii="Arial" w:hAnsi="Arial" w:cs="Arial"/>
                <w:sz w:val="20"/>
                <w:szCs w:val="20"/>
              </w:rPr>
            </w:pPr>
          </w:p>
        </w:tc>
      </w:tr>
      <w:tr w:rsidR="00FF0F22" w14:paraId="12B8B3A4"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4DD94B8B"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College Appeals/Complaints/Misconduct Coordinator</w:t>
            </w:r>
          </w:p>
        </w:tc>
        <w:tc>
          <w:tcPr>
            <w:tcW w:w="657" w:type="pct"/>
            <w:tcBorders>
              <w:top w:val="single" w:sz="4" w:space="0" w:color="auto"/>
              <w:left w:val="single" w:sz="4" w:space="0" w:color="auto"/>
              <w:bottom w:val="single" w:sz="4" w:space="0" w:color="auto"/>
              <w:right w:val="single" w:sz="4" w:space="0" w:color="auto"/>
            </w:tcBorders>
          </w:tcPr>
          <w:p w14:paraId="2433FC3F"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60</w:t>
            </w:r>
          </w:p>
        </w:tc>
        <w:tc>
          <w:tcPr>
            <w:tcW w:w="573" w:type="pct"/>
            <w:tcBorders>
              <w:top w:val="single" w:sz="4" w:space="0" w:color="auto"/>
              <w:left w:val="single" w:sz="4" w:space="0" w:color="auto"/>
              <w:bottom w:val="single" w:sz="4" w:space="0" w:color="auto"/>
              <w:right w:val="single" w:sz="4" w:space="0" w:color="auto"/>
            </w:tcBorders>
          </w:tcPr>
          <w:p w14:paraId="7960D42D" w14:textId="77777777" w:rsidR="00FF0F22" w:rsidRPr="001827B2" w:rsidRDefault="00FF0F22" w:rsidP="00A4497C">
            <w:pPr>
              <w:pStyle w:val="DecimalAligned"/>
              <w:rPr>
                <w:rFonts w:ascii="Arial" w:hAnsi="Arial" w:cs="Arial"/>
                <w:sz w:val="20"/>
                <w:szCs w:val="20"/>
              </w:rPr>
            </w:pPr>
          </w:p>
        </w:tc>
      </w:tr>
      <w:tr w:rsidR="00FF0F22" w14:paraId="688A7461"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52D066A1"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College Director of Degree Apprenticeships </w:t>
            </w:r>
          </w:p>
        </w:tc>
        <w:tc>
          <w:tcPr>
            <w:tcW w:w="657" w:type="pct"/>
            <w:tcBorders>
              <w:top w:val="single" w:sz="4" w:space="0" w:color="auto"/>
              <w:left w:val="single" w:sz="4" w:space="0" w:color="auto"/>
              <w:bottom w:val="single" w:sz="4" w:space="0" w:color="auto"/>
              <w:right w:val="single" w:sz="4" w:space="0" w:color="auto"/>
            </w:tcBorders>
          </w:tcPr>
          <w:p w14:paraId="1FFE1657"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300</w:t>
            </w:r>
          </w:p>
        </w:tc>
        <w:tc>
          <w:tcPr>
            <w:tcW w:w="573" w:type="pct"/>
            <w:tcBorders>
              <w:top w:val="single" w:sz="4" w:space="0" w:color="auto"/>
              <w:left w:val="single" w:sz="4" w:space="0" w:color="auto"/>
              <w:bottom w:val="single" w:sz="4" w:space="0" w:color="auto"/>
              <w:right w:val="single" w:sz="4" w:space="0" w:color="auto"/>
            </w:tcBorders>
          </w:tcPr>
          <w:p w14:paraId="71ABD800" w14:textId="77777777" w:rsidR="00FF0F22" w:rsidRPr="001827B2" w:rsidRDefault="00FF0F22" w:rsidP="00A4497C">
            <w:pPr>
              <w:pStyle w:val="DecimalAligned"/>
              <w:rPr>
                <w:rFonts w:ascii="Arial" w:hAnsi="Arial" w:cs="Arial"/>
                <w:sz w:val="20"/>
                <w:szCs w:val="20"/>
              </w:rPr>
            </w:pPr>
          </w:p>
        </w:tc>
      </w:tr>
      <w:tr w:rsidR="00FF0F22" w14:paraId="5E327555"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229F9B29" w14:textId="77777777" w:rsidR="00FF0F22" w:rsidRPr="00A47203" w:rsidRDefault="00FF0F22" w:rsidP="00A4497C">
            <w:pPr>
              <w:rPr>
                <w:rFonts w:ascii="Arial" w:hAnsi="Arial" w:cs="Arial"/>
                <w:sz w:val="20"/>
                <w:szCs w:val="20"/>
              </w:rPr>
            </w:pPr>
            <w:r w:rsidRPr="00A47203">
              <w:rPr>
                <w:rFonts w:ascii="Arial" w:hAnsi="Arial" w:cs="Arial"/>
                <w:sz w:val="20"/>
                <w:szCs w:val="20"/>
              </w:rPr>
              <w:t xml:space="preserve">College Director of Digitally Enhance Learning </w:t>
            </w:r>
          </w:p>
        </w:tc>
        <w:tc>
          <w:tcPr>
            <w:tcW w:w="657" w:type="pct"/>
            <w:tcBorders>
              <w:top w:val="single" w:sz="4" w:space="0" w:color="auto"/>
              <w:left w:val="single" w:sz="4" w:space="0" w:color="auto"/>
              <w:bottom w:val="single" w:sz="4" w:space="0" w:color="auto"/>
              <w:right w:val="single" w:sz="4" w:space="0" w:color="auto"/>
            </w:tcBorders>
          </w:tcPr>
          <w:p w14:paraId="60103947" w14:textId="77777777" w:rsidR="00FF0F22" w:rsidRPr="00A47203" w:rsidRDefault="00FF0F22" w:rsidP="00A4497C">
            <w:pPr>
              <w:pStyle w:val="DecimalAligned"/>
              <w:jc w:val="center"/>
              <w:rPr>
                <w:rFonts w:ascii="Arial" w:hAnsi="Arial" w:cs="Arial"/>
                <w:sz w:val="20"/>
                <w:szCs w:val="20"/>
              </w:rPr>
            </w:pPr>
            <w:r w:rsidRPr="00A47203">
              <w:rPr>
                <w:rFonts w:ascii="Arial" w:hAnsi="Arial" w:cs="Arial"/>
                <w:sz w:val="20"/>
                <w:szCs w:val="20"/>
              </w:rPr>
              <w:t>300</w:t>
            </w:r>
          </w:p>
        </w:tc>
        <w:tc>
          <w:tcPr>
            <w:tcW w:w="573" w:type="pct"/>
            <w:tcBorders>
              <w:top w:val="single" w:sz="4" w:space="0" w:color="auto"/>
              <w:left w:val="single" w:sz="4" w:space="0" w:color="auto"/>
              <w:bottom w:val="single" w:sz="4" w:space="0" w:color="auto"/>
              <w:right w:val="single" w:sz="4" w:space="0" w:color="auto"/>
            </w:tcBorders>
          </w:tcPr>
          <w:p w14:paraId="69723A46" w14:textId="77777777" w:rsidR="00FF0F22" w:rsidRPr="000254B8" w:rsidRDefault="00FF0F22" w:rsidP="00A4497C">
            <w:pPr>
              <w:pStyle w:val="DecimalAligned"/>
              <w:rPr>
                <w:rFonts w:ascii="Arial" w:hAnsi="Arial" w:cs="Arial"/>
                <w:color w:val="FF0000"/>
                <w:sz w:val="20"/>
                <w:szCs w:val="20"/>
              </w:rPr>
            </w:pPr>
          </w:p>
        </w:tc>
      </w:tr>
      <w:tr w:rsidR="00FF0F22" w14:paraId="3E1E7570"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50CC18EB"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College Ethics Officer</w:t>
            </w:r>
          </w:p>
        </w:tc>
        <w:tc>
          <w:tcPr>
            <w:tcW w:w="657" w:type="pct"/>
            <w:tcBorders>
              <w:top w:val="single" w:sz="4" w:space="0" w:color="auto"/>
              <w:left w:val="single" w:sz="4" w:space="0" w:color="auto"/>
              <w:bottom w:val="single" w:sz="4" w:space="0" w:color="auto"/>
              <w:right w:val="single" w:sz="4" w:space="0" w:color="auto"/>
            </w:tcBorders>
          </w:tcPr>
          <w:p w14:paraId="40E4BD72"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30</w:t>
            </w:r>
          </w:p>
        </w:tc>
        <w:tc>
          <w:tcPr>
            <w:tcW w:w="573" w:type="pct"/>
            <w:tcBorders>
              <w:top w:val="single" w:sz="4" w:space="0" w:color="auto"/>
              <w:left w:val="single" w:sz="4" w:space="0" w:color="auto"/>
              <w:bottom w:val="single" w:sz="4" w:space="0" w:color="auto"/>
              <w:right w:val="single" w:sz="4" w:space="0" w:color="auto"/>
            </w:tcBorders>
          </w:tcPr>
          <w:p w14:paraId="2244A298" w14:textId="77777777" w:rsidR="00FF0F22" w:rsidRPr="001827B2" w:rsidRDefault="00FF0F22" w:rsidP="00A4497C">
            <w:pPr>
              <w:pStyle w:val="DecimalAligned"/>
              <w:rPr>
                <w:rFonts w:ascii="Arial" w:hAnsi="Arial" w:cs="Arial"/>
                <w:sz w:val="20"/>
                <w:szCs w:val="20"/>
              </w:rPr>
            </w:pPr>
          </w:p>
        </w:tc>
      </w:tr>
      <w:tr w:rsidR="00FF0F22" w14:paraId="7AFAB644"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318C29D2"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Deputy Associate Dean for Research </w:t>
            </w:r>
          </w:p>
        </w:tc>
        <w:tc>
          <w:tcPr>
            <w:tcW w:w="657" w:type="pct"/>
            <w:tcBorders>
              <w:top w:val="single" w:sz="4" w:space="0" w:color="auto"/>
              <w:left w:val="single" w:sz="4" w:space="0" w:color="auto"/>
              <w:bottom w:val="single" w:sz="4" w:space="0" w:color="auto"/>
              <w:right w:val="single" w:sz="4" w:space="0" w:color="auto"/>
            </w:tcBorders>
          </w:tcPr>
          <w:p w14:paraId="692D38D9"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165-660</w:t>
            </w:r>
          </w:p>
        </w:tc>
        <w:tc>
          <w:tcPr>
            <w:tcW w:w="573" w:type="pct"/>
            <w:tcBorders>
              <w:top w:val="single" w:sz="4" w:space="0" w:color="auto"/>
              <w:left w:val="single" w:sz="4" w:space="0" w:color="auto"/>
              <w:bottom w:val="single" w:sz="4" w:space="0" w:color="auto"/>
              <w:right w:val="single" w:sz="4" w:space="0" w:color="auto"/>
            </w:tcBorders>
          </w:tcPr>
          <w:p w14:paraId="06EADBB0" w14:textId="77777777" w:rsidR="00FF0F22" w:rsidRPr="001827B2" w:rsidRDefault="00FF0F22" w:rsidP="00A4497C">
            <w:pPr>
              <w:pStyle w:val="DecimalAligned"/>
              <w:rPr>
                <w:rFonts w:ascii="Arial" w:hAnsi="Arial" w:cs="Arial"/>
                <w:sz w:val="20"/>
                <w:szCs w:val="20"/>
              </w:rPr>
            </w:pPr>
          </w:p>
        </w:tc>
      </w:tr>
      <w:tr w:rsidR="00FF0F22" w14:paraId="1B53C7C9"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7F2F4BE8"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lastRenderedPageBreak/>
              <w:t>Deputy Director of Education (Mathematics Cornwall)</w:t>
            </w:r>
          </w:p>
        </w:tc>
        <w:tc>
          <w:tcPr>
            <w:tcW w:w="657" w:type="pct"/>
            <w:tcBorders>
              <w:top w:val="single" w:sz="4" w:space="0" w:color="auto"/>
              <w:left w:val="single" w:sz="4" w:space="0" w:color="auto"/>
              <w:bottom w:val="single" w:sz="4" w:space="0" w:color="auto"/>
              <w:right w:val="single" w:sz="4" w:space="0" w:color="auto"/>
            </w:tcBorders>
          </w:tcPr>
          <w:p w14:paraId="547FF133"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100</w:t>
            </w:r>
          </w:p>
        </w:tc>
        <w:tc>
          <w:tcPr>
            <w:tcW w:w="573" w:type="pct"/>
            <w:tcBorders>
              <w:top w:val="single" w:sz="4" w:space="0" w:color="auto"/>
              <w:left w:val="single" w:sz="4" w:space="0" w:color="auto"/>
              <w:bottom w:val="single" w:sz="4" w:space="0" w:color="auto"/>
              <w:right w:val="single" w:sz="4" w:space="0" w:color="auto"/>
            </w:tcBorders>
          </w:tcPr>
          <w:p w14:paraId="4B551D59" w14:textId="77777777" w:rsidR="00FF0F22" w:rsidRPr="001827B2" w:rsidRDefault="00FF0F22" w:rsidP="00A4497C">
            <w:pPr>
              <w:pStyle w:val="DecimalAligned"/>
              <w:rPr>
                <w:rFonts w:ascii="Arial" w:hAnsi="Arial" w:cs="Arial"/>
                <w:sz w:val="20"/>
                <w:szCs w:val="20"/>
              </w:rPr>
            </w:pPr>
          </w:p>
        </w:tc>
      </w:tr>
      <w:tr w:rsidR="00FF0F22" w14:paraId="07333C94"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7824256F"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Deputy Director of Research (Mathematics)</w:t>
            </w:r>
          </w:p>
        </w:tc>
        <w:tc>
          <w:tcPr>
            <w:tcW w:w="657" w:type="pct"/>
            <w:tcBorders>
              <w:top w:val="single" w:sz="4" w:space="0" w:color="auto"/>
              <w:left w:val="single" w:sz="4" w:space="0" w:color="auto"/>
              <w:bottom w:val="single" w:sz="4" w:space="0" w:color="auto"/>
              <w:right w:val="single" w:sz="4" w:space="0" w:color="auto"/>
            </w:tcBorders>
          </w:tcPr>
          <w:p w14:paraId="1DBD151A"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100</w:t>
            </w:r>
          </w:p>
        </w:tc>
        <w:tc>
          <w:tcPr>
            <w:tcW w:w="573" w:type="pct"/>
            <w:tcBorders>
              <w:top w:val="single" w:sz="4" w:space="0" w:color="auto"/>
              <w:left w:val="single" w:sz="4" w:space="0" w:color="auto"/>
              <w:bottom w:val="single" w:sz="4" w:space="0" w:color="auto"/>
              <w:right w:val="single" w:sz="4" w:space="0" w:color="auto"/>
            </w:tcBorders>
          </w:tcPr>
          <w:p w14:paraId="79DF50FF" w14:textId="77777777" w:rsidR="00FF0F22" w:rsidRPr="001827B2" w:rsidRDefault="00FF0F22" w:rsidP="00A4497C">
            <w:pPr>
              <w:pStyle w:val="DecimalAligned"/>
              <w:rPr>
                <w:rFonts w:ascii="Arial" w:hAnsi="Arial" w:cs="Arial"/>
                <w:sz w:val="20"/>
                <w:szCs w:val="20"/>
              </w:rPr>
            </w:pPr>
          </w:p>
        </w:tc>
      </w:tr>
      <w:tr w:rsidR="00FF0F22" w14:paraId="0B970415"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53A7A9A5"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Deputy Director of </w:t>
            </w:r>
            <w:proofErr w:type="spellStart"/>
            <w:r w:rsidRPr="001827B2">
              <w:rPr>
                <w:rFonts w:ascii="Arial" w:hAnsi="Arial" w:cs="Arial"/>
                <w:color w:val="000000"/>
                <w:sz w:val="20"/>
                <w:szCs w:val="20"/>
              </w:rPr>
              <w:t>Xat</w:t>
            </w:r>
            <w:proofErr w:type="spellEnd"/>
          </w:p>
        </w:tc>
        <w:tc>
          <w:tcPr>
            <w:tcW w:w="657" w:type="pct"/>
            <w:tcBorders>
              <w:top w:val="single" w:sz="4" w:space="0" w:color="auto"/>
              <w:left w:val="single" w:sz="4" w:space="0" w:color="auto"/>
              <w:bottom w:val="single" w:sz="4" w:space="0" w:color="auto"/>
              <w:right w:val="single" w:sz="4" w:space="0" w:color="auto"/>
            </w:tcBorders>
          </w:tcPr>
          <w:p w14:paraId="6223FB67"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240</w:t>
            </w:r>
          </w:p>
        </w:tc>
        <w:tc>
          <w:tcPr>
            <w:tcW w:w="573" w:type="pct"/>
            <w:tcBorders>
              <w:top w:val="single" w:sz="4" w:space="0" w:color="auto"/>
              <w:left w:val="single" w:sz="4" w:space="0" w:color="auto"/>
              <w:bottom w:val="single" w:sz="4" w:space="0" w:color="auto"/>
              <w:right w:val="single" w:sz="4" w:space="0" w:color="auto"/>
            </w:tcBorders>
          </w:tcPr>
          <w:p w14:paraId="19707DCE" w14:textId="77777777" w:rsidR="00FF0F22" w:rsidRPr="001827B2" w:rsidRDefault="00FF0F22" w:rsidP="00A4497C">
            <w:pPr>
              <w:pStyle w:val="DecimalAligned"/>
              <w:rPr>
                <w:rFonts w:ascii="Arial" w:hAnsi="Arial" w:cs="Arial"/>
                <w:sz w:val="20"/>
                <w:szCs w:val="20"/>
              </w:rPr>
            </w:pPr>
          </w:p>
        </w:tc>
      </w:tr>
      <w:tr w:rsidR="00FF0F22" w14:paraId="6F37192E"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3B844E9B"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Deputy Head of Engineering </w:t>
            </w:r>
          </w:p>
        </w:tc>
        <w:tc>
          <w:tcPr>
            <w:tcW w:w="657" w:type="pct"/>
            <w:tcBorders>
              <w:top w:val="single" w:sz="4" w:space="0" w:color="auto"/>
              <w:left w:val="single" w:sz="4" w:space="0" w:color="auto"/>
              <w:bottom w:val="single" w:sz="4" w:space="0" w:color="auto"/>
              <w:right w:val="single" w:sz="4" w:space="0" w:color="auto"/>
            </w:tcBorders>
          </w:tcPr>
          <w:p w14:paraId="5DC853E4"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330</w:t>
            </w:r>
          </w:p>
        </w:tc>
        <w:tc>
          <w:tcPr>
            <w:tcW w:w="573" w:type="pct"/>
            <w:tcBorders>
              <w:top w:val="single" w:sz="4" w:space="0" w:color="auto"/>
              <w:left w:val="single" w:sz="4" w:space="0" w:color="auto"/>
              <w:bottom w:val="single" w:sz="4" w:space="0" w:color="auto"/>
              <w:right w:val="single" w:sz="4" w:space="0" w:color="auto"/>
            </w:tcBorders>
          </w:tcPr>
          <w:p w14:paraId="69474BE2" w14:textId="77777777" w:rsidR="00FF0F22" w:rsidRPr="001827B2" w:rsidRDefault="00FF0F22" w:rsidP="00A4497C">
            <w:pPr>
              <w:pStyle w:val="DecimalAligned"/>
              <w:rPr>
                <w:rFonts w:ascii="Arial" w:hAnsi="Arial" w:cs="Arial"/>
                <w:sz w:val="20"/>
                <w:szCs w:val="20"/>
              </w:rPr>
            </w:pPr>
          </w:p>
        </w:tc>
      </w:tr>
      <w:tr w:rsidR="00FF0F22" w14:paraId="3B95C1F9"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2FCDF21F"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Deputy Program Director (UG DTS)</w:t>
            </w:r>
          </w:p>
        </w:tc>
        <w:tc>
          <w:tcPr>
            <w:tcW w:w="657" w:type="pct"/>
            <w:tcBorders>
              <w:top w:val="single" w:sz="4" w:space="0" w:color="auto"/>
              <w:left w:val="single" w:sz="4" w:space="0" w:color="auto"/>
              <w:bottom w:val="single" w:sz="4" w:space="0" w:color="auto"/>
              <w:right w:val="single" w:sz="4" w:space="0" w:color="auto"/>
            </w:tcBorders>
          </w:tcPr>
          <w:p w14:paraId="0ACE6535"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165</w:t>
            </w:r>
          </w:p>
        </w:tc>
        <w:tc>
          <w:tcPr>
            <w:tcW w:w="573" w:type="pct"/>
            <w:tcBorders>
              <w:top w:val="single" w:sz="4" w:space="0" w:color="auto"/>
              <w:left w:val="single" w:sz="4" w:space="0" w:color="auto"/>
              <w:bottom w:val="single" w:sz="4" w:space="0" w:color="auto"/>
              <w:right w:val="single" w:sz="4" w:space="0" w:color="auto"/>
            </w:tcBorders>
          </w:tcPr>
          <w:p w14:paraId="2B0D62D8" w14:textId="77777777" w:rsidR="00FF0F22" w:rsidRPr="001827B2" w:rsidRDefault="00FF0F22" w:rsidP="00A4497C">
            <w:pPr>
              <w:pStyle w:val="DecimalAligned"/>
              <w:rPr>
                <w:rFonts w:ascii="Arial" w:hAnsi="Arial" w:cs="Arial"/>
                <w:sz w:val="20"/>
                <w:szCs w:val="20"/>
              </w:rPr>
            </w:pPr>
          </w:p>
        </w:tc>
      </w:tr>
      <w:tr w:rsidR="00FF0F22" w14:paraId="41AE43A0"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7B3F4E90"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Director of Academic Misconduct, Assessment and Mitigation</w:t>
            </w:r>
          </w:p>
        </w:tc>
        <w:tc>
          <w:tcPr>
            <w:tcW w:w="657" w:type="pct"/>
            <w:tcBorders>
              <w:top w:val="single" w:sz="4" w:space="0" w:color="auto"/>
              <w:left w:val="single" w:sz="4" w:space="0" w:color="auto"/>
              <w:bottom w:val="single" w:sz="4" w:space="0" w:color="auto"/>
              <w:right w:val="single" w:sz="4" w:space="0" w:color="auto"/>
            </w:tcBorders>
          </w:tcPr>
          <w:p w14:paraId="46B5D3BD"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165</w:t>
            </w:r>
          </w:p>
        </w:tc>
        <w:tc>
          <w:tcPr>
            <w:tcW w:w="573" w:type="pct"/>
            <w:tcBorders>
              <w:top w:val="single" w:sz="4" w:space="0" w:color="auto"/>
              <w:left w:val="single" w:sz="4" w:space="0" w:color="auto"/>
              <w:bottom w:val="single" w:sz="4" w:space="0" w:color="auto"/>
              <w:right w:val="single" w:sz="4" w:space="0" w:color="auto"/>
            </w:tcBorders>
          </w:tcPr>
          <w:p w14:paraId="4888C304" w14:textId="77777777" w:rsidR="00FF0F22" w:rsidRPr="001827B2" w:rsidRDefault="00FF0F22" w:rsidP="00A4497C">
            <w:pPr>
              <w:pStyle w:val="DecimalAligned"/>
              <w:rPr>
                <w:rFonts w:ascii="Arial" w:hAnsi="Arial" w:cs="Arial"/>
                <w:sz w:val="20"/>
                <w:szCs w:val="20"/>
              </w:rPr>
            </w:pPr>
          </w:p>
        </w:tc>
      </w:tr>
      <w:tr w:rsidR="00FF0F22" w14:paraId="08784317"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55651C6D"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Director of Admissions</w:t>
            </w:r>
          </w:p>
        </w:tc>
        <w:tc>
          <w:tcPr>
            <w:tcW w:w="657" w:type="pct"/>
            <w:tcBorders>
              <w:top w:val="single" w:sz="4" w:space="0" w:color="auto"/>
              <w:left w:val="single" w:sz="4" w:space="0" w:color="auto"/>
              <w:bottom w:val="single" w:sz="4" w:space="0" w:color="auto"/>
              <w:right w:val="single" w:sz="4" w:space="0" w:color="auto"/>
            </w:tcBorders>
          </w:tcPr>
          <w:p w14:paraId="2300707E"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220-240</w:t>
            </w:r>
          </w:p>
        </w:tc>
        <w:tc>
          <w:tcPr>
            <w:tcW w:w="573" w:type="pct"/>
            <w:tcBorders>
              <w:top w:val="single" w:sz="4" w:space="0" w:color="auto"/>
              <w:left w:val="single" w:sz="4" w:space="0" w:color="auto"/>
              <w:bottom w:val="single" w:sz="4" w:space="0" w:color="auto"/>
              <w:right w:val="single" w:sz="4" w:space="0" w:color="auto"/>
            </w:tcBorders>
          </w:tcPr>
          <w:p w14:paraId="62E86504" w14:textId="77777777" w:rsidR="00FF0F22" w:rsidRPr="001827B2" w:rsidRDefault="00FF0F22" w:rsidP="00A4497C">
            <w:pPr>
              <w:pStyle w:val="DecimalAligned"/>
              <w:rPr>
                <w:rFonts w:ascii="Arial" w:hAnsi="Arial" w:cs="Arial"/>
                <w:sz w:val="20"/>
                <w:szCs w:val="20"/>
              </w:rPr>
            </w:pPr>
          </w:p>
        </w:tc>
      </w:tr>
      <w:tr w:rsidR="00FF0F22" w14:paraId="3C1DE196"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08B28DC5"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Director of Data Science Institute</w:t>
            </w:r>
          </w:p>
        </w:tc>
        <w:tc>
          <w:tcPr>
            <w:tcW w:w="657" w:type="pct"/>
            <w:tcBorders>
              <w:top w:val="single" w:sz="4" w:space="0" w:color="auto"/>
              <w:left w:val="single" w:sz="4" w:space="0" w:color="auto"/>
              <w:bottom w:val="single" w:sz="4" w:space="0" w:color="auto"/>
              <w:right w:val="single" w:sz="4" w:space="0" w:color="auto"/>
            </w:tcBorders>
          </w:tcPr>
          <w:p w14:paraId="44F56BD3"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825</w:t>
            </w:r>
          </w:p>
        </w:tc>
        <w:tc>
          <w:tcPr>
            <w:tcW w:w="573" w:type="pct"/>
            <w:tcBorders>
              <w:top w:val="single" w:sz="4" w:space="0" w:color="auto"/>
              <w:left w:val="single" w:sz="4" w:space="0" w:color="auto"/>
              <w:bottom w:val="single" w:sz="4" w:space="0" w:color="auto"/>
              <w:right w:val="single" w:sz="4" w:space="0" w:color="auto"/>
            </w:tcBorders>
          </w:tcPr>
          <w:p w14:paraId="16364C68" w14:textId="77777777" w:rsidR="00FF0F22" w:rsidRPr="001827B2" w:rsidRDefault="00FF0F22" w:rsidP="00A4497C">
            <w:pPr>
              <w:pStyle w:val="DecimalAligned"/>
              <w:rPr>
                <w:rFonts w:ascii="Arial" w:hAnsi="Arial" w:cs="Arial"/>
                <w:sz w:val="20"/>
                <w:szCs w:val="20"/>
              </w:rPr>
            </w:pPr>
          </w:p>
        </w:tc>
      </w:tr>
      <w:tr w:rsidR="00FF0F22" w14:paraId="7070CE7F"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61640CFC"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Director of Education</w:t>
            </w:r>
          </w:p>
        </w:tc>
        <w:tc>
          <w:tcPr>
            <w:tcW w:w="657" w:type="pct"/>
            <w:tcBorders>
              <w:top w:val="single" w:sz="4" w:space="0" w:color="auto"/>
              <w:left w:val="single" w:sz="4" w:space="0" w:color="auto"/>
              <w:bottom w:val="single" w:sz="4" w:space="0" w:color="auto"/>
              <w:right w:val="single" w:sz="4" w:space="0" w:color="auto"/>
            </w:tcBorders>
          </w:tcPr>
          <w:p w14:paraId="5653030D"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990-1650</w:t>
            </w:r>
          </w:p>
        </w:tc>
        <w:tc>
          <w:tcPr>
            <w:tcW w:w="573" w:type="pct"/>
            <w:tcBorders>
              <w:top w:val="single" w:sz="4" w:space="0" w:color="auto"/>
              <w:left w:val="single" w:sz="4" w:space="0" w:color="auto"/>
              <w:bottom w:val="single" w:sz="4" w:space="0" w:color="auto"/>
              <w:right w:val="single" w:sz="4" w:space="0" w:color="auto"/>
            </w:tcBorders>
          </w:tcPr>
          <w:p w14:paraId="49A8EBF4" w14:textId="77777777" w:rsidR="00FF0F22" w:rsidRPr="001827B2" w:rsidRDefault="00FF0F22" w:rsidP="00A4497C">
            <w:pPr>
              <w:pStyle w:val="DecimalAligned"/>
              <w:rPr>
                <w:rFonts w:ascii="Arial" w:hAnsi="Arial" w:cs="Arial"/>
                <w:sz w:val="20"/>
                <w:szCs w:val="20"/>
              </w:rPr>
            </w:pPr>
            <w:r w:rsidRPr="001827B2">
              <w:rPr>
                <w:rFonts w:ascii="Arial" w:hAnsi="Arial" w:cs="Arial"/>
                <w:sz w:val="20"/>
                <w:szCs w:val="20"/>
              </w:rPr>
              <w:t>Variable</w:t>
            </w:r>
          </w:p>
        </w:tc>
      </w:tr>
      <w:tr w:rsidR="00FF0F22" w14:paraId="6CB810BA"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32AEDCB1"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Director of Global Development</w:t>
            </w:r>
          </w:p>
        </w:tc>
        <w:tc>
          <w:tcPr>
            <w:tcW w:w="657" w:type="pct"/>
            <w:tcBorders>
              <w:top w:val="single" w:sz="4" w:space="0" w:color="auto"/>
              <w:left w:val="single" w:sz="4" w:space="0" w:color="auto"/>
              <w:bottom w:val="single" w:sz="4" w:space="0" w:color="auto"/>
              <w:right w:val="single" w:sz="4" w:space="0" w:color="auto"/>
            </w:tcBorders>
          </w:tcPr>
          <w:p w14:paraId="79554432"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330-400</w:t>
            </w:r>
          </w:p>
        </w:tc>
        <w:tc>
          <w:tcPr>
            <w:tcW w:w="573" w:type="pct"/>
            <w:tcBorders>
              <w:top w:val="single" w:sz="4" w:space="0" w:color="auto"/>
              <w:left w:val="single" w:sz="4" w:space="0" w:color="auto"/>
              <w:bottom w:val="single" w:sz="4" w:space="0" w:color="auto"/>
              <w:right w:val="single" w:sz="4" w:space="0" w:color="auto"/>
            </w:tcBorders>
          </w:tcPr>
          <w:p w14:paraId="57262075" w14:textId="77777777" w:rsidR="00FF0F22" w:rsidRPr="001827B2" w:rsidRDefault="00FF0F22" w:rsidP="00A4497C">
            <w:pPr>
              <w:pStyle w:val="DecimalAligned"/>
              <w:rPr>
                <w:rFonts w:ascii="Arial" w:hAnsi="Arial" w:cs="Arial"/>
                <w:sz w:val="20"/>
                <w:szCs w:val="20"/>
              </w:rPr>
            </w:pPr>
          </w:p>
        </w:tc>
      </w:tr>
      <w:tr w:rsidR="00FF0F22" w14:paraId="77B0DB0A"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6C66A2CF"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Director of Impact</w:t>
            </w:r>
          </w:p>
        </w:tc>
        <w:tc>
          <w:tcPr>
            <w:tcW w:w="657" w:type="pct"/>
            <w:tcBorders>
              <w:top w:val="single" w:sz="4" w:space="0" w:color="auto"/>
              <w:left w:val="single" w:sz="4" w:space="0" w:color="auto"/>
              <w:bottom w:val="single" w:sz="4" w:space="0" w:color="auto"/>
              <w:right w:val="single" w:sz="4" w:space="0" w:color="auto"/>
            </w:tcBorders>
          </w:tcPr>
          <w:p w14:paraId="3880C720"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150-165</w:t>
            </w:r>
          </w:p>
        </w:tc>
        <w:tc>
          <w:tcPr>
            <w:tcW w:w="573" w:type="pct"/>
            <w:tcBorders>
              <w:top w:val="single" w:sz="4" w:space="0" w:color="auto"/>
              <w:left w:val="single" w:sz="4" w:space="0" w:color="auto"/>
              <w:bottom w:val="single" w:sz="4" w:space="0" w:color="auto"/>
              <w:right w:val="single" w:sz="4" w:space="0" w:color="auto"/>
            </w:tcBorders>
          </w:tcPr>
          <w:p w14:paraId="3F63EE11" w14:textId="77777777" w:rsidR="00FF0F22" w:rsidRPr="001827B2" w:rsidRDefault="00FF0F22" w:rsidP="00A4497C">
            <w:pPr>
              <w:pStyle w:val="DecimalAligned"/>
              <w:rPr>
                <w:rFonts w:ascii="Arial" w:hAnsi="Arial" w:cs="Arial"/>
                <w:sz w:val="20"/>
                <w:szCs w:val="20"/>
              </w:rPr>
            </w:pPr>
          </w:p>
        </w:tc>
      </w:tr>
      <w:tr w:rsidR="00FF0F22" w14:paraId="7AD9040E"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56CFF8CE"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Director of International and Development</w:t>
            </w:r>
          </w:p>
        </w:tc>
        <w:tc>
          <w:tcPr>
            <w:tcW w:w="657" w:type="pct"/>
            <w:tcBorders>
              <w:top w:val="single" w:sz="4" w:space="0" w:color="auto"/>
              <w:left w:val="single" w:sz="4" w:space="0" w:color="auto"/>
              <w:bottom w:val="single" w:sz="4" w:space="0" w:color="auto"/>
              <w:right w:val="single" w:sz="4" w:space="0" w:color="auto"/>
            </w:tcBorders>
          </w:tcPr>
          <w:p w14:paraId="0388DF84"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330</w:t>
            </w:r>
          </w:p>
        </w:tc>
        <w:tc>
          <w:tcPr>
            <w:tcW w:w="573" w:type="pct"/>
            <w:tcBorders>
              <w:top w:val="single" w:sz="4" w:space="0" w:color="auto"/>
              <w:left w:val="single" w:sz="4" w:space="0" w:color="auto"/>
              <w:bottom w:val="single" w:sz="4" w:space="0" w:color="auto"/>
              <w:right w:val="single" w:sz="4" w:space="0" w:color="auto"/>
            </w:tcBorders>
          </w:tcPr>
          <w:p w14:paraId="34F374EA" w14:textId="77777777" w:rsidR="00FF0F22" w:rsidRPr="001827B2" w:rsidRDefault="00FF0F22" w:rsidP="00A4497C">
            <w:pPr>
              <w:pStyle w:val="DecimalAligned"/>
              <w:rPr>
                <w:rFonts w:ascii="Arial" w:hAnsi="Arial" w:cs="Arial"/>
                <w:sz w:val="20"/>
                <w:szCs w:val="20"/>
              </w:rPr>
            </w:pPr>
          </w:p>
        </w:tc>
      </w:tr>
      <w:tr w:rsidR="00FF0F22" w14:paraId="02394B61"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727D7F20"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Director of Natural Sciences</w:t>
            </w:r>
          </w:p>
        </w:tc>
        <w:tc>
          <w:tcPr>
            <w:tcW w:w="657" w:type="pct"/>
            <w:tcBorders>
              <w:top w:val="single" w:sz="4" w:space="0" w:color="auto"/>
              <w:left w:val="single" w:sz="4" w:space="0" w:color="auto"/>
              <w:bottom w:val="single" w:sz="4" w:space="0" w:color="auto"/>
              <w:right w:val="single" w:sz="4" w:space="0" w:color="auto"/>
            </w:tcBorders>
          </w:tcPr>
          <w:p w14:paraId="5382DA25"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330</w:t>
            </w:r>
          </w:p>
        </w:tc>
        <w:tc>
          <w:tcPr>
            <w:tcW w:w="573" w:type="pct"/>
            <w:tcBorders>
              <w:top w:val="single" w:sz="4" w:space="0" w:color="auto"/>
              <w:left w:val="single" w:sz="4" w:space="0" w:color="auto"/>
              <w:bottom w:val="single" w:sz="4" w:space="0" w:color="auto"/>
              <w:right w:val="single" w:sz="4" w:space="0" w:color="auto"/>
            </w:tcBorders>
          </w:tcPr>
          <w:p w14:paraId="5DF7B074" w14:textId="77777777" w:rsidR="00FF0F22" w:rsidRPr="001827B2" w:rsidRDefault="00FF0F22" w:rsidP="00A4497C">
            <w:pPr>
              <w:pStyle w:val="DecimalAligned"/>
              <w:rPr>
                <w:rFonts w:ascii="Arial" w:hAnsi="Arial" w:cs="Arial"/>
                <w:sz w:val="20"/>
                <w:szCs w:val="20"/>
              </w:rPr>
            </w:pPr>
          </w:p>
        </w:tc>
      </w:tr>
      <w:tr w:rsidR="00FF0F22" w14:paraId="53490B77"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6B0D77AA"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Director of PGT Studies</w:t>
            </w:r>
          </w:p>
        </w:tc>
        <w:tc>
          <w:tcPr>
            <w:tcW w:w="657" w:type="pct"/>
            <w:tcBorders>
              <w:top w:val="single" w:sz="4" w:space="0" w:color="auto"/>
              <w:left w:val="single" w:sz="4" w:space="0" w:color="auto"/>
              <w:bottom w:val="single" w:sz="4" w:space="0" w:color="auto"/>
              <w:right w:val="single" w:sz="4" w:space="0" w:color="auto"/>
            </w:tcBorders>
          </w:tcPr>
          <w:p w14:paraId="7EB4B422"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150</w:t>
            </w:r>
          </w:p>
        </w:tc>
        <w:tc>
          <w:tcPr>
            <w:tcW w:w="573" w:type="pct"/>
            <w:tcBorders>
              <w:top w:val="single" w:sz="4" w:space="0" w:color="auto"/>
              <w:left w:val="single" w:sz="4" w:space="0" w:color="auto"/>
              <w:bottom w:val="single" w:sz="4" w:space="0" w:color="auto"/>
              <w:right w:val="single" w:sz="4" w:space="0" w:color="auto"/>
            </w:tcBorders>
          </w:tcPr>
          <w:p w14:paraId="756F8B89" w14:textId="77777777" w:rsidR="00FF0F22" w:rsidRPr="001827B2" w:rsidRDefault="00FF0F22" w:rsidP="00A4497C">
            <w:pPr>
              <w:pStyle w:val="DecimalAligned"/>
              <w:rPr>
                <w:rFonts w:ascii="Arial" w:hAnsi="Arial" w:cs="Arial"/>
                <w:sz w:val="20"/>
                <w:szCs w:val="20"/>
              </w:rPr>
            </w:pPr>
          </w:p>
        </w:tc>
      </w:tr>
      <w:tr w:rsidR="00FF0F22" w14:paraId="455FF953"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3449C872"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Director of Research</w:t>
            </w:r>
          </w:p>
        </w:tc>
        <w:tc>
          <w:tcPr>
            <w:tcW w:w="657" w:type="pct"/>
            <w:tcBorders>
              <w:top w:val="single" w:sz="4" w:space="0" w:color="auto"/>
              <w:left w:val="single" w:sz="4" w:space="0" w:color="auto"/>
              <w:bottom w:val="single" w:sz="4" w:space="0" w:color="auto"/>
              <w:right w:val="single" w:sz="4" w:space="0" w:color="auto"/>
            </w:tcBorders>
          </w:tcPr>
          <w:p w14:paraId="0D9B8CB1"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395-495</w:t>
            </w:r>
          </w:p>
        </w:tc>
        <w:tc>
          <w:tcPr>
            <w:tcW w:w="573" w:type="pct"/>
            <w:tcBorders>
              <w:top w:val="single" w:sz="4" w:space="0" w:color="auto"/>
              <w:left w:val="single" w:sz="4" w:space="0" w:color="auto"/>
              <w:bottom w:val="single" w:sz="4" w:space="0" w:color="auto"/>
              <w:right w:val="single" w:sz="4" w:space="0" w:color="auto"/>
            </w:tcBorders>
          </w:tcPr>
          <w:p w14:paraId="23711C86" w14:textId="77777777" w:rsidR="00FF0F22" w:rsidRPr="001827B2" w:rsidRDefault="00FF0F22" w:rsidP="00A4497C">
            <w:pPr>
              <w:pStyle w:val="DecimalAligned"/>
              <w:rPr>
                <w:rFonts w:ascii="Arial" w:hAnsi="Arial" w:cs="Arial"/>
                <w:sz w:val="20"/>
                <w:szCs w:val="20"/>
              </w:rPr>
            </w:pPr>
          </w:p>
        </w:tc>
      </w:tr>
      <w:tr w:rsidR="00FF0F22" w14:paraId="0140C7D2"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0DECCB48"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Director of Student Support (Natural Sciences)</w:t>
            </w:r>
          </w:p>
        </w:tc>
        <w:tc>
          <w:tcPr>
            <w:tcW w:w="657" w:type="pct"/>
            <w:tcBorders>
              <w:top w:val="single" w:sz="4" w:space="0" w:color="auto"/>
              <w:left w:val="single" w:sz="4" w:space="0" w:color="auto"/>
              <w:bottom w:val="single" w:sz="4" w:space="0" w:color="auto"/>
              <w:right w:val="single" w:sz="4" w:space="0" w:color="auto"/>
            </w:tcBorders>
          </w:tcPr>
          <w:p w14:paraId="503F52BC"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120</w:t>
            </w:r>
          </w:p>
        </w:tc>
        <w:tc>
          <w:tcPr>
            <w:tcW w:w="573" w:type="pct"/>
            <w:tcBorders>
              <w:top w:val="single" w:sz="4" w:space="0" w:color="auto"/>
              <w:left w:val="single" w:sz="4" w:space="0" w:color="auto"/>
              <w:bottom w:val="single" w:sz="4" w:space="0" w:color="auto"/>
              <w:right w:val="single" w:sz="4" w:space="0" w:color="auto"/>
            </w:tcBorders>
          </w:tcPr>
          <w:p w14:paraId="2855DE60" w14:textId="77777777" w:rsidR="00FF0F22" w:rsidRPr="001827B2" w:rsidRDefault="00FF0F22" w:rsidP="00A4497C">
            <w:pPr>
              <w:pStyle w:val="DecimalAligned"/>
              <w:rPr>
                <w:rFonts w:ascii="Arial" w:hAnsi="Arial" w:cs="Arial"/>
                <w:sz w:val="20"/>
                <w:szCs w:val="20"/>
              </w:rPr>
            </w:pPr>
          </w:p>
        </w:tc>
      </w:tr>
      <w:tr w:rsidR="00FF0F22" w14:paraId="52103DD1"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2D3E6695"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Director of Taught </w:t>
            </w:r>
            <w:proofErr w:type="spellStart"/>
            <w:r w:rsidRPr="001827B2">
              <w:rPr>
                <w:rFonts w:ascii="Arial" w:hAnsi="Arial" w:cs="Arial"/>
                <w:color w:val="000000"/>
                <w:sz w:val="20"/>
                <w:szCs w:val="20"/>
              </w:rPr>
              <w:t>Programmes</w:t>
            </w:r>
            <w:proofErr w:type="spellEnd"/>
            <w:r w:rsidRPr="001827B2">
              <w:rPr>
                <w:rFonts w:ascii="Arial" w:hAnsi="Arial" w:cs="Arial"/>
                <w:color w:val="000000"/>
                <w:sz w:val="20"/>
                <w:szCs w:val="20"/>
              </w:rPr>
              <w:t xml:space="preserve"> (Natural Sciences)</w:t>
            </w:r>
          </w:p>
        </w:tc>
        <w:tc>
          <w:tcPr>
            <w:tcW w:w="657" w:type="pct"/>
            <w:tcBorders>
              <w:top w:val="single" w:sz="4" w:space="0" w:color="auto"/>
              <w:left w:val="single" w:sz="4" w:space="0" w:color="auto"/>
              <w:bottom w:val="single" w:sz="4" w:space="0" w:color="auto"/>
              <w:right w:val="single" w:sz="4" w:space="0" w:color="auto"/>
            </w:tcBorders>
          </w:tcPr>
          <w:p w14:paraId="4DF22ACF"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240</w:t>
            </w:r>
          </w:p>
        </w:tc>
        <w:tc>
          <w:tcPr>
            <w:tcW w:w="573" w:type="pct"/>
            <w:tcBorders>
              <w:top w:val="single" w:sz="4" w:space="0" w:color="auto"/>
              <w:left w:val="single" w:sz="4" w:space="0" w:color="auto"/>
              <w:bottom w:val="single" w:sz="4" w:space="0" w:color="auto"/>
              <w:right w:val="single" w:sz="4" w:space="0" w:color="auto"/>
            </w:tcBorders>
          </w:tcPr>
          <w:p w14:paraId="5E6133E2" w14:textId="77777777" w:rsidR="00FF0F22" w:rsidRPr="001827B2" w:rsidRDefault="00FF0F22" w:rsidP="00A4497C">
            <w:pPr>
              <w:pStyle w:val="DecimalAligned"/>
              <w:rPr>
                <w:rFonts w:ascii="Arial" w:hAnsi="Arial" w:cs="Arial"/>
                <w:sz w:val="20"/>
                <w:szCs w:val="20"/>
              </w:rPr>
            </w:pPr>
          </w:p>
        </w:tc>
      </w:tr>
      <w:tr w:rsidR="00FF0F22" w14:paraId="341E09FE"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54205729"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Director Peninsula MR Centre</w:t>
            </w:r>
          </w:p>
        </w:tc>
        <w:tc>
          <w:tcPr>
            <w:tcW w:w="657" w:type="pct"/>
            <w:tcBorders>
              <w:top w:val="single" w:sz="4" w:space="0" w:color="auto"/>
              <w:left w:val="single" w:sz="4" w:space="0" w:color="auto"/>
              <w:bottom w:val="single" w:sz="4" w:space="0" w:color="auto"/>
              <w:right w:val="single" w:sz="4" w:space="0" w:color="auto"/>
            </w:tcBorders>
          </w:tcPr>
          <w:p w14:paraId="77BCB0BC"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165</w:t>
            </w:r>
          </w:p>
        </w:tc>
        <w:tc>
          <w:tcPr>
            <w:tcW w:w="573" w:type="pct"/>
            <w:tcBorders>
              <w:top w:val="single" w:sz="4" w:space="0" w:color="auto"/>
              <w:left w:val="single" w:sz="4" w:space="0" w:color="auto"/>
              <w:bottom w:val="single" w:sz="4" w:space="0" w:color="auto"/>
              <w:right w:val="single" w:sz="4" w:space="0" w:color="auto"/>
            </w:tcBorders>
          </w:tcPr>
          <w:p w14:paraId="1CD50B45" w14:textId="77777777" w:rsidR="00FF0F22" w:rsidRPr="001827B2" w:rsidRDefault="00FF0F22" w:rsidP="00A4497C">
            <w:pPr>
              <w:pStyle w:val="DecimalAligned"/>
              <w:rPr>
                <w:rFonts w:ascii="Arial" w:hAnsi="Arial" w:cs="Arial"/>
                <w:sz w:val="20"/>
                <w:szCs w:val="20"/>
              </w:rPr>
            </w:pPr>
          </w:p>
        </w:tc>
      </w:tr>
      <w:tr w:rsidR="00FF0F22" w14:paraId="6958F243"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7F722A63"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Discipline Director for PGR </w:t>
            </w:r>
          </w:p>
        </w:tc>
        <w:tc>
          <w:tcPr>
            <w:tcW w:w="657" w:type="pct"/>
            <w:tcBorders>
              <w:top w:val="single" w:sz="4" w:space="0" w:color="auto"/>
              <w:left w:val="single" w:sz="4" w:space="0" w:color="auto"/>
              <w:bottom w:val="single" w:sz="4" w:space="0" w:color="auto"/>
              <w:right w:val="single" w:sz="4" w:space="0" w:color="auto"/>
            </w:tcBorders>
          </w:tcPr>
          <w:p w14:paraId="59D1255A"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150-200</w:t>
            </w:r>
          </w:p>
        </w:tc>
        <w:tc>
          <w:tcPr>
            <w:tcW w:w="573" w:type="pct"/>
            <w:tcBorders>
              <w:top w:val="single" w:sz="4" w:space="0" w:color="auto"/>
              <w:left w:val="single" w:sz="4" w:space="0" w:color="auto"/>
              <w:bottom w:val="single" w:sz="4" w:space="0" w:color="auto"/>
              <w:right w:val="single" w:sz="4" w:space="0" w:color="auto"/>
            </w:tcBorders>
          </w:tcPr>
          <w:p w14:paraId="4792E49B" w14:textId="77777777" w:rsidR="00FF0F22" w:rsidRPr="001827B2" w:rsidRDefault="00FF0F22" w:rsidP="00A4497C">
            <w:pPr>
              <w:pStyle w:val="DecimalAligned"/>
              <w:rPr>
                <w:rFonts w:ascii="Arial" w:hAnsi="Arial" w:cs="Arial"/>
                <w:sz w:val="20"/>
                <w:szCs w:val="20"/>
              </w:rPr>
            </w:pPr>
          </w:p>
        </w:tc>
      </w:tr>
      <w:tr w:rsidR="00FF0F22" w14:paraId="0DE2B28A"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1452DA05"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Education Lead </w:t>
            </w:r>
          </w:p>
        </w:tc>
        <w:tc>
          <w:tcPr>
            <w:tcW w:w="657" w:type="pct"/>
            <w:tcBorders>
              <w:top w:val="single" w:sz="4" w:space="0" w:color="auto"/>
              <w:left w:val="single" w:sz="4" w:space="0" w:color="auto"/>
              <w:bottom w:val="single" w:sz="4" w:space="0" w:color="auto"/>
              <w:right w:val="single" w:sz="4" w:space="0" w:color="auto"/>
            </w:tcBorders>
          </w:tcPr>
          <w:p w14:paraId="4982B7F3"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50-200</w:t>
            </w:r>
          </w:p>
        </w:tc>
        <w:tc>
          <w:tcPr>
            <w:tcW w:w="573" w:type="pct"/>
            <w:tcBorders>
              <w:top w:val="single" w:sz="4" w:space="0" w:color="auto"/>
              <w:left w:val="single" w:sz="4" w:space="0" w:color="auto"/>
              <w:bottom w:val="single" w:sz="4" w:space="0" w:color="auto"/>
              <w:right w:val="single" w:sz="4" w:space="0" w:color="auto"/>
            </w:tcBorders>
          </w:tcPr>
          <w:p w14:paraId="36D7BFB7" w14:textId="77777777" w:rsidR="00FF0F22" w:rsidRPr="001827B2" w:rsidRDefault="00FF0F22" w:rsidP="00A4497C">
            <w:pPr>
              <w:pStyle w:val="DecimalAligned"/>
              <w:rPr>
                <w:rFonts w:ascii="Arial" w:hAnsi="Arial" w:cs="Arial"/>
                <w:sz w:val="20"/>
                <w:szCs w:val="20"/>
              </w:rPr>
            </w:pPr>
          </w:p>
        </w:tc>
      </w:tr>
      <w:tr w:rsidR="00FF0F22" w14:paraId="5B08031A"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4CE8108E"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Education Service Lead</w:t>
            </w:r>
          </w:p>
        </w:tc>
        <w:tc>
          <w:tcPr>
            <w:tcW w:w="657" w:type="pct"/>
            <w:tcBorders>
              <w:top w:val="single" w:sz="4" w:space="0" w:color="auto"/>
              <w:left w:val="single" w:sz="4" w:space="0" w:color="auto"/>
              <w:bottom w:val="single" w:sz="4" w:space="0" w:color="auto"/>
              <w:right w:val="single" w:sz="4" w:space="0" w:color="auto"/>
            </w:tcBorders>
          </w:tcPr>
          <w:p w14:paraId="7DCFE8CE"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50</w:t>
            </w:r>
          </w:p>
        </w:tc>
        <w:tc>
          <w:tcPr>
            <w:tcW w:w="573" w:type="pct"/>
            <w:tcBorders>
              <w:top w:val="single" w:sz="4" w:space="0" w:color="auto"/>
              <w:left w:val="single" w:sz="4" w:space="0" w:color="auto"/>
              <w:bottom w:val="single" w:sz="4" w:space="0" w:color="auto"/>
              <w:right w:val="single" w:sz="4" w:space="0" w:color="auto"/>
            </w:tcBorders>
          </w:tcPr>
          <w:p w14:paraId="2C232325" w14:textId="77777777" w:rsidR="00FF0F22" w:rsidRPr="001827B2" w:rsidRDefault="00FF0F22" w:rsidP="00A4497C">
            <w:pPr>
              <w:pStyle w:val="DecimalAligned"/>
              <w:rPr>
                <w:rFonts w:ascii="Arial" w:hAnsi="Arial" w:cs="Arial"/>
                <w:sz w:val="20"/>
                <w:szCs w:val="20"/>
              </w:rPr>
            </w:pPr>
          </w:p>
        </w:tc>
      </w:tr>
      <w:tr w:rsidR="00FF0F22" w14:paraId="6F39B17E"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5D6BF348"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Employability Officer</w:t>
            </w:r>
          </w:p>
        </w:tc>
        <w:tc>
          <w:tcPr>
            <w:tcW w:w="657" w:type="pct"/>
            <w:tcBorders>
              <w:top w:val="single" w:sz="4" w:space="0" w:color="auto"/>
              <w:left w:val="single" w:sz="4" w:space="0" w:color="auto"/>
              <w:bottom w:val="single" w:sz="4" w:space="0" w:color="auto"/>
              <w:right w:val="single" w:sz="4" w:space="0" w:color="auto"/>
            </w:tcBorders>
          </w:tcPr>
          <w:p w14:paraId="1160EE25"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90-160</w:t>
            </w:r>
          </w:p>
        </w:tc>
        <w:tc>
          <w:tcPr>
            <w:tcW w:w="573" w:type="pct"/>
            <w:tcBorders>
              <w:top w:val="single" w:sz="4" w:space="0" w:color="auto"/>
              <w:left w:val="single" w:sz="4" w:space="0" w:color="auto"/>
              <w:bottom w:val="single" w:sz="4" w:space="0" w:color="auto"/>
              <w:right w:val="single" w:sz="4" w:space="0" w:color="auto"/>
            </w:tcBorders>
          </w:tcPr>
          <w:p w14:paraId="4E9CC4E0" w14:textId="77777777" w:rsidR="00FF0F22" w:rsidRPr="001827B2" w:rsidRDefault="00FF0F22" w:rsidP="00A4497C">
            <w:pPr>
              <w:pStyle w:val="DecimalAligned"/>
              <w:rPr>
                <w:rFonts w:ascii="Arial" w:hAnsi="Arial" w:cs="Arial"/>
                <w:sz w:val="20"/>
                <w:szCs w:val="20"/>
              </w:rPr>
            </w:pPr>
          </w:p>
        </w:tc>
      </w:tr>
      <w:tr w:rsidR="00FF0F22" w14:paraId="75A8856A"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135B331A"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Equality &amp; Diversity Co-</w:t>
            </w:r>
            <w:proofErr w:type="spellStart"/>
            <w:r w:rsidRPr="001827B2">
              <w:rPr>
                <w:rFonts w:ascii="Arial" w:hAnsi="Arial" w:cs="Arial"/>
                <w:color w:val="000000"/>
                <w:sz w:val="20"/>
                <w:szCs w:val="20"/>
              </w:rPr>
              <w:t>ordinator</w:t>
            </w:r>
            <w:proofErr w:type="spellEnd"/>
          </w:p>
        </w:tc>
        <w:tc>
          <w:tcPr>
            <w:tcW w:w="657" w:type="pct"/>
            <w:tcBorders>
              <w:top w:val="single" w:sz="4" w:space="0" w:color="auto"/>
              <w:left w:val="single" w:sz="4" w:space="0" w:color="auto"/>
              <w:bottom w:val="single" w:sz="4" w:space="0" w:color="auto"/>
              <w:right w:val="single" w:sz="4" w:space="0" w:color="auto"/>
            </w:tcBorders>
          </w:tcPr>
          <w:p w14:paraId="2CC41788"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60</w:t>
            </w:r>
          </w:p>
        </w:tc>
        <w:tc>
          <w:tcPr>
            <w:tcW w:w="573" w:type="pct"/>
            <w:tcBorders>
              <w:top w:val="single" w:sz="4" w:space="0" w:color="auto"/>
              <w:left w:val="single" w:sz="4" w:space="0" w:color="auto"/>
              <w:bottom w:val="single" w:sz="4" w:space="0" w:color="auto"/>
              <w:right w:val="single" w:sz="4" w:space="0" w:color="auto"/>
            </w:tcBorders>
          </w:tcPr>
          <w:p w14:paraId="79C780E3" w14:textId="77777777" w:rsidR="00FF0F22" w:rsidRPr="001827B2" w:rsidRDefault="00FF0F22" w:rsidP="00A4497C">
            <w:pPr>
              <w:pStyle w:val="DecimalAligned"/>
              <w:rPr>
                <w:rFonts w:ascii="Arial" w:hAnsi="Arial" w:cs="Arial"/>
                <w:sz w:val="20"/>
                <w:szCs w:val="20"/>
              </w:rPr>
            </w:pPr>
          </w:p>
        </w:tc>
      </w:tr>
      <w:tr w:rsidR="00FF0F22" w14:paraId="23048F17"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5D132493"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Equality &amp; Diversity Officer</w:t>
            </w:r>
          </w:p>
        </w:tc>
        <w:tc>
          <w:tcPr>
            <w:tcW w:w="657" w:type="pct"/>
            <w:tcBorders>
              <w:top w:val="single" w:sz="4" w:space="0" w:color="auto"/>
              <w:left w:val="single" w:sz="4" w:space="0" w:color="auto"/>
              <w:bottom w:val="single" w:sz="4" w:space="0" w:color="auto"/>
              <w:right w:val="single" w:sz="4" w:space="0" w:color="auto"/>
            </w:tcBorders>
          </w:tcPr>
          <w:p w14:paraId="426EF8FD"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52</w:t>
            </w:r>
          </w:p>
        </w:tc>
        <w:tc>
          <w:tcPr>
            <w:tcW w:w="573" w:type="pct"/>
            <w:tcBorders>
              <w:top w:val="single" w:sz="4" w:space="0" w:color="auto"/>
              <w:left w:val="single" w:sz="4" w:space="0" w:color="auto"/>
              <w:bottom w:val="single" w:sz="4" w:space="0" w:color="auto"/>
              <w:right w:val="single" w:sz="4" w:space="0" w:color="auto"/>
            </w:tcBorders>
          </w:tcPr>
          <w:p w14:paraId="3652D6BB" w14:textId="77777777" w:rsidR="00FF0F22" w:rsidRPr="001827B2" w:rsidRDefault="00FF0F22" w:rsidP="00A4497C">
            <w:pPr>
              <w:pStyle w:val="DecimalAligned"/>
              <w:rPr>
                <w:rFonts w:ascii="Arial" w:hAnsi="Arial" w:cs="Arial"/>
                <w:sz w:val="20"/>
                <w:szCs w:val="20"/>
              </w:rPr>
            </w:pPr>
          </w:p>
        </w:tc>
      </w:tr>
      <w:tr w:rsidR="00FF0F22" w14:paraId="2B2EEE7D"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00F21FF4"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Ethics Officer</w:t>
            </w:r>
          </w:p>
        </w:tc>
        <w:tc>
          <w:tcPr>
            <w:tcW w:w="657" w:type="pct"/>
            <w:tcBorders>
              <w:top w:val="single" w:sz="4" w:space="0" w:color="auto"/>
              <w:left w:val="single" w:sz="4" w:space="0" w:color="auto"/>
              <w:bottom w:val="single" w:sz="4" w:space="0" w:color="auto"/>
              <w:right w:val="single" w:sz="4" w:space="0" w:color="auto"/>
            </w:tcBorders>
          </w:tcPr>
          <w:p w14:paraId="63C088C3"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30</w:t>
            </w:r>
          </w:p>
        </w:tc>
        <w:tc>
          <w:tcPr>
            <w:tcW w:w="573" w:type="pct"/>
            <w:tcBorders>
              <w:top w:val="single" w:sz="4" w:space="0" w:color="auto"/>
              <w:left w:val="single" w:sz="4" w:space="0" w:color="auto"/>
              <w:bottom w:val="single" w:sz="4" w:space="0" w:color="auto"/>
              <w:right w:val="single" w:sz="4" w:space="0" w:color="auto"/>
            </w:tcBorders>
          </w:tcPr>
          <w:p w14:paraId="6C4B98B9" w14:textId="77777777" w:rsidR="00FF0F22" w:rsidRPr="001827B2" w:rsidRDefault="00FF0F22" w:rsidP="00A4497C">
            <w:pPr>
              <w:pStyle w:val="DecimalAligned"/>
              <w:rPr>
                <w:rFonts w:ascii="Arial" w:hAnsi="Arial" w:cs="Arial"/>
                <w:sz w:val="20"/>
                <w:szCs w:val="20"/>
              </w:rPr>
            </w:pPr>
          </w:p>
        </w:tc>
      </w:tr>
      <w:tr w:rsidR="00FF0F22" w14:paraId="7BE7D507"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427FFFDC"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Head of Discipline</w:t>
            </w:r>
          </w:p>
        </w:tc>
        <w:tc>
          <w:tcPr>
            <w:tcW w:w="657" w:type="pct"/>
            <w:tcBorders>
              <w:top w:val="single" w:sz="4" w:space="0" w:color="auto"/>
              <w:left w:val="single" w:sz="4" w:space="0" w:color="auto"/>
              <w:bottom w:val="single" w:sz="4" w:space="0" w:color="auto"/>
              <w:right w:val="single" w:sz="4" w:space="0" w:color="auto"/>
            </w:tcBorders>
          </w:tcPr>
          <w:p w14:paraId="43877B94"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990</w:t>
            </w:r>
          </w:p>
        </w:tc>
        <w:tc>
          <w:tcPr>
            <w:tcW w:w="573" w:type="pct"/>
            <w:tcBorders>
              <w:top w:val="single" w:sz="4" w:space="0" w:color="auto"/>
              <w:left w:val="single" w:sz="4" w:space="0" w:color="auto"/>
              <w:bottom w:val="single" w:sz="4" w:space="0" w:color="auto"/>
              <w:right w:val="single" w:sz="4" w:space="0" w:color="auto"/>
            </w:tcBorders>
          </w:tcPr>
          <w:p w14:paraId="3F9CC2BE" w14:textId="77777777" w:rsidR="00FF0F22" w:rsidRPr="001827B2" w:rsidRDefault="00FF0F22" w:rsidP="00A4497C">
            <w:pPr>
              <w:pStyle w:val="DecimalAligned"/>
              <w:rPr>
                <w:rFonts w:ascii="Arial" w:hAnsi="Arial" w:cs="Arial"/>
                <w:sz w:val="20"/>
                <w:szCs w:val="20"/>
              </w:rPr>
            </w:pPr>
          </w:p>
        </w:tc>
      </w:tr>
      <w:tr w:rsidR="00FF0F22" w14:paraId="0EE1973D"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07E45DDD"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Health and Safety Officer</w:t>
            </w:r>
          </w:p>
        </w:tc>
        <w:tc>
          <w:tcPr>
            <w:tcW w:w="657" w:type="pct"/>
            <w:tcBorders>
              <w:top w:val="single" w:sz="4" w:space="0" w:color="auto"/>
              <w:left w:val="single" w:sz="4" w:space="0" w:color="auto"/>
              <w:bottom w:val="single" w:sz="4" w:space="0" w:color="auto"/>
              <w:right w:val="single" w:sz="4" w:space="0" w:color="auto"/>
            </w:tcBorders>
          </w:tcPr>
          <w:p w14:paraId="5EF1A58D"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104</w:t>
            </w:r>
          </w:p>
        </w:tc>
        <w:tc>
          <w:tcPr>
            <w:tcW w:w="573" w:type="pct"/>
            <w:tcBorders>
              <w:top w:val="single" w:sz="4" w:space="0" w:color="auto"/>
              <w:left w:val="single" w:sz="4" w:space="0" w:color="auto"/>
              <w:bottom w:val="single" w:sz="4" w:space="0" w:color="auto"/>
              <w:right w:val="single" w:sz="4" w:space="0" w:color="auto"/>
            </w:tcBorders>
          </w:tcPr>
          <w:p w14:paraId="7768E9E3" w14:textId="77777777" w:rsidR="00FF0F22" w:rsidRPr="001827B2" w:rsidRDefault="00FF0F22" w:rsidP="00A4497C">
            <w:pPr>
              <w:pStyle w:val="DecimalAligned"/>
              <w:rPr>
                <w:rFonts w:ascii="Arial" w:hAnsi="Arial" w:cs="Arial"/>
                <w:sz w:val="20"/>
                <w:szCs w:val="20"/>
              </w:rPr>
            </w:pPr>
          </w:p>
        </w:tc>
      </w:tr>
      <w:tr w:rsidR="00FF0F22" w14:paraId="4970FBBC"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7F73B6AE"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Inclusivity and Diversity formerly known as Athena Swan Working Group </w:t>
            </w:r>
          </w:p>
        </w:tc>
        <w:tc>
          <w:tcPr>
            <w:tcW w:w="657" w:type="pct"/>
            <w:tcBorders>
              <w:top w:val="single" w:sz="4" w:space="0" w:color="auto"/>
              <w:left w:val="single" w:sz="4" w:space="0" w:color="auto"/>
              <w:bottom w:val="single" w:sz="4" w:space="0" w:color="auto"/>
              <w:right w:val="single" w:sz="4" w:space="0" w:color="auto"/>
            </w:tcBorders>
          </w:tcPr>
          <w:p w14:paraId="153421E8"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10-20</w:t>
            </w:r>
          </w:p>
        </w:tc>
        <w:tc>
          <w:tcPr>
            <w:tcW w:w="573" w:type="pct"/>
            <w:tcBorders>
              <w:top w:val="single" w:sz="4" w:space="0" w:color="auto"/>
              <w:left w:val="single" w:sz="4" w:space="0" w:color="auto"/>
              <w:bottom w:val="single" w:sz="4" w:space="0" w:color="auto"/>
              <w:right w:val="single" w:sz="4" w:space="0" w:color="auto"/>
            </w:tcBorders>
          </w:tcPr>
          <w:p w14:paraId="0C057BF4" w14:textId="77777777" w:rsidR="00FF0F22" w:rsidRPr="001827B2" w:rsidRDefault="00FF0F22" w:rsidP="00A4497C">
            <w:pPr>
              <w:pStyle w:val="DecimalAligned"/>
              <w:rPr>
                <w:rFonts w:ascii="Arial" w:hAnsi="Arial" w:cs="Arial"/>
                <w:sz w:val="20"/>
                <w:szCs w:val="20"/>
              </w:rPr>
            </w:pPr>
          </w:p>
        </w:tc>
      </w:tr>
      <w:tr w:rsidR="00FF0F22" w14:paraId="445C9BA0"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0E7628B3"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International Officer</w:t>
            </w:r>
          </w:p>
        </w:tc>
        <w:tc>
          <w:tcPr>
            <w:tcW w:w="657" w:type="pct"/>
            <w:tcBorders>
              <w:top w:val="single" w:sz="4" w:space="0" w:color="auto"/>
              <w:left w:val="single" w:sz="4" w:space="0" w:color="auto"/>
              <w:bottom w:val="single" w:sz="4" w:space="0" w:color="auto"/>
              <w:right w:val="single" w:sz="4" w:space="0" w:color="auto"/>
            </w:tcBorders>
          </w:tcPr>
          <w:p w14:paraId="660426DA"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90-160</w:t>
            </w:r>
          </w:p>
        </w:tc>
        <w:tc>
          <w:tcPr>
            <w:tcW w:w="573" w:type="pct"/>
            <w:tcBorders>
              <w:top w:val="single" w:sz="4" w:space="0" w:color="auto"/>
              <w:left w:val="single" w:sz="4" w:space="0" w:color="auto"/>
              <w:bottom w:val="single" w:sz="4" w:space="0" w:color="auto"/>
              <w:right w:val="single" w:sz="4" w:space="0" w:color="auto"/>
            </w:tcBorders>
          </w:tcPr>
          <w:p w14:paraId="48537281" w14:textId="77777777" w:rsidR="00FF0F22" w:rsidRPr="001827B2" w:rsidRDefault="00FF0F22" w:rsidP="00A4497C">
            <w:pPr>
              <w:pStyle w:val="DecimalAligned"/>
              <w:rPr>
                <w:rFonts w:ascii="Arial" w:hAnsi="Arial" w:cs="Arial"/>
                <w:sz w:val="20"/>
                <w:szCs w:val="20"/>
              </w:rPr>
            </w:pPr>
          </w:p>
        </w:tc>
      </w:tr>
      <w:tr w:rsidR="00FF0F22" w14:paraId="045E350C"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2FCB1E05"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lastRenderedPageBreak/>
              <w:t>International Student Recruitment Officer (Natural Sciences)</w:t>
            </w:r>
          </w:p>
        </w:tc>
        <w:tc>
          <w:tcPr>
            <w:tcW w:w="657" w:type="pct"/>
            <w:tcBorders>
              <w:top w:val="single" w:sz="4" w:space="0" w:color="auto"/>
              <w:left w:val="single" w:sz="4" w:space="0" w:color="auto"/>
              <w:bottom w:val="single" w:sz="4" w:space="0" w:color="auto"/>
              <w:right w:val="single" w:sz="4" w:space="0" w:color="auto"/>
            </w:tcBorders>
          </w:tcPr>
          <w:p w14:paraId="1E4B77F1"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10</w:t>
            </w:r>
          </w:p>
        </w:tc>
        <w:tc>
          <w:tcPr>
            <w:tcW w:w="573" w:type="pct"/>
            <w:tcBorders>
              <w:top w:val="single" w:sz="4" w:space="0" w:color="auto"/>
              <w:left w:val="single" w:sz="4" w:space="0" w:color="auto"/>
              <w:bottom w:val="single" w:sz="4" w:space="0" w:color="auto"/>
              <w:right w:val="single" w:sz="4" w:space="0" w:color="auto"/>
            </w:tcBorders>
          </w:tcPr>
          <w:p w14:paraId="50450F06" w14:textId="77777777" w:rsidR="00FF0F22" w:rsidRPr="001827B2" w:rsidRDefault="00FF0F22" w:rsidP="00A4497C">
            <w:pPr>
              <w:pStyle w:val="DecimalAligned"/>
              <w:rPr>
                <w:rFonts w:ascii="Arial" w:hAnsi="Arial" w:cs="Arial"/>
                <w:sz w:val="20"/>
                <w:szCs w:val="20"/>
              </w:rPr>
            </w:pPr>
          </w:p>
        </w:tc>
      </w:tr>
      <w:tr w:rsidR="00FF0F22" w14:paraId="25D9AFBF"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2D25B4FF" w14:textId="77777777" w:rsidR="00FF0F22" w:rsidRPr="001827B2" w:rsidRDefault="00FF0F22" w:rsidP="00A4497C">
            <w:pPr>
              <w:rPr>
                <w:rFonts w:ascii="Arial" w:hAnsi="Arial" w:cs="Arial"/>
                <w:sz w:val="20"/>
                <w:szCs w:val="20"/>
              </w:rPr>
            </w:pPr>
            <w:proofErr w:type="spellStart"/>
            <w:r w:rsidRPr="001827B2">
              <w:rPr>
                <w:rFonts w:ascii="Arial" w:hAnsi="Arial" w:cs="Arial"/>
                <w:color w:val="000000"/>
                <w:sz w:val="20"/>
                <w:szCs w:val="20"/>
              </w:rPr>
              <w:t>Ionising</w:t>
            </w:r>
            <w:proofErr w:type="spellEnd"/>
            <w:r w:rsidRPr="001827B2">
              <w:rPr>
                <w:rFonts w:ascii="Arial" w:hAnsi="Arial" w:cs="Arial"/>
                <w:color w:val="000000"/>
                <w:sz w:val="20"/>
                <w:szCs w:val="20"/>
              </w:rPr>
              <w:t xml:space="preserve"> Radiation Safety/Protection Officer (Physics)</w:t>
            </w:r>
          </w:p>
        </w:tc>
        <w:tc>
          <w:tcPr>
            <w:tcW w:w="657" w:type="pct"/>
            <w:tcBorders>
              <w:top w:val="single" w:sz="4" w:space="0" w:color="auto"/>
              <w:left w:val="single" w:sz="4" w:space="0" w:color="auto"/>
              <w:bottom w:val="single" w:sz="4" w:space="0" w:color="auto"/>
              <w:right w:val="single" w:sz="4" w:space="0" w:color="auto"/>
            </w:tcBorders>
          </w:tcPr>
          <w:p w14:paraId="1A9D77DA"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75</w:t>
            </w:r>
          </w:p>
        </w:tc>
        <w:tc>
          <w:tcPr>
            <w:tcW w:w="573" w:type="pct"/>
            <w:tcBorders>
              <w:top w:val="single" w:sz="4" w:space="0" w:color="auto"/>
              <w:left w:val="single" w:sz="4" w:space="0" w:color="auto"/>
              <w:bottom w:val="single" w:sz="4" w:space="0" w:color="auto"/>
              <w:right w:val="single" w:sz="4" w:space="0" w:color="auto"/>
            </w:tcBorders>
          </w:tcPr>
          <w:p w14:paraId="260B982D" w14:textId="77777777" w:rsidR="00FF0F22" w:rsidRPr="001827B2" w:rsidRDefault="00FF0F22" w:rsidP="00A4497C">
            <w:pPr>
              <w:pStyle w:val="DecimalAligned"/>
              <w:rPr>
                <w:rFonts w:ascii="Arial" w:hAnsi="Arial" w:cs="Arial"/>
                <w:sz w:val="20"/>
                <w:szCs w:val="20"/>
              </w:rPr>
            </w:pPr>
          </w:p>
        </w:tc>
      </w:tr>
      <w:tr w:rsidR="00FF0F22" w14:paraId="11DE4F1D"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2B37EB1C"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Key Program Director</w:t>
            </w:r>
          </w:p>
        </w:tc>
        <w:tc>
          <w:tcPr>
            <w:tcW w:w="657" w:type="pct"/>
            <w:tcBorders>
              <w:top w:val="single" w:sz="4" w:space="0" w:color="auto"/>
              <w:left w:val="single" w:sz="4" w:space="0" w:color="auto"/>
              <w:bottom w:val="single" w:sz="4" w:space="0" w:color="auto"/>
              <w:right w:val="single" w:sz="4" w:space="0" w:color="auto"/>
            </w:tcBorders>
          </w:tcPr>
          <w:p w14:paraId="1B4357E8"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330-495</w:t>
            </w:r>
          </w:p>
        </w:tc>
        <w:tc>
          <w:tcPr>
            <w:tcW w:w="573" w:type="pct"/>
            <w:tcBorders>
              <w:top w:val="single" w:sz="4" w:space="0" w:color="auto"/>
              <w:left w:val="single" w:sz="4" w:space="0" w:color="auto"/>
              <w:bottom w:val="single" w:sz="4" w:space="0" w:color="auto"/>
              <w:right w:val="single" w:sz="4" w:space="0" w:color="auto"/>
            </w:tcBorders>
          </w:tcPr>
          <w:p w14:paraId="019024BE" w14:textId="77777777" w:rsidR="00FF0F22" w:rsidRPr="001827B2" w:rsidRDefault="00FF0F22" w:rsidP="00A4497C">
            <w:pPr>
              <w:pStyle w:val="DecimalAligned"/>
              <w:rPr>
                <w:rFonts w:ascii="Arial" w:hAnsi="Arial" w:cs="Arial"/>
                <w:sz w:val="20"/>
                <w:szCs w:val="20"/>
              </w:rPr>
            </w:pPr>
          </w:p>
        </w:tc>
      </w:tr>
      <w:tr w:rsidR="00FF0F22" w14:paraId="1E77025F"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188DC6F5" w14:textId="77777777" w:rsidR="00FF0F22" w:rsidRPr="001827B2" w:rsidRDefault="00FF0F22" w:rsidP="00A4497C">
            <w:pPr>
              <w:rPr>
                <w:rFonts w:ascii="Arial" w:hAnsi="Arial" w:cs="Arial"/>
                <w:color w:val="000000"/>
                <w:sz w:val="20"/>
                <w:szCs w:val="20"/>
              </w:rPr>
            </w:pPr>
            <w:r w:rsidRPr="001827B2">
              <w:rPr>
                <w:rFonts w:ascii="Arial" w:hAnsi="Arial" w:cs="Arial"/>
                <w:color w:val="000000"/>
                <w:sz w:val="20"/>
                <w:szCs w:val="20"/>
              </w:rPr>
              <w:t>Library Officer</w:t>
            </w:r>
          </w:p>
        </w:tc>
        <w:tc>
          <w:tcPr>
            <w:tcW w:w="657" w:type="pct"/>
            <w:tcBorders>
              <w:top w:val="single" w:sz="4" w:space="0" w:color="auto"/>
              <w:left w:val="single" w:sz="4" w:space="0" w:color="auto"/>
              <w:bottom w:val="single" w:sz="4" w:space="0" w:color="auto"/>
              <w:right w:val="single" w:sz="4" w:space="0" w:color="auto"/>
            </w:tcBorders>
          </w:tcPr>
          <w:p w14:paraId="1216658F"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60-80</w:t>
            </w:r>
          </w:p>
        </w:tc>
        <w:tc>
          <w:tcPr>
            <w:tcW w:w="573" w:type="pct"/>
            <w:tcBorders>
              <w:top w:val="single" w:sz="4" w:space="0" w:color="auto"/>
              <w:left w:val="single" w:sz="4" w:space="0" w:color="auto"/>
              <w:bottom w:val="single" w:sz="4" w:space="0" w:color="auto"/>
              <w:right w:val="single" w:sz="4" w:space="0" w:color="auto"/>
            </w:tcBorders>
          </w:tcPr>
          <w:p w14:paraId="0042D1CB" w14:textId="77777777" w:rsidR="00FF0F22" w:rsidRPr="001827B2" w:rsidRDefault="00FF0F22" w:rsidP="00A4497C">
            <w:pPr>
              <w:pStyle w:val="DecimalAligned"/>
              <w:rPr>
                <w:rFonts w:ascii="Arial" w:hAnsi="Arial" w:cs="Arial"/>
                <w:sz w:val="20"/>
                <w:szCs w:val="20"/>
              </w:rPr>
            </w:pPr>
          </w:p>
        </w:tc>
      </w:tr>
      <w:tr w:rsidR="00FF0F22" w14:paraId="2E3F9249"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56A2B963"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Mitigation Committee</w:t>
            </w:r>
          </w:p>
        </w:tc>
        <w:tc>
          <w:tcPr>
            <w:tcW w:w="657" w:type="pct"/>
            <w:tcBorders>
              <w:top w:val="single" w:sz="4" w:space="0" w:color="auto"/>
              <w:left w:val="single" w:sz="4" w:space="0" w:color="auto"/>
              <w:bottom w:val="single" w:sz="4" w:space="0" w:color="auto"/>
              <w:right w:val="single" w:sz="4" w:space="0" w:color="auto"/>
            </w:tcBorders>
          </w:tcPr>
          <w:p w14:paraId="3BAEE464"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100</w:t>
            </w:r>
          </w:p>
        </w:tc>
        <w:tc>
          <w:tcPr>
            <w:tcW w:w="573" w:type="pct"/>
            <w:tcBorders>
              <w:top w:val="single" w:sz="4" w:space="0" w:color="auto"/>
              <w:left w:val="single" w:sz="4" w:space="0" w:color="auto"/>
              <w:bottom w:val="single" w:sz="4" w:space="0" w:color="auto"/>
              <w:right w:val="single" w:sz="4" w:space="0" w:color="auto"/>
            </w:tcBorders>
          </w:tcPr>
          <w:p w14:paraId="3F7CB52F" w14:textId="77777777" w:rsidR="00FF0F22" w:rsidRPr="001827B2" w:rsidRDefault="00FF0F22" w:rsidP="00A4497C">
            <w:pPr>
              <w:pStyle w:val="DecimalAligned"/>
              <w:rPr>
                <w:rFonts w:ascii="Arial" w:hAnsi="Arial" w:cs="Arial"/>
                <w:sz w:val="20"/>
                <w:szCs w:val="20"/>
              </w:rPr>
            </w:pPr>
          </w:p>
        </w:tc>
      </w:tr>
      <w:tr w:rsidR="00FF0F22" w14:paraId="57AF7E0F"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57DBB590"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Non- </w:t>
            </w:r>
            <w:proofErr w:type="spellStart"/>
            <w:r w:rsidRPr="001827B2">
              <w:rPr>
                <w:rFonts w:ascii="Arial" w:hAnsi="Arial" w:cs="Arial"/>
                <w:color w:val="000000"/>
                <w:sz w:val="20"/>
                <w:szCs w:val="20"/>
              </w:rPr>
              <w:t>ionising</w:t>
            </w:r>
            <w:proofErr w:type="spellEnd"/>
            <w:r w:rsidRPr="001827B2">
              <w:rPr>
                <w:rFonts w:ascii="Arial" w:hAnsi="Arial" w:cs="Arial"/>
                <w:color w:val="000000"/>
                <w:sz w:val="20"/>
                <w:szCs w:val="20"/>
              </w:rPr>
              <w:t xml:space="preserve"> Radiation Safety Officer</w:t>
            </w:r>
          </w:p>
        </w:tc>
        <w:tc>
          <w:tcPr>
            <w:tcW w:w="657" w:type="pct"/>
            <w:tcBorders>
              <w:top w:val="single" w:sz="4" w:space="0" w:color="auto"/>
              <w:left w:val="single" w:sz="4" w:space="0" w:color="auto"/>
              <w:bottom w:val="single" w:sz="4" w:space="0" w:color="auto"/>
              <w:right w:val="single" w:sz="4" w:space="0" w:color="auto"/>
            </w:tcBorders>
          </w:tcPr>
          <w:p w14:paraId="22D13440"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15-60</w:t>
            </w:r>
          </w:p>
        </w:tc>
        <w:tc>
          <w:tcPr>
            <w:tcW w:w="573" w:type="pct"/>
            <w:tcBorders>
              <w:top w:val="single" w:sz="4" w:space="0" w:color="auto"/>
              <w:left w:val="single" w:sz="4" w:space="0" w:color="auto"/>
              <w:bottom w:val="single" w:sz="4" w:space="0" w:color="auto"/>
              <w:right w:val="single" w:sz="4" w:space="0" w:color="auto"/>
            </w:tcBorders>
          </w:tcPr>
          <w:p w14:paraId="4ECE340C" w14:textId="77777777" w:rsidR="00FF0F22" w:rsidRPr="001827B2" w:rsidRDefault="00FF0F22" w:rsidP="00A4497C">
            <w:pPr>
              <w:pStyle w:val="DecimalAligned"/>
              <w:rPr>
                <w:rFonts w:ascii="Arial" w:hAnsi="Arial" w:cs="Arial"/>
                <w:sz w:val="20"/>
                <w:szCs w:val="20"/>
              </w:rPr>
            </w:pPr>
          </w:p>
        </w:tc>
      </w:tr>
      <w:tr w:rsidR="00FF0F22" w14:paraId="4D56748F"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0283ED27"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PGT </w:t>
            </w:r>
            <w:proofErr w:type="spellStart"/>
            <w:r w:rsidRPr="001827B2">
              <w:rPr>
                <w:rFonts w:ascii="Arial" w:hAnsi="Arial" w:cs="Arial"/>
                <w:color w:val="000000"/>
                <w:sz w:val="20"/>
                <w:szCs w:val="20"/>
              </w:rPr>
              <w:t>Programme</w:t>
            </w:r>
            <w:proofErr w:type="spellEnd"/>
            <w:r w:rsidRPr="001827B2">
              <w:rPr>
                <w:rFonts w:ascii="Arial" w:hAnsi="Arial" w:cs="Arial"/>
                <w:color w:val="000000"/>
                <w:sz w:val="20"/>
                <w:szCs w:val="20"/>
              </w:rPr>
              <w:t xml:space="preserve"> Lead</w:t>
            </w:r>
          </w:p>
        </w:tc>
        <w:tc>
          <w:tcPr>
            <w:tcW w:w="657" w:type="pct"/>
            <w:tcBorders>
              <w:top w:val="single" w:sz="4" w:space="0" w:color="auto"/>
              <w:left w:val="single" w:sz="4" w:space="0" w:color="auto"/>
              <w:bottom w:val="single" w:sz="4" w:space="0" w:color="auto"/>
              <w:right w:val="single" w:sz="4" w:space="0" w:color="auto"/>
            </w:tcBorders>
          </w:tcPr>
          <w:p w14:paraId="1A2DB3A2"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50-300</w:t>
            </w:r>
          </w:p>
        </w:tc>
        <w:tc>
          <w:tcPr>
            <w:tcW w:w="573" w:type="pct"/>
            <w:tcBorders>
              <w:top w:val="single" w:sz="4" w:space="0" w:color="auto"/>
              <w:left w:val="single" w:sz="4" w:space="0" w:color="auto"/>
              <w:bottom w:val="single" w:sz="4" w:space="0" w:color="auto"/>
              <w:right w:val="single" w:sz="4" w:space="0" w:color="auto"/>
            </w:tcBorders>
          </w:tcPr>
          <w:p w14:paraId="665105C0" w14:textId="77777777" w:rsidR="00FF0F22" w:rsidRPr="001827B2" w:rsidRDefault="00FF0F22" w:rsidP="00A4497C">
            <w:pPr>
              <w:pStyle w:val="DecimalAligned"/>
              <w:rPr>
                <w:rFonts w:ascii="Arial" w:hAnsi="Arial" w:cs="Arial"/>
                <w:sz w:val="20"/>
                <w:szCs w:val="20"/>
              </w:rPr>
            </w:pPr>
          </w:p>
        </w:tc>
      </w:tr>
      <w:tr w:rsidR="00FF0F22" w14:paraId="70DF9187"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08C27BAD"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Program Director</w:t>
            </w:r>
          </w:p>
        </w:tc>
        <w:tc>
          <w:tcPr>
            <w:tcW w:w="657" w:type="pct"/>
            <w:tcBorders>
              <w:top w:val="single" w:sz="4" w:space="0" w:color="auto"/>
              <w:left w:val="single" w:sz="4" w:space="0" w:color="auto"/>
              <w:bottom w:val="single" w:sz="4" w:space="0" w:color="auto"/>
              <w:right w:val="single" w:sz="4" w:space="0" w:color="auto"/>
            </w:tcBorders>
          </w:tcPr>
          <w:p w14:paraId="280F5AA4"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165</w:t>
            </w:r>
          </w:p>
        </w:tc>
        <w:tc>
          <w:tcPr>
            <w:tcW w:w="573" w:type="pct"/>
            <w:tcBorders>
              <w:top w:val="single" w:sz="4" w:space="0" w:color="auto"/>
              <w:left w:val="single" w:sz="4" w:space="0" w:color="auto"/>
              <w:bottom w:val="single" w:sz="4" w:space="0" w:color="auto"/>
              <w:right w:val="single" w:sz="4" w:space="0" w:color="auto"/>
            </w:tcBorders>
          </w:tcPr>
          <w:p w14:paraId="7015014B" w14:textId="77777777" w:rsidR="00FF0F22" w:rsidRPr="001827B2" w:rsidRDefault="00FF0F22" w:rsidP="00A4497C">
            <w:pPr>
              <w:pStyle w:val="DecimalAligned"/>
              <w:rPr>
                <w:rFonts w:ascii="Arial" w:hAnsi="Arial" w:cs="Arial"/>
                <w:sz w:val="20"/>
                <w:szCs w:val="20"/>
              </w:rPr>
            </w:pPr>
          </w:p>
        </w:tc>
      </w:tr>
      <w:tr w:rsidR="00FF0F22" w14:paraId="6767F890"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4BDEEED7" w14:textId="77777777" w:rsidR="00FF0F22" w:rsidRPr="001827B2" w:rsidRDefault="00FF0F22" w:rsidP="00A4497C">
            <w:pPr>
              <w:rPr>
                <w:rFonts w:ascii="Arial" w:hAnsi="Arial" w:cs="Arial"/>
                <w:sz w:val="20"/>
                <w:szCs w:val="20"/>
              </w:rPr>
            </w:pPr>
            <w:proofErr w:type="spellStart"/>
            <w:r w:rsidRPr="001827B2">
              <w:rPr>
                <w:rFonts w:ascii="Arial" w:hAnsi="Arial" w:cs="Arial"/>
                <w:color w:val="000000"/>
                <w:sz w:val="20"/>
                <w:szCs w:val="20"/>
              </w:rPr>
              <w:t>Programme</w:t>
            </w:r>
            <w:proofErr w:type="spellEnd"/>
            <w:r w:rsidRPr="001827B2">
              <w:rPr>
                <w:rFonts w:ascii="Arial" w:hAnsi="Arial" w:cs="Arial"/>
                <w:color w:val="000000"/>
                <w:sz w:val="20"/>
                <w:szCs w:val="20"/>
              </w:rPr>
              <w:t xml:space="preserve"> Lead (BSc Data Science Exeter College Degree Apprenticeship)</w:t>
            </w:r>
          </w:p>
        </w:tc>
        <w:tc>
          <w:tcPr>
            <w:tcW w:w="657" w:type="pct"/>
            <w:tcBorders>
              <w:top w:val="single" w:sz="4" w:space="0" w:color="auto"/>
              <w:left w:val="single" w:sz="4" w:space="0" w:color="auto"/>
              <w:bottom w:val="single" w:sz="4" w:space="0" w:color="auto"/>
              <w:right w:val="single" w:sz="4" w:space="0" w:color="auto"/>
            </w:tcBorders>
          </w:tcPr>
          <w:p w14:paraId="427D7F41"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165</w:t>
            </w:r>
          </w:p>
        </w:tc>
        <w:tc>
          <w:tcPr>
            <w:tcW w:w="573" w:type="pct"/>
            <w:tcBorders>
              <w:top w:val="single" w:sz="4" w:space="0" w:color="auto"/>
              <w:left w:val="single" w:sz="4" w:space="0" w:color="auto"/>
              <w:bottom w:val="single" w:sz="4" w:space="0" w:color="auto"/>
              <w:right w:val="single" w:sz="4" w:space="0" w:color="auto"/>
            </w:tcBorders>
          </w:tcPr>
          <w:p w14:paraId="6387AF96" w14:textId="77777777" w:rsidR="00FF0F22" w:rsidRPr="001827B2" w:rsidRDefault="00FF0F22" w:rsidP="00A4497C">
            <w:pPr>
              <w:pStyle w:val="DecimalAligned"/>
              <w:rPr>
                <w:rFonts w:ascii="Arial" w:hAnsi="Arial" w:cs="Arial"/>
                <w:sz w:val="20"/>
                <w:szCs w:val="20"/>
              </w:rPr>
            </w:pPr>
          </w:p>
        </w:tc>
      </w:tr>
      <w:tr w:rsidR="00FF0F22" w14:paraId="5BDCDCF6"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1AB79BCF"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PTA Co-</w:t>
            </w:r>
            <w:proofErr w:type="spellStart"/>
            <w:r w:rsidRPr="001827B2">
              <w:rPr>
                <w:rFonts w:ascii="Arial" w:hAnsi="Arial" w:cs="Arial"/>
                <w:color w:val="000000"/>
                <w:sz w:val="20"/>
                <w:szCs w:val="20"/>
              </w:rPr>
              <w:t>ordinator</w:t>
            </w:r>
            <w:proofErr w:type="spellEnd"/>
          </w:p>
        </w:tc>
        <w:tc>
          <w:tcPr>
            <w:tcW w:w="657" w:type="pct"/>
            <w:tcBorders>
              <w:top w:val="single" w:sz="4" w:space="0" w:color="auto"/>
              <w:left w:val="single" w:sz="4" w:space="0" w:color="auto"/>
              <w:bottom w:val="single" w:sz="4" w:space="0" w:color="auto"/>
              <w:right w:val="single" w:sz="4" w:space="0" w:color="auto"/>
            </w:tcBorders>
          </w:tcPr>
          <w:p w14:paraId="10E11278"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20-80</w:t>
            </w:r>
          </w:p>
        </w:tc>
        <w:tc>
          <w:tcPr>
            <w:tcW w:w="573" w:type="pct"/>
            <w:tcBorders>
              <w:top w:val="single" w:sz="4" w:space="0" w:color="auto"/>
              <w:left w:val="single" w:sz="4" w:space="0" w:color="auto"/>
              <w:bottom w:val="single" w:sz="4" w:space="0" w:color="auto"/>
              <w:right w:val="single" w:sz="4" w:space="0" w:color="auto"/>
            </w:tcBorders>
          </w:tcPr>
          <w:p w14:paraId="258E36E6" w14:textId="77777777" w:rsidR="00FF0F22" w:rsidRPr="001827B2" w:rsidRDefault="00FF0F22" w:rsidP="00A4497C">
            <w:pPr>
              <w:pStyle w:val="DecimalAligned"/>
              <w:rPr>
                <w:rFonts w:ascii="Arial" w:hAnsi="Arial" w:cs="Arial"/>
                <w:sz w:val="20"/>
                <w:szCs w:val="20"/>
              </w:rPr>
            </w:pPr>
          </w:p>
        </w:tc>
      </w:tr>
      <w:tr w:rsidR="00FF0F22" w14:paraId="3C966E62"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4315A72D"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PVC and Dean of College</w:t>
            </w:r>
          </w:p>
        </w:tc>
        <w:tc>
          <w:tcPr>
            <w:tcW w:w="657" w:type="pct"/>
            <w:tcBorders>
              <w:top w:val="single" w:sz="4" w:space="0" w:color="auto"/>
              <w:left w:val="single" w:sz="4" w:space="0" w:color="auto"/>
              <w:bottom w:val="single" w:sz="4" w:space="0" w:color="auto"/>
              <w:right w:val="single" w:sz="4" w:space="0" w:color="auto"/>
            </w:tcBorders>
          </w:tcPr>
          <w:p w14:paraId="30BB5313"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1650</w:t>
            </w:r>
          </w:p>
        </w:tc>
        <w:tc>
          <w:tcPr>
            <w:tcW w:w="573" w:type="pct"/>
            <w:tcBorders>
              <w:top w:val="single" w:sz="4" w:space="0" w:color="auto"/>
              <w:left w:val="single" w:sz="4" w:space="0" w:color="auto"/>
              <w:bottom w:val="single" w:sz="4" w:space="0" w:color="auto"/>
              <w:right w:val="single" w:sz="4" w:space="0" w:color="auto"/>
            </w:tcBorders>
          </w:tcPr>
          <w:p w14:paraId="1D6EBEB2" w14:textId="77777777" w:rsidR="00FF0F22" w:rsidRPr="001827B2" w:rsidRDefault="00FF0F22" w:rsidP="00A4497C">
            <w:pPr>
              <w:pStyle w:val="DecimalAligned"/>
              <w:rPr>
                <w:rFonts w:ascii="Arial" w:hAnsi="Arial" w:cs="Arial"/>
                <w:sz w:val="20"/>
                <w:szCs w:val="20"/>
              </w:rPr>
            </w:pPr>
          </w:p>
        </w:tc>
      </w:tr>
      <w:tr w:rsidR="00FF0F22" w14:paraId="29D5988D"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72157685"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Radiation Protection Supervisor (Harrison)</w:t>
            </w:r>
          </w:p>
        </w:tc>
        <w:tc>
          <w:tcPr>
            <w:tcW w:w="657" w:type="pct"/>
            <w:tcBorders>
              <w:top w:val="single" w:sz="4" w:space="0" w:color="auto"/>
              <w:left w:val="single" w:sz="4" w:space="0" w:color="auto"/>
              <w:bottom w:val="single" w:sz="4" w:space="0" w:color="auto"/>
              <w:right w:val="single" w:sz="4" w:space="0" w:color="auto"/>
            </w:tcBorders>
          </w:tcPr>
          <w:p w14:paraId="3C70D31D"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15</w:t>
            </w:r>
          </w:p>
        </w:tc>
        <w:tc>
          <w:tcPr>
            <w:tcW w:w="573" w:type="pct"/>
            <w:tcBorders>
              <w:top w:val="single" w:sz="4" w:space="0" w:color="auto"/>
              <w:left w:val="single" w:sz="4" w:space="0" w:color="auto"/>
              <w:bottom w:val="single" w:sz="4" w:space="0" w:color="auto"/>
              <w:right w:val="single" w:sz="4" w:space="0" w:color="auto"/>
            </w:tcBorders>
          </w:tcPr>
          <w:p w14:paraId="4F5FD0AF" w14:textId="77777777" w:rsidR="00FF0F22" w:rsidRPr="001827B2" w:rsidRDefault="00FF0F22" w:rsidP="00A4497C">
            <w:pPr>
              <w:pStyle w:val="DecimalAligned"/>
              <w:rPr>
                <w:rFonts w:ascii="Arial" w:hAnsi="Arial" w:cs="Arial"/>
                <w:sz w:val="20"/>
                <w:szCs w:val="20"/>
              </w:rPr>
            </w:pPr>
          </w:p>
        </w:tc>
      </w:tr>
      <w:tr w:rsidR="00FF0F22" w14:paraId="0DA478BD"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024A1DF0"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REF2021 sub-panel 12 member</w:t>
            </w:r>
          </w:p>
        </w:tc>
        <w:tc>
          <w:tcPr>
            <w:tcW w:w="657" w:type="pct"/>
            <w:tcBorders>
              <w:top w:val="single" w:sz="4" w:space="0" w:color="auto"/>
              <w:left w:val="single" w:sz="4" w:space="0" w:color="auto"/>
              <w:bottom w:val="single" w:sz="4" w:space="0" w:color="auto"/>
              <w:right w:val="single" w:sz="4" w:space="0" w:color="auto"/>
            </w:tcBorders>
          </w:tcPr>
          <w:p w14:paraId="706B22F4"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330</w:t>
            </w:r>
          </w:p>
        </w:tc>
        <w:tc>
          <w:tcPr>
            <w:tcW w:w="573" w:type="pct"/>
            <w:tcBorders>
              <w:top w:val="single" w:sz="4" w:space="0" w:color="auto"/>
              <w:left w:val="single" w:sz="4" w:space="0" w:color="auto"/>
              <w:bottom w:val="single" w:sz="4" w:space="0" w:color="auto"/>
              <w:right w:val="single" w:sz="4" w:space="0" w:color="auto"/>
            </w:tcBorders>
          </w:tcPr>
          <w:p w14:paraId="5928CF45" w14:textId="77777777" w:rsidR="00FF0F22" w:rsidRPr="001827B2" w:rsidRDefault="00FF0F22" w:rsidP="00A4497C">
            <w:pPr>
              <w:pStyle w:val="DecimalAligned"/>
              <w:rPr>
                <w:rFonts w:ascii="Arial" w:hAnsi="Arial" w:cs="Arial"/>
                <w:sz w:val="20"/>
                <w:szCs w:val="20"/>
              </w:rPr>
            </w:pPr>
          </w:p>
        </w:tc>
      </w:tr>
      <w:tr w:rsidR="00FF0F22" w14:paraId="4B68F78E"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79B8A8FF"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Research lead </w:t>
            </w:r>
          </w:p>
        </w:tc>
        <w:tc>
          <w:tcPr>
            <w:tcW w:w="657" w:type="pct"/>
            <w:tcBorders>
              <w:top w:val="single" w:sz="4" w:space="0" w:color="auto"/>
              <w:left w:val="single" w:sz="4" w:space="0" w:color="auto"/>
              <w:bottom w:val="single" w:sz="4" w:space="0" w:color="auto"/>
              <w:right w:val="single" w:sz="4" w:space="0" w:color="auto"/>
            </w:tcBorders>
          </w:tcPr>
          <w:p w14:paraId="3C3843A3"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50</w:t>
            </w:r>
          </w:p>
        </w:tc>
        <w:tc>
          <w:tcPr>
            <w:tcW w:w="573" w:type="pct"/>
            <w:tcBorders>
              <w:top w:val="single" w:sz="4" w:space="0" w:color="auto"/>
              <w:left w:val="single" w:sz="4" w:space="0" w:color="auto"/>
              <w:bottom w:val="single" w:sz="4" w:space="0" w:color="auto"/>
              <w:right w:val="single" w:sz="4" w:space="0" w:color="auto"/>
            </w:tcBorders>
          </w:tcPr>
          <w:p w14:paraId="55878793" w14:textId="77777777" w:rsidR="00FF0F22" w:rsidRPr="001827B2" w:rsidRDefault="00FF0F22" w:rsidP="00A4497C">
            <w:pPr>
              <w:pStyle w:val="DecimalAligned"/>
              <w:rPr>
                <w:rFonts w:ascii="Arial" w:hAnsi="Arial" w:cs="Arial"/>
                <w:sz w:val="20"/>
                <w:szCs w:val="20"/>
              </w:rPr>
            </w:pPr>
          </w:p>
        </w:tc>
      </w:tr>
      <w:tr w:rsidR="00FF0F22" w14:paraId="47A92809"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14EDE4AC"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Seminar Officer</w:t>
            </w:r>
          </w:p>
        </w:tc>
        <w:tc>
          <w:tcPr>
            <w:tcW w:w="657" w:type="pct"/>
            <w:tcBorders>
              <w:top w:val="single" w:sz="4" w:space="0" w:color="auto"/>
              <w:left w:val="single" w:sz="4" w:space="0" w:color="auto"/>
              <w:bottom w:val="single" w:sz="4" w:space="0" w:color="auto"/>
              <w:right w:val="single" w:sz="4" w:space="0" w:color="auto"/>
            </w:tcBorders>
          </w:tcPr>
          <w:p w14:paraId="056A450C"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52</w:t>
            </w:r>
          </w:p>
        </w:tc>
        <w:tc>
          <w:tcPr>
            <w:tcW w:w="573" w:type="pct"/>
            <w:tcBorders>
              <w:top w:val="single" w:sz="4" w:space="0" w:color="auto"/>
              <w:left w:val="single" w:sz="4" w:space="0" w:color="auto"/>
              <w:bottom w:val="single" w:sz="4" w:space="0" w:color="auto"/>
              <w:right w:val="single" w:sz="4" w:space="0" w:color="auto"/>
            </w:tcBorders>
          </w:tcPr>
          <w:p w14:paraId="58E7976D" w14:textId="77777777" w:rsidR="00FF0F22" w:rsidRPr="001827B2" w:rsidRDefault="00FF0F22" w:rsidP="00A4497C">
            <w:pPr>
              <w:pStyle w:val="DecimalAligned"/>
              <w:rPr>
                <w:rFonts w:ascii="Arial" w:hAnsi="Arial" w:cs="Arial"/>
                <w:sz w:val="20"/>
                <w:szCs w:val="20"/>
              </w:rPr>
            </w:pPr>
          </w:p>
        </w:tc>
      </w:tr>
      <w:tr w:rsidR="00FF0F22" w14:paraId="64B532E3"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3F71A947"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Senate Representative (Elected/Nominated)</w:t>
            </w:r>
          </w:p>
        </w:tc>
        <w:tc>
          <w:tcPr>
            <w:tcW w:w="657" w:type="pct"/>
            <w:tcBorders>
              <w:top w:val="single" w:sz="4" w:space="0" w:color="auto"/>
              <w:left w:val="single" w:sz="4" w:space="0" w:color="auto"/>
              <w:bottom w:val="single" w:sz="4" w:space="0" w:color="auto"/>
              <w:right w:val="single" w:sz="4" w:space="0" w:color="auto"/>
            </w:tcBorders>
          </w:tcPr>
          <w:p w14:paraId="0677D1A1"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30</w:t>
            </w:r>
          </w:p>
        </w:tc>
        <w:tc>
          <w:tcPr>
            <w:tcW w:w="573" w:type="pct"/>
            <w:tcBorders>
              <w:top w:val="single" w:sz="4" w:space="0" w:color="auto"/>
              <w:left w:val="single" w:sz="4" w:space="0" w:color="auto"/>
              <w:bottom w:val="single" w:sz="4" w:space="0" w:color="auto"/>
              <w:right w:val="single" w:sz="4" w:space="0" w:color="auto"/>
            </w:tcBorders>
          </w:tcPr>
          <w:p w14:paraId="3DB1AFE1" w14:textId="77777777" w:rsidR="00FF0F22" w:rsidRPr="001827B2" w:rsidRDefault="00FF0F22" w:rsidP="00A4497C">
            <w:pPr>
              <w:pStyle w:val="DecimalAligned"/>
              <w:rPr>
                <w:rFonts w:ascii="Arial" w:hAnsi="Arial" w:cs="Arial"/>
                <w:sz w:val="20"/>
                <w:szCs w:val="20"/>
              </w:rPr>
            </w:pPr>
          </w:p>
        </w:tc>
      </w:tr>
      <w:tr w:rsidR="00FF0F22" w14:paraId="686F6701"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166E1ABD"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Senior Tutor</w:t>
            </w:r>
          </w:p>
        </w:tc>
        <w:tc>
          <w:tcPr>
            <w:tcW w:w="657" w:type="pct"/>
            <w:tcBorders>
              <w:top w:val="single" w:sz="4" w:space="0" w:color="auto"/>
              <w:left w:val="single" w:sz="4" w:space="0" w:color="auto"/>
              <w:bottom w:val="single" w:sz="4" w:space="0" w:color="auto"/>
              <w:right w:val="single" w:sz="4" w:space="0" w:color="auto"/>
            </w:tcBorders>
          </w:tcPr>
          <w:p w14:paraId="19048A32"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30-100</w:t>
            </w:r>
          </w:p>
        </w:tc>
        <w:tc>
          <w:tcPr>
            <w:tcW w:w="573" w:type="pct"/>
            <w:tcBorders>
              <w:top w:val="single" w:sz="4" w:space="0" w:color="auto"/>
              <w:left w:val="single" w:sz="4" w:space="0" w:color="auto"/>
              <w:bottom w:val="single" w:sz="4" w:space="0" w:color="auto"/>
              <w:right w:val="single" w:sz="4" w:space="0" w:color="auto"/>
            </w:tcBorders>
          </w:tcPr>
          <w:p w14:paraId="5E366938" w14:textId="77777777" w:rsidR="00FF0F22" w:rsidRPr="001827B2" w:rsidRDefault="00FF0F22" w:rsidP="00A4497C">
            <w:pPr>
              <w:pStyle w:val="DecimalAligned"/>
              <w:rPr>
                <w:rFonts w:ascii="Arial" w:hAnsi="Arial" w:cs="Arial"/>
                <w:sz w:val="20"/>
                <w:szCs w:val="20"/>
              </w:rPr>
            </w:pPr>
          </w:p>
        </w:tc>
      </w:tr>
      <w:tr w:rsidR="00FF0F22" w14:paraId="6B9718F6"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14CF6D27" w14:textId="77777777" w:rsidR="00FF0F22" w:rsidRPr="001827B2" w:rsidRDefault="00FF0F22" w:rsidP="00A4497C">
            <w:pPr>
              <w:rPr>
                <w:rFonts w:ascii="Arial" w:hAnsi="Arial" w:cs="Arial"/>
                <w:color w:val="000000"/>
                <w:sz w:val="20"/>
                <w:szCs w:val="20"/>
              </w:rPr>
            </w:pPr>
            <w:r w:rsidRPr="001827B2">
              <w:rPr>
                <w:rFonts w:ascii="Arial" w:hAnsi="Arial" w:cs="Arial"/>
                <w:color w:val="000000"/>
                <w:sz w:val="20"/>
                <w:szCs w:val="20"/>
              </w:rPr>
              <w:t>UCU Rep</w:t>
            </w:r>
          </w:p>
        </w:tc>
        <w:tc>
          <w:tcPr>
            <w:tcW w:w="657" w:type="pct"/>
            <w:tcBorders>
              <w:top w:val="single" w:sz="4" w:space="0" w:color="auto"/>
              <w:left w:val="single" w:sz="4" w:space="0" w:color="auto"/>
              <w:bottom w:val="single" w:sz="4" w:space="0" w:color="auto"/>
              <w:right w:val="single" w:sz="4" w:space="0" w:color="auto"/>
            </w:tcBorders>
          </w:tcPr>
          <w:p w14:paraId="749B3832"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330</w:t>
            </w:r>
          </w:p>
        </w:tc>
        <w:tc>
          <w:tcPr>
            <w:tcW w:w="573" w:type="pct"/>
            <w:tcBorders>
              <w:top w:val="single" w:sz="4" w:space="0" w:color="auto"/>
              <w:left w:val="single" w:sz="4" w:space="0" w:color="auto"/>
              <w:bottom w:val="single" w:sz="4" w:space="0" w:color="auto"/>
              <w:right w:val="single" w:sz="4" w:space="0" w:color="auto"/>
            </w:tcBorders>
          </w:tcPr>
          <w:p w14:paraId="01C7DDDD" w14:textId="77777777" w:rsidR="00FF0F22" w:rsidRPr="001827B2" w:rsidRDefault="00FF0F22" w:rsidP="00A4497C">
            <w:pPr>
              <w:pStyle w:val="DecimalAligned"/>
              <w:rPr>
                <w:rFonts w:ascii="Arial" w:hAnsi="Arial" w:cs="Arial"/>
                <w:sz w:val="20"/>
                <w:szCs w:val="20"/>
              </w:rPr>
            </w:pPr>
          </w:p>
        </w:tc>
      </w:tr>
      <w:tr w:rsidR="00FF0F22" w14:paraId="51F8D25D"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1EA57F9F"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UG </w:t>
            </w:r>
            <w:proofErr w:type="spellStart"/>
            <w:r w:rsidRPr="001827B2">
              <w:rPr>
                <w:rFonts w:ascii="Arial" w:hAnsi="Arial" w:cs="Arial"/>
                <w:color w:val="000000"/>
                <w:sz w:val="20"/>
                <w:szCs w:val="20"/>
              </w:rPr>
              <w:t>Programme</w:t>
            </w:r>
            <w:proofErr w:type="spellEnd"/>
            <w:r w:rsidRPr="001827B2">
              <w:rPr>
                <w:rFonts w:ascii="Arial" w:hAnsi="Arial" w:cs="Arial"/>
                <w:color w:val="000000"/>
                <w:sz w:val="20"/>
                <w:szCs w:val="20"/>
              </w:rPr>
              <w:t xml:space="preserve"> Lead</w:t>
            </w:r>
          </w:p>
        </w:tc>
        <w:tc>
          <w:tcPr>
            <w:tcW w:w="657" w:type="pct"/>
            <w:tcBorders>
              <w:top w:val="single" w:sz="4" w:space="0" w:color="auto"/>
              <w:left w:val="single" w:sz="4" w:space="0" w:color="auto"/>
              <w:bottom w:val="single" w:sz="4" w:space="0" w:color="auto"/>
              <w:right w:val="single" w:sz="4" w:space="0" w:color="auto"/>
            </w:tcBorders>
          </w:tcPr>
          <w:p w14:paraId="4E1DB0AE"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30-150</w:t>
            </w:r>
          </w:p>
        </w:tc>
        <w:tc>
          <w:tcPr>
            <w:tcW w:w="573" w:type="pct"/>
            <w:tcBorders>
              <w:top w:val="single" w:sz="4" w:space="0" w:color="auto"/>
              <w:left w:val="single" w:sz="4" w:space="0" w:color="auto"/>
              <w:bottom w:val="single" w:sz="4" w:space="0" w:color="auto"/>
              <w:right w:val="single" w:sz="4" w:space="0" w:color="auto"/>
            </w:tcBorders>
          </w:tcPr>
          <w:p w14:paraId="640FECB5" w14:textId="77777777" w:rsidR="00FF0F22" w:rsidRPr="001827B2" w:rsidRDefault="00FF0F22" w:rsidP="00A4497C">
            <w:pPr>
              <w:pStyle w:val="DecimalAligned"/>
              <w:rPr>
                <w:rFonts w:ascii="Arial" w:hAnsi="Arial" w:cs="Arial"/>
                <w:sz w:val="20"/>
                <w:szCs w:val="20"/>
              </w:rPr>
            </w:pPr>
          </w:p>
        </w:tc>
      </w:tr>
      <w:tr w:rsidR="00FF0F22" w14:paraId="4DB3C57C"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51AB283B"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Widening Participation Officer (Computer Science)</w:t>
            </w:r>
          </w:p>
        </w:tc>
        <w:tc>
          <w:tcPr>
            <w:tcW w:w="657" w:type="pct"/>
            <w:tcBorders>
              <w:top w:val="single" w:sz="4" w:space="0" w:color="auto"/>
              <w:left w:val="single" w:sz="4" w:space="0" w:color="auto"/>
              <w:bottom w:val="single" w:sz="4" w:space="0" w:color="auto"/>
              <w:right w:val="single" w:sz="4" w:space="0" w:color="auto"/>
            </w:tcBorders>
          </w:tcPr>
          <w:p w14:paraId="2E332F3C"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52</w:t>
            </w:r>
          </w:p>
        </w:tc>
        <w:tc>
          <w:tcPr>
            <w:tcW w:w="573" w:type="pct"/>
            <w:tcBorders>
              <w:top w:val="single" w:sz="4" w:space="0" w:color="auto"/>
              <w:left w:val="single" w:sz="4" w:space="0" w:color="auto"/>
              <w:bottom w:val="single" w:sz="4" w:space="0" w:color="auto"/>
              <w:right w:val="single" w:sz="4" w:space="0" w:color="auto"/>
            </w:tcBorders>
          </w:tcPr>
          <w:p w14:paraId="7CA7D56E" w14:textId="77777777" w:rsidR="00FF0F22" w:rsidRPr="001827B2" w:rsidRDefault="00FF0F22" w:rsidP="00A4497C">
            <w:pPr>
              <w:pStyle w:val="DecimalAligned"/>
              <w:rPr>
                <w:rFonts w:ascii="Arial" w:hAnsi="Arial" w:cs="Arial"/>
                <w:sz w:val="20"/>
                <w:szCs w:val="20"/>
              </w:rPr>
            </w:pPr>
          </w:p>
        </w:tc>
      </w:tr>
      <w:tr w:rsidR="00FF0F22" w14:paraId="6D2A3B96" w14:textId="77777777" w:rsidTr="00A4497C">
        <w:trPr>
          <w:trHeight w:val="284"/>
        </w:trPr>
        <w:tc>
          <w:tcPr>
            <w:tcW w:w="3770" w:type="pct"/>
            <w:tcBorders>
              <w:top w:val="single" w:sz="4" w:space="0" w:color="auto"/>
              <w:left w:val="single" w:sz="4" w:space="0" w:color="auto"/>
              <w:bottom w:val="single" w:sz="4" w:space="0" w:color="auto"/>
              <w:right w:val="single" w:sz="4" w:space="0" w:color="auto"/>
            </w:tcBorders>
            <w:noWrap/>
          </w:tcPr>
          <w:p w14:paraId="04AC0EE0"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Widening Participation Tutor (Engineering)</w:t>
            </w:r>
          </w:p>
        </w:tc>
        <w:tc>
          <w:tcPr>
            <w:tcW w:w="657" w:type="pct"/>
            <w:tcBorders>
              <w:top w:val="single" w:sz="4" w:space="0" w:color="auto"/>
              <w:left w:val="single" w:sz="4" w:space="0" w:color="auto"/>
              <w:bottom w:val="single" w:sz="4" w:space="0" w:color="auto"/>
              <w:right w:val="single" w:sz="4" w:space="0" w:color="auto"/>
            </w:tcBorders>
          </w:tcPr>
          <w:p w14:paraId="57C35F45" w14:textId="77777777" w:rsidR="00FF0F22" w:rsidRPr="001827B2" w:rsidRDefault="00FF0F22" w:rsidP="00A4497C">
            <w:pPr>
              <w:pStyle w:val="DecimalAligned"/>
              <w:jc w:val="center"/>
              <w:rPr>
                <w:rFonts w:ascii="Arial" w:hAnsi="Arial" w:cs="Arial"/>
                <w:sz w:val="20"/>
                <w:szCs w:val="20"/>
              </w:rPr>
            </w:pPr>
            <w:r w:rsidRPr="001827B2">
              <w:rPr>
                <w:rFonts w:ascii="Arial" w:hAnsi="Arial" w:cs="Arial"/>
                <w:sz w:val="20"/>
                <w:szCs w:val="20"/>
              </w:rPr>
              <w:t>50</w:t>
            </w:r>
          </w:p>
        </w:tc>
        <w:tc>
          <w:tcPr>
            <w:tcW w:w="573" w:type="pct"/>
            <w:tcBorders>
              <w:top w:val="single" w:sz="4" w:space="0" w:color="auto"/>
              <w:left w:val="single" w:sz="4" w:space="0" w:color="auto"/>
              <w:bottom w:val="single" w:sz="4" w:space="0" w:color="auto"/>
              <w:right w:val="single" w:sz="4" w:space="0" w:color="auto"/>
            </w:tcBorders>
          </w:tcPr>
          <w:p w14:paraId="7D2AC73C" w14:textId="77777777" w:rsidR="00FF0F22" w:rsidRPr="001827B2" w:rsidRDefault="00FF0F22" w:rsidP="00A4497C">
            <w:pPr>
              <w:pStyle w:val="DecimalAligned"/>
              <w:rPr>
                <w:rFonts w:ascii="Arial" w:hAnsi="Arial" w:cs="Arial"/>
                <w:sz w:val="20"/>
                <w:szCs w:val="20"/>
              </w:rPr>
            </w:pPr>
          </w:p>
        </w:tc>
      </w:tr>
      <w:tr w:rsidR="00FF0F22" w14:paraId="2F08BA8A" w14:textId="77777777" w:rsidTr="00A4497C">
        <w:trPr>
          <w:cnfStyle w:val="010000000000" w:firstRow="0" w:lastRow="1" w:firstColumn="0" w:lastColumn="0" w:oddVBand="0" w:evenVBand="0" w:oddHBand="0" w:evenHBand="0" w:firstRowFirstColumn="0" w:firstRowLastColumn="0" w:lastRowFirstColumn="0" w:lastRowLastColumn="0"/>
        </w:trPr>
        <w:tc>
          <w:tcPr>
            <w:tcW w:w="3770" w:type="pct"/>
            <w:tcBorders>
              <w:top w:val="single" w:sz="4" w:space="0" w:color="auto"/>
            </w:tcBorders>
            <w:noWrap/>
          </w:tcPr>
          <w:p w14:paraId="083CCDD3" w14:textId="77777777" w:rsidR="00FF0F22" w:rsidRPr="00CF1D4D" w:rsidRDefault="00FF0F22" w:rsidP="00A4497C">
            <w:pPr>
              <w:rPr>
                <w:b/>
                <w:bCs/>
              </w:rPr>
            </w:pPr>
            <w:r w:rsidRPr="00CF1D4D">
              <w:rPr>
                <w:b/>
                <w:bCs/>
              </w:rPr>
              <w:t>Note: the list above is not exhaustive</w:t>
            </w:r>
          </w:p>
        </w:tc>
        <w:tc>
          <w:tcPr>
            <w:tcW w:w="657" w:type="pct"/>
            <w:tcBorders>
              <w:top w:val="single" w:sz="4" w:space="0" w:color="auto"/>
            </w:tcBorders>
          </w:tcPr>
          <w:p w14:paraId="1FB0D386" w14:textId="77777777" w:rsidR="00FF0F22" w:rsidRDefault="00FF0F22" w:rsidP="00A4497C">
            <w:pPr>
              <w:pStyle w:val="DecimalAligned"/>
            </w:pPr>
          </w:p>
        </w:tc>
        <w:tc>
          <w:tcPr>
            <w:tcW w:w="573" w:type="pct"/>
            <w:tcBorders>
              <w:top w:val="single" w:sz="4" w:space="0" w:color="auto"/>
            </w:tcBorders>
          </w:tcPr>
          <w:p w14:paraId="5DAF742D" w14:textId="77777777" w:rsidR="00FF0F22" w:rsidRDefault="00FF0F22" w:rsidP="00A4497C">
            <w:pPr>
              <w:pStyle w:val="DecimalAligned"/>
            </w:pPr>
          </w:p>
        </w:tc>
      </w:tr>
    </w:tbl>
    <w:p w14:paraId="7CE911F3" w14:textId="77777777" w:rsidR="00FF0F22" w:rsidRDefault="00FF0F22" w:rsidP="00FF0F22">
      <w:pPr>
        <w:spacing w:after="0"/>
        <w:jc w:val="both"/>
        <w:rPr>
          <w:rFonts w:ascii="Arial" w:hAnsi="Arial" w:cs="Arial"/>
          <w:sz w:val="20"/>
          <w:szCs w:val="20"/>
        </w:rPr>
      </w:pPr>
    </w:p>
    <w:p w14:paraId="1462A4F8" w14:textId="77777777" w:rsidR="00FF0F22" w:rsidRPr="00536C86" w:rsidRDefault="00FF0F22" w:rsidP="00FF0F22">
      <w:pPr>
        <w:rPr>
          <w:rFonts w:ascii="Arial" w:hAnsi="Arial" w:cs="Arial"/>
          <w:b/>
          <w:bCs/>
          <w:sz w:val="20"/>
          <w:szCs w:val="20"/>
        </w:rPr>
      </w:pPr>
      <w:r w:rsidRPr="00536C86">
        <w:rPr>
          <w:rFonts w:ascii="Arial" w:hAnsi="Arial" w:cs="Arial"/>
          <w:b/>
          <w:bCs/>
          <w:sz w:val="20"/>
          <w:szCs w:val="20"/>
        </w:rPr>
        <w:t xml:space="preserve">*** Please note that College discretion is used to determine higher or lower allocations than those shown in the table below, based on the size of the discipline and whether it is spread across Penryn and Streatham campuses. </w:t>
      </w:r>
    </w:p>
    <w:p w14:paraId="7AB7035E" w14:textId="5A0917C5" w:rsidR="00474A74" w:rsidRDefault="00474A74" w:rsidP="00FF0F22">
      <w:pPr>
        <w:spacing w:after="0"/>
        <w:jc w:val="both"/>
        <w:rPr>
          <w:rFonts w:ascii="Arial" w:hAnsi="Arial" w:cs="Arial"/>
          <w:color w:val="FF0000"/>
          <w:sz w:val="20"/>
          <w:szCs w:val="20"/>
        </w:rPr>
      </w:pPr>
    </w:p>
    <w:p w14:paraId="29E1CCB1" w14:textId="567659E6" w:rsidR="00474A74" w:rsidRDefault="00474A74" w:rsidP="00FF0F22">
      <w:pPr>
        <w:spacing w:after="0"/>
        <w:jc w:val="both"/>
        <w:rPr>
          <w:rFonts w:ascii="Arial" w:hAnsi="Arial" w:cs="Arial"/>
          <w:color w:val="FF0000"/>
          <w:sz w:val="20"/>
          <w:szCs w:val="20"/>
        </w:rPr>
      </w:pPr>
    </w:p>
    <w:p w14:paraId="15639DDB" w14:textId="29AB911C" w:rsidR="00474A74" w:rsidRDefault="00474A74" w:rsidP="00FF0F22">
      <w:pPr>
        <w:spacing w:after="0"/>
        <w:jc w:val="both"/>
        <w:rPr>
          <w:rFonts w:ascii="Arial" w:hAnsi="Arial" w:cs="Arial"/>
          <w:color w:val="FF0000"/>
          <w:sz w:val="20"/>
          <w:szCs w:val="20"/>
        </w:rPr>
      </w:pPr>
    </w:p>
    <w:p w14:paraId="35EA9BA4" w14:textId="0461AC76" w:rsidR="00474A74" w:rsidRDefault="00474A74" w:rsidP="00FF0F22">
      <w:pPr>
        <w:spacing w:after="0"/>
        <w:jc w:val="both"/>
        <w:rPr>
          <w:rFonts w:ascii="Arial" w:hAnsi="Arial" w:cs="Arial"/>
          <w:color w:val="FF0000"/>
          <w:sz w:val="20"/>
          <w:szCs w:val="20"/>
        </w:rPr>
      </w:pPr>
    </w:p>
    <w:p w14:paraId="3221E217" w14:textId="58EB612C" w:rsidR="00474A74" w:rsidRDefault="00474A74" w:rsidP="00FF0F22">
      <w:pPr>
        <w:spacing w:after="0"/>
        <w:jc w:val="both"/>
        <w:rPr>
          <w:rFonts w:ascii="Arial" w:hAnsi="Arial" w:cs="Arial"/>
          <w:color w:val="FF0000"/>
          <w:sz w:val="20"/>
          <w:szCs w:val="20"/>
        </w:rPr>
      </w:pPr>
    </w:p>
    <w:p w14:paraId="58FBC680" w14:textId="4DFAFD75" w:rsidR="00474A74" w:rsidRDefault="00474A74" w:rsidP="00FF0F22">
      <w:pPr>
        <w:spacing w:after="0"/>
        <w:jc w:val="both"/>
        <w:rPr>
          <w:rFonts w:ascii="Arial" w:hAnsi="Arial" w:cs="Arial"/>
          <w:color w:val="FF0000"/>
          <w:sz w:val="20"/>
          <w:szCs w:val="20"/>
        </w:rPr>
      </w:pPr>
    </w:p>
    <w:p w14:paraId="30DA4CFE" w14:textId="41C87DCC" w:rsidR="00474A74" w:rsidRDefault="00474A74" w:rsidP="00FF0F22">
      <w:pPr>
        <w:spacing w:after="0"/>
        <w:jc w:val="both"/>
        <w:rPr>
          <w:rFonts w:ascii="Arial" w:hAnsi="Arial" w:cs="Arial"/>
          <w:color w:val="FF0000"/>
          <w:sz w:val="20"/>
          <w:szCs w:val="20"/>
        </w:rPr>
      </w:pPr>
    </w:p>
    <w:p w14:paraId="438EC690" w14:textId="77777777" w:rsidR="00474A74" w:rsidRPr="00016501" w:rsidRDefault="00474A74" w:rsidP="00FF0F22">
      <w:pPr>
        <w:spacing w:after="0"/>
        <w:jc w:val="both"/>
        <w:rPr>
          <w:rFonts w:ascii="Arial" w:hAnsi="Arial" w:cs="Arial"/>
          <w:color w:val="FF0000"/>
          <w:sz w:val="20"/>
          <w:szCs w:val="20"/>
        </w:rPr>
      </w:pPr>
    </w:p>
    <w:p w14:paraId="165D9FA4" w14:textId="77777777" w:rsidR="00FF0F22" w:rsidRDefault="00FF0F22" w:rsidP="00FF0F22">
      <w:pPr>
        <w:spacing w:after="0"/>
        <w:jc w:val="both"/>
        <w:rPr>
          <w:rFonts w:ascii="Arial" w:hAnsi="Arial" w:cs="Arial"/>
          <w:b/>
          <w:color w:val="4472C4" w:themeColor="accent1"/>
          <w:sz w:val="20"/>
          <w:szCs w:val="20"/>
        </w:rPr>
      </w:pPr>
    </w:p>
    <w:p w14:paraId="20C21765" w14:textId="77777777" w:rsidR="00FF0F22" w:rsidRPr="007C2FCB" w:rsidRDefault="00FF0F22" w:rsidP="00FF0F22">
      <w:pPr>
        <w:spacing w:after="0"/>
        <w:jc w:val="both"/>
        <w:rPr>
          <w:rFonts w:ascii="Arial" w:hAnsi="Arial" w:cs="Arial"/>
          <w:b/>
          <w:color w:val="000000" w:themeColor="text1"/>
          <w:sz w:val="20"/>
          <w:szCs w:val="20"/>
        </w:rPr>
      </w:pPr>
      <w:r w:rsidRPr="007C2FCB">
        <w:rPr>
          <w:rFonts w:ascii="Arial" w:hAnsi="Arial" w:cs="Arial"/>
          <w:b/>
          <w:color w:val="000000" w:themeColor="text1"/>
          <w:sz w:val="20"/>
          <w:szCs w:val="20"/>
        </w:rPr>
        <w:lastRenderedPageBreak/>
        <w:t xml:space="preserve">TABLE 2 – Discipline-specific roles </w:t>
      </w:r>
    </w:p>
    <w:p w14:paraId="510835BD" w14:textId="77777777" w:rsidR="00FF0F22" w:rsidRPr="007C2FCB" w:rsidRDefault="00FF0F22" w:rsidP="00FF0F22">
      <w:pPr>
        <w:spacing w:after="0"/>
        <w:jc w:val="both"/>
        <w:rPr>
          <w:rFonts w:ascii="Arial" w:hAnsi="Arial" w:cs="Arial"/>
          <w:b/>
          <w:color w:val="000000" w:themeColor="text1"/>
          <w:sz w:val="20"/>
          <w:szCs w:val="20"/>
        </w:rPr>
      </w:pPr>
      <w:r w:rsidRPr="007C2FCB">
        <w:rPr>
          <w:rFonts w:ascii="Arial" w:hAnsi="Arial" w:cs="Arial"/>
          <w:b/>
          <w:color w:val="000000" w:themeColor="text1"/>
          <w:sz w:val="20"/>
          <w:szCs w:val="20"/>
        </w:rPr>
        <w:t xml:space="preserve">(these are shown in Swarm under S&amp;S Admin and Other roles) </w:t>
      </w:r>
    </w:p>
    <w:p w14:paraId="43026867" w14:textId="77777777" w:rsidR="00FF0F22" w:rsidRPr="007C2FCB" w:rsidRDefault="00FF0F22" w:rsidP="00FF0F22">
      <w:pPr>
        <w:spacing w:after="0"/>
        <w:jc w:val="both"/>
        <w:rPr>
          <w:rFonts w:ascii="Arial" w:hAnsi="Arial" w:cs="Arial"/>
          <w:b/>
          <w:color w:val="000000" w:themeColor="text1"/>
          <w:sz w:val="20"/>
          <w:szCs w:val="20"/>
        </w:rPr>
      </w:pPr>
    </w:p>
    <w:p w14:paraId="4E6C21F7" w14:textId="77777777" w:rsidR="00FF0F22" w:rsidRDefault="00FF0F22" w:rsidP="00FF0F22">
      <w:pPr>
        <w:spacing w:after="0" w:line="240" w:lineRule="auto"/>
        <w:contextualSpacing/>
        <w:rPr>
          <w:rFonts w:ascii="Calibri" w:eastAsia="Calibri" w:hAnsi="Calibri" w:cs="Times New Roman"/>
          <w:b/>
          <w:i/>
          <w:color w:val="000000"/>
        </w:rPr>
      </w:pPr>
      <w:r w:rsidRPr="00B23861">
        <w:rPr>
          <w:rFonts w:ascii="Calibri" w:eastAsia="Calibri" w:hAnsi="Calibri" w:cs="Times New Roman"/>
          <w:b/>
          <w:color w:val="000000"/>
        </w:rPr>
        <w:t xml:space="preserve">Admin Roles </w:t>
      </w:r>
      <w:r w:rsidRPr="00B23861">
        <w:rPr>
          <w:rFonts w:ascii="Calibri" w:eastAsia="Calibri" w:hAnsi="Calibri" w:cs="Times New Roman"/>
          <w:b/>
          <w:i/>
          <w:color w:val="000000"/>
        </w:rPr>
        <w:t>[Non-Leadership Roles – S&amp;S in SWARM]</w:t>
      </w:r>
    </w:p>
    <w:tbl>
      <w:tblPr>
        <w:tblStyle w:val="MediumShading2-Accent5"/>
        <w:tblW w:w="4868" w:type="pct"/>
        <w:tblLook w:val="0660" w:firstRow="1" w:lastRow="1" w:firstColumn="0" w:lastColumn="0" w:noHBand="1" w:noVBand="1"/>
      </w:tblPr>
      <w:tblGrid>
        <w:gridCol w:w="6053"/>
        <w:gridCol w:w="928"/>
        <w:gridCol w:w="1802"/>
      </w:tblGrid>
      <w:tr w:rsidR="00FF0F22" w:rsidRPr="00DA15D6" w14:paraId="60DB8EF1" w14:textId="77777777" w:rsidTr="00A4497C">
        <w:trPr>
          <w:cnfStyle w:val="100000000000" w:firstRow="1" w:lastRow="0" w:firstColumn="0" w:lastColumn="0" w:oddVBand="0" w:evenVBand="0" w:oddHBand="0" w:evenHBand="0" w:firstRowFirstColumn="0" w:firstRowLastColumn="0" w:lastRowFirstColumn="0" w:lastRowLastColumn="0"/>
        </w:trPr>
        <w:tc>
          <w:tcPr>
            <w:tcW w:w="3430" w:type="pct"/>
            <w:tcBorders>
              <w:top w:val="single" w:sz="4" w:space="0" w:color="auto"/>
              <w:left w:val="single" w:sz="4" w:space="0" w:color="auto"/>
              <w:bottom w:val="single" w:sz="4" w:space="0" w:color="auto"/>
            </w:tcBorders>
            <w:shd w:val="clear" w:color="auto" w:fill="002060"/>
            <w:noWrap/>
          </w:tcPr>
          <w:p w14:paraId="255FE5D0" w14:textId="77777777" w:rsidR="00FF0F22" w:rsidRPr="00DA15D6" w:rsidRDefault="00FF0F22" w:rsidP="00A4497C">
            <w:pPr>
              <w:tabs>
                <w:tab w:val="left" w:pos="1524"/>
              </w:tabs>
              <w:rPr>
                <w:rFonts w:ascii="Arial" w:hAnsi="Arial" w:cs="Arial"/>
                <w:sz w:val="20"/>
                <w:szCs w:val="20"/>
              </w:rPr>
            </w:pPr>
            <w:r w:rsidRPr="00DA15D6">
              <w:rPr>
                <w:rFonts w:ascii="Arial" w:hAnsi="Arial" w:cs="Arial"/>
                <w:sz w:val="20"/>
                <w:szCs w:val="20"/>
              </w:rPr>
              <w:t>Role name</w:t>
            </w:r>
            <w:r>
              <w:rPr>
                <w:rFonts w:ascii="Arial" w:hAnsi="Arial" w:cs="Arial"/>
                <w:sz w:val="20"/>
                <w:szCs w:val="20"/>
              </w:rPr>
              <w:tab/>
            </w:r>
          </w:p>
        </w:tc>
        <w:tc>
          <w:tcPr>
            <w:tcW w:w="526" w:type="pct"/>
            <w:tcBorders>
              <w:top w:val="single" w:sz="4" w:space="0" w:color="auto"/>
              <w:bottom w:val="single" w:sz="4" w:space="0" w:color="auto"/>
            </w:tcBorders>
            <w:shd w:val="clear" w:color="auto" w:fill="002060"/>
          </w:tcPr>
          <w:p w14:paraId="6B00114F" w14:textId="77777777" w:rsidR="00FF0F22" w:rsidRPr="00DA15D6" w:rsidRDefault="00FF0F22" w:rsidP="00A4497C">
            <w:pPr>
              <w:rPr>
                <w:rFonts w:ascii="Arial" w:hAnsi="Arial" w:cs="Arial"/>
                <w:sz w:val="20"/>
                <w:szCs w:val="20"/>
              </w:rPr>
            </w:pPr>
            <w:r w:rsidRPr="00DA15D6">
              <w:rPr>
                <w:rFonts w:ascii="Arial" w:hAnsi="Arial" w:cs="Arial"/>
                <w:sz w:val="20"/>
                <w:szCs w:val="20"/>
              </w:rPr>
              <w:t>Role load (Hours)</w:t>
            </w:r>
          </w:p>
        </w:tc>
        <w:tc>
          <w:tcPr>
            <w:tcW w:w="1044" w:type="pct"/>
            <w:tcBorders>
              <w:top w:val="single" w:sz="4" w:space="0" w:color="auto"/>
              <w:bottom w:val="single" w:sz="4" w:space="0" w:color="auto"/>
            </w:tcBorders>
            <w:shd w:val="clear" w:color="auto" w:fill="002060"/>
          </w:tcPr>
          <w:p w14:paraId="7CA4FF1A" w14:textId="77777777" w:rsidR="00FF0F22" w:rsidRPr="00DA15D6" w:rsidRDefault="00FF0F22" w:rsidP="00A4497C">
            <w:pPr>
              <w:rPr>
                <w:rFonts w:ascii="Arial" w:hAnsi="Arial" w:cs="Arial"/>
                <w:sz w:val="20"/>
                <w:szCs w:val="20"/>
              </w:rPr>
            </w:pPr>
            <w:r w:rsidRPr="00DA15D6">
              <w:rPr>
                <w:rFonts w:ascii="Arial" w:hAnsi="Arial" w:cs="Arial"/>
                <w:sz w:val="20"/>
                <w:szCs w:val="20"/>
              </w:rPr>
              <w:t>Notes</w:t>
            </w:r>
          </w:p>
        </w:tc>
      </w:tr>
      <w:tr w:rsidR="00FF0F22" w:rsidRPr="00DA15D6" w14:paraId="2F5CA36C"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2078F30" w14:textId="7ED4C4DC" w:rsidR="00FF0F22" w:rsidRPr="001827B2" w:rsidRDefault="00FF0F22" w:rsidP="00A4497C">
            <w:pPr>
              <w:rPr>
                <w:rFonts w:ascii="Arial" w:hAnsi="Arial" w:cs="Arial"/>
                <w:sz w:val="20"/>
                <w:szCs w:val="20"/>
              </w:rPr>
            </w:pPr>
            <w:r w:rsidRPr="001827B2">
              <w:rPr>
                <w:rFonts w:ascii="Arial" w:hAnsi="Arial" w:cs="Arial"/>
                <w:color w:val="000000"/>
                <w:sz w:val="20"/>
                <w:szCs w:val="20"/>
              </w:rPr>
              <w:t>Academic Laboratory Co</w:t>
            </w:r>
            <w:r w:rsidR="00F241F0">
              <w:rPr>
                <w:rFonts w:ascii="Arial" w:hAnsi="Arial" w:cs="Arial"/>
                <w:color w:val="000000"/>
                <w:sz w:val="20"/>
                <w:szCs w:val="20"/>
              </w:rPr>
              <w:t>-</w:t>
            </w:r>
            <w:r w:rsidR="00F241F0" w:rsidRPr="001827B2">
              <w:rPr>
                <w:rFonts w:ascii="Arial" w:hAnsi="Arial" w:cs="Arial"/>
                <w:color w:val="000000"/>
                <w:sz w:val="20"/>
                <w:szCs w:val="20"/>
              </w:rPr>
              <w:t>Ordinator</w:t>
            </w:r>
            <w:r w:rsidRPr="001827B2">
              <w:rPr>
                <w:rFonts w:ascii="Arial" w:hAnsi="Arial" w:cs="Arial"/>
                <w:color w:val="000000"/>
                <w:sz w:val="20"/>
                <w:szCs w:val="20"/>
              </w:rPr>
              <w:t xml:space="preserve"> </w:t>
            </w:r>
          </w:p>
        </w:tc>
        <w:tc>
          <w:tcPr>
            <w:tcW w:w="526" w:type="pct"/>
            <w:tcBorders>
              <w:top w:val="single" w:sz="4" w:space="0" w:color="auto"/>
              <w:left w:val="single" w:sz="4" w:space="0" w:color="auto"/>
              <w:bottom w:val="single" w:sz="4" w:space="0" w:color="auto"/>
              <w:right w:val="single" w:sz="4" w:space="0" w:color="auto"/>
            </w:tcBorders>
          </w:tcPr>
          <w:p w14:paraId="570D03E5"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30-45</w:t>
            </w:r>
          </w:p>
        </w:tc>
        <w:tc>
          <w:tcPr>
            <w:tcW w:w="1044" w:type="pct"/>
            <w:tcBorders>
              <w:top w:val="single" w:sz="4" w:space="0" w:color="auto"/>
              <w:left w:val="single" w:sz="4" w:space="0" w:color="auto"/>
              <w:bottom w:val="single" w:sz="4" w:space="0" w:color="auto"/>
              <w:right w:val="single" w:sz="4" w:space="0" w:color="auto"/>
            </w:tcBorders>
          </w:tcPr>
          <w:p w14:paraId="295B51C4" w14:textId="77777777" w:rsidR="00FF0F22" w:rsidRPr="00DA15D6" w:rsidRDefault="00FF0F22" w:rsidP="00A4497C">
            <w:pPr>
              <w:pStyle w:val="DecimalAligned"/>
              <w:rPr>
                <w:rFonts w:ascii="Arial" w:hAnsi="Arial" w:cs="Arial"/>
                <w:sz w:val="20"/>
                <w:szCs w:val="20"/>
              </w:rPr>
            </w:pPr>
          </w:p>
        </w:tc>
      </w:tr>
      <w:tr w:rsidR="00FF0F22" w:rsidRPr="00DA15D6" w14:paraId="78A8D8D6"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FF62A33"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Academic Liaison Officer (Engineering)</w:t>
            </w:r>
          </w:p>
        </w:tc>
        <w:tc>
          <w:tcPr>
            <w:tcW w:w="526" w:type="pct"/>
            <w:tcBorders>
              <w:top w:val="single" w:sz="4" w:space="0" w:color="auto"/>
              <w:left w:val="single" w:sz="4" w:space="0" w:color="auto"/>
              <w:bottom w:val="single" w:sz="4" w:space="0" w:color="auto"/>
              <w:right w:val="single" w:sz="4" w:space="0" w:color="auto"/>
            </w:tcBorders>
          </w:tcPr>
          <w:p w14:paraId="71BD9056"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50</w:t>
            </w:r>
          </w:p>
        </w:tc>
        <w:tc>
          <w:tcPr>
            <w:tcW w:w="1044" w:type="pct"/>
            <w:tcBorders>
              <w:top w:val="single" w:sz="4" w:space="0" w:color="auto"/>
              <w:left w:val="single" w:sz="4" w:space="0" w:color="auto"/>
              <w:bottom w:val="single" w:sz="4" w:space="0" w:color="auto"/>
              <w:right w:val="single" w:sz="4" w:space="0" w:color="auto"/>
            </w:tcBorders>
          </w:tcPr>
          <w:p w14:paraId="10571AB9" w14:textId="77777777" w:rsidR="00FF0F22" w:rsidRPr="00DA15D6" w:rsidRDefault="00FF0F22" w:rsidP="00A4497C">
            <w:pPr>
              <w:pStyle w:val="DecimalAligned"/>
              <w:rPr>
                <w:rFonts w:ascii="Arial" w:hAnsi="Arial" w:cs="Arial"/>
                <w:sz w:val="20"/>
                <w:szCs w:val="20"/>
              </w:rPr>
            </w:pPr>
          </w:p>
        </w:tc>
      </w:tr>
      <w:tr w:rsidR="00FF0F22" w:rsidRPr="00DA15D6" w14:paraId="2428F14A"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0937B56"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Academic Mine Manager (Mining, Minerals &amp; Geology)</w:t>
            </w:r>
          </w:p>
        </w:tc>
        <w:tc>
          <w:tcPr>
            <w:tcW w:w="526" w:type="pct"/>
            <w:tcBorders>
              <w:top w:val="single" w:sz="4" w:space="0" w:color="auto"/>
              <w:left w:val="single" w:sz="4" w:space="0" w:color="auto"/>
              <w:bottom w:val="single" w:sz="4" w:space="0" w:color="auto"/>
              <w:right w:val="single" w:sz="4" w:space="0" w:color="auto"/>
            </w:tcBorders>
          </w:tcPr>
          <w:p w14:paraId="34EF53CE"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165</w:t>
            </w:r>
          </w:p>
        </w:tc>
        <w:tc>
          <w:tcPr>
            <w:tcW w:w="1044" w:type="pct"/>
            <w:tcBorders>
              <w:top w:val="single" w:sz="4" w:space="0" w:color="auto"/>
              <w:left w:val="single" w:sz="4" w:space="0" w:color="auto"/>
              <w:bottom w:val="single" w:sz="4" w:space="0" w:color="auto"/>
              <w:right w:val="single" w:sz="4" w:space="0" w:color="auto"/>
            </w:tcBorders>
          </w:tcPr>
          <w:p w14:paraId="5C6EDD34" w14:textId="77777777" w:rsidR="00FF0F22" w:rsidRPr="00DA15D6" w:rsidRDefault="00FF0F22" w:rsidP="00A4497C">
            <w:pPr>
              <w:pStyle w:val="DecimalAligned"/>
              <w:rPr>
                <w:rFonts w:ascii="Arial" w:hAnsi="Arial" w:cs="Arial"/>
                <w:sz w:val="20"/>
                <w:szCs w:val="20"/>
              </w:rPr>
            </w:pPr>
          </w:p>
        </w:tc>
      </w:tr>
      <w:tr w:rsidR="00FF0F22" w:rsidRPr="00DA15D6" w14:paraId="36C2BFA5"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1BD7A80"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CDT - Metamaterials (Physics)</w:t>
            </w:r>
          </w:p>
        </w:tc>
        <w:tc>
          <w:tcPr>
            <w:tcW w:w="526" w:type="pct"/>
            <w:tcBorders>
              <w:top w:val="single" w:sz="4" w:space="0" w:color="auto"/>
              <w:left w:val="single" w:sz="4" w:space="0" w:color="auto"/>
              <w:bottom w:val="single" w:sz="4" w:space="0" w:color="auto"/>
              <w:right w:val="single" w:sz="4" w:space="0" w:color="auto"/>
            </w:tcBorders>
          </w:tcPr>
          <w:p w14:paraId="6D115970"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1650</w:t>
            </w:r>
          </w:p>
        </w:tc>
        <w:tc>
          <w:tcPr>
            <w:tcW w:w="1044" w:type="pct"/>
            <w:tcBorders>
              <w:top w:val="single" w:sz="4" w:space="0" w:color="auto"/>
              <w:left w:val="single" w:sz="4" w:space="0" w:color="auto"/>
              <w:bottom w:val="single" w:sz="4" w:space="0" w:color="auto"/>
              <w:right w:val="single" w:sz="4" w:space="0" w:color="auto"/>
            </w:tcBorders>
          </w:tcPr>
          <w:p w14:paraId="4DA10ED4" w14:textId="77777777" w:rsidR="00FF0F22" w:rsidRPr="00DA15D6" w:rsidRDefault="00FF0F22" w:rsidP="00A4497C">
            <w:pPr>
              <w:pStyle w:val="DecimalAligned"/>
              <w:rPr>
                <w:rFonts w:ascii="Arial" w:hAnsi="Arial" w:cs="Arial"/>
                <w:sz w:val="20"/>
                <w:szCs w:val="20"/>
              </w:rPr>
            </w:pPr>
            <w:r>
              <w:rPr>
                <w:rFonts w:ascii="Arial" w:hAnsi="Arial" w:cs="Arial"/>
                <w:sz w:val="20"/>
                <w:szCs w:val="20"/>
              </w:rPr>
              <w:t>Spilt Load</w:t>
            </w:r>
          </w:p>
        </w:tc>
      </w:tr>
      <w:tr w:rsidR="00FF0F22" w:rsidRPr="00DA15D6" w14:paraId="776737A0"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683EF49B"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CDT - STREAM (Engineering)</w:t>
            </w:r>
          </w:p>
        </w:tc>
        <w:tc>
          <w:tcPr>
            <w:tcW w:w="526" w:type="pct"/>
            <w:tcBorders>
              <w:top w:val="single" w:sz="4" w:space="0" w:color="auto"/>
              <w:left w:val="single" w:sz="4" w:space="0" w:color="auto"/>
              <w:bottom w:val="single" w:sz="4" w:space="0" w:color="auto"/>
              <w:right w:val="single" w:sz="4" w:space="0" w:color="auto"/>
            </w:tcBorders>
          </w:tcPr>
          <w:p w14:paraId="523ACC14"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100</w:t>
            </w:r>
          </w:p>
        </w:tc>
        <w:tc>
          <w:tcPr>
            <w:tcW w:w="1044" w:type="pct"/>
            <w:tcBorders>
              <w:top w:val="single" w:sz="4" w:space="0" w:color="auto"/>
              <w:left w:val="single" w:sz="4" w:space="0" w:color="auto"/>
              <w:bottom w:val="single" w:sz="4" w:space="0" w:color="auto"/>
              <w:right w:val="single" w:sz="4" w:space="0" w:color="auto"/>
            </w:tcBorders>
          </w:tcPr>
          <w:p w14:paraId="34B3F914" w14:textId="77777777" w:rsidR="00FF0F22" w:rsidRPr="00DA15D6" w:rsidRDefault="00FF0F22" w:rsidP="00A4497C">
            <w:pPr>
              <w:pStyle w:val="DecimalAligned"/>
              <w:rPr>
                <w:rFonts w:ascii="Arial" w:hAnsi="Arial" w:cs="Arial"/>
                <w:sz w:val="20"/>
                <w:szCs w:val="20"/>
              </w:rPr>
            </w:pPr>
          </w:p>
        </w:tc>
      </w:tr>
      <w:tr w:rsidR="00FF0F22" w:rsidRPr="00DA15D6" w14:paraId="1D0860FA"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4DCDDA47"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CDT - Sustainable Manufacturing (Engineering)</w:t>
            </w:r>
          </w:p>
        </w:tc>
        <w:tc>
          <w:tcPr>
            <w:tcW w:w="526" w:type="pct"/>
            <w:tcBorders>
              <w:top w:val="single" w:sz="4" w:space="0" w:color="auto"/>
              <w:left w:val="single" w:sz="4" w:space="0" w:color="auto"/>
              <w:bottom w:val="single" w:sz="4" w:space="0" w:color="auto"/>
              <w:right w:val="single" w:sz="4" w:space="0" w:color="auto"/>
            </w:tcBorders>
          </w:tcPr>
          <w:p w14:paraId="6D3BB806"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100</w:t>
            </w:r>
          </w:p>
        </w:tc>
        <w:tc>
          <w:tcPr>
            <w:tcW w:w="1044" w:type="pct"/>
            <w:tcBorders>
              <w:top w:val="single" w:sz="4" w:space="0" w:color="auto"/>
              <w:left w:val="single" w:sz="4" w:space="0" w:color="auto"/>
              <w:bottom w:val="single" w:sz="4" w:space="0" w:color="auto"/>
              <w:right w:val="single" w:sz="4" w:space="0" w:color="auto"/>
            </w:tcBorders>
          </w:tcPr>
          <w:p w14:paraId="270F9D0A" w14:textId="77777777" w:rsidR="00FF0F22" w:rsidRPr="00DA15D6" w:rsidRDefault="00FF0F22" w:rsidP="00A4497C">
            <w:pPr>
              <w:pStyle w:val="DecimalAligned"/>
              <w:rPr>
                <w:rFonts w:ascii="Arial" w:hAnsi="Arial" w:cs="Arial"/>
                <w:sz w:val="20"/>
                <w:szCs w:val="20"/>
              </w:rPr>
            </w:pPr>
          </w:p>
        </w:tc>
      </w:tr>
      <w:tr w:rsidR="00FF0F22" w:rsidRPr="00DA15D6" w14:paraId="12DA8F1B"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657D1037"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CDT - WISE (Engineering)</w:t>
            </w:r>
          </w:p>
        </w:tc>
        <w:tc>
          <w:tcPr>
            <w:tcW w:w="526" w:type="pct"/>
            <w:tcBorders>
              <w:top w:val="single" w:sz="4" w:space="0" w:color="auto"/>
              <w:left w:val="single" w:sz="4" w:space="0" w:color="auto"/>
              <w:bottom w:val="single" w:sz="4" w:space="0" w:color="auto"/>
              <w:right w:val="single" w:sz="4" w:space="0" w:color="auto"/>
            </w:tcBorders>
          </w:tcPr>
          <w:p w14:paraId="09E3ED11"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100</w:t>
            </w:r>
          </w:p>
        </w:tc>
        <w:tc>
          <w:tcPr>
            <w:tcW w:w="1044" w:type="pct"/>
            <w:tcBorders>
              <w:top w:val="single" w:sz="4" w:space="0" w:color="auto"/>
              <w:left w:val="single" w:sz="4" w:space="0" w:color="auto"/>
              <w:bottom w:val="single" w:sz="4" w:space="0" w:color="auto"/>
              <w:right w:val="single" w:sz="4" w:space="0" w:color="auto"/>
            </w:tcBorders>
          </w:tcPr>
          <w:p w14:paraId="080A6BE9" w14:textId="77777777" w:rsidR="00FF0F22" w:rsidRPr="00DA15D6" w:rsidRDefault="00FF0F22" w:rsidP="00A4497C">
            <w:pPr>
              <w:pStyle w:val="DecimalAligned"/>
              <w:rPr>
                <w:rFonts w:ascii="Arial" w:hAnsi="Arial" w:cs="Arial"/>
                <w:sz w:val="20"/>
                <w:szCs w:val="20"/>
              </w:rPr>
            </w:pPr>
          </w:p>
        </w:tc>
      </w:tr>
      <w:tr w:rsidR="00FF0F22" w:rsidRPr="00DA15D6" w14:paraId="3F35D691"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65B0C0E5"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Centre/Institute Assistant Director (LSI)</w:t>
            </w:r>
          </w:p>
        </w:tc>
        <w:tc>
          <w:tcPr>
            <w:tcW w:w="526" w:type="pct"/>
            <w:tcBorders>
              <w:top w:val="single" w:sz="4" w:space="0" w:color="auto"/>
              <w:left w:val="single" w:sz="4" w:space="0" w:color="auto"/>
              <w:bottom w:val="single" w:sz="4" w:space="0" w:color="auto"/>
              <w:right w:val="single" w:sz="4" w:space="0" w:color="auto"/>
            </w:tcBorders>
          </w:tcPr>
          <w:p w14:paraId="48E4F2F9"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38</w:t>
            </w:r>
          </w:p>
        </w:tc>
        <w:tc>
          <w:tcPr>
            <w:tcW w:w="1044" w:type="pct"/>
            <w:tcBorders>
              <w:top w:val="single" w:sz="4" w:space="0" w:color="auto"/>
              <w:left w:val="single" w:sz="4" w:space="0" w:color="auto"/>
              <w:bottom w:val="single" w:sz="4" w:space="0" w:color="auto"/>
              <w:right w:val="single" w:sz="4" w:space="0" w:color="auto"/>
            </w:tcBorders>
          </w:tcPr>
          <w:p w14:paraId="124A15DF" w14:textId="77777777" w:rsidR="00FF0F22" w:rsidRPr="00DA15D6" w:rsidRDefault="00FF0F22" w:rsidP="00A4497C">
            <w:pPr>
              <w:pStyle w:val="DecimalAligned"/>
              <w:rPr>
                <w:rFonts w:ascii="Arial" w:hAnsi="Arial" w:cs="Arial"/>
                <w:sz w:val="20"/>
                <w:szCs w:val="20"/>
              </w:rPr>
            </w:pPr>
          </w:p>
        </w:tc>
      </w:tr>
      <w:tr w:rsidR="00FF0F22" w:rsidRPr="00DA15D6" w14:paraId="3AE40C66"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0F754841"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Chair of Board of Studies (Natural Sciences)</w:t>
            </w:r>
          </w:p>
        </w:tc>
        <w:tc>
          <w:tcPr>
            <w:tcW w:w="526" w:type="pct"/>
            <w:tcBorders>
              <w:top w:val="single" w:sz="4" w:space="0" w:color="auto"/>
              <w:left w:val="single" w:sz="4" w:space="0" w:color="auto"/>
              <w:bottom w:val="single" w:sz="4" w:space="0" w:color="auto"/>
              <w:right w:val="single" w:sz="4" w:space="0" w:color="auto"/>
            </w:tcBorders>
          </w:tcPr>
          <w:p w14:paraId="21619558"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60</w:t>
            </w:r>
          </w:p>
        </w:tc>
        <w:tc>
          <w:tcPr>
            <w:tcW w:w="1044" w:type="pct"/>
            <w:tcBorders>
              <w:top w:val="single" w:sz="4" w:space="0" w:color="auto"/>
              <w:left w:val="single" w:sz="4" w:space="0" w:color="auto"/>
              <w:bottom w:val="single" w:sz="4" w:space="0" w:color="auto"/>
              <w:right w:val="single" w:sz="4" w:space="0" w:color="auto"/>
            </w:tcBorders>
          </w:tcPr>
          <w:p w14:paraId="37AB1F7F" w14:textId="77777777" w:rsidR="00FF0F22" w:rsidRPr="00DA15D6" w:rsidRDefault="00FF0F22" w:rsidP="00A4497C">
            <w:pPr>
              <w:pStyle w:val="DecimalAligned"/>
              <w:rPr>
                <w:rFonts w:ascii="Arial" w:hAnsi="Arial" w:cs="Arial"/>
                <w:sz w:val="20"/>
                <w:szCs w:val="20"/>
              </w:rPr>
            </w:pPr>
          </w:p>
        </w:tc>
      </w:tr>
      <w:tr w:rsidR="00FF0F22" w:rsidRPr="00DA15D6" w14:paraId="0DA323C6"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59BC86E9"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Climate and Environment Emergency WG</w:t>
            </w:r>
          </w:p>
        </w:tc>
        <w:tc>
          <w:tcPr>
            <w:tcW w:w="526" w:type="pct"/>
            <w:tcBorders>
              <w:top w:val="single" w:sz="4" w:space="0" w:color="auto"/>
              <w:left w:val="single" w:sz="4" w:space="0" w:color="auto"/>
              <w:bottom w:val="single" w:sz="4" w:space="0" w:color="auto"/>
              <w:right w:val="single" w:sz="4" w:space="0" w:color="auto"/>
            </w:tcBorders>
          </w:tcPr>
          <w:p w14:paraId="30907B07"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26</w:t>
            </w:r>
          </w:p>
        </w:tc>
        <w:tc>
          <w:tcPr>
            <w:tcW w:w="1044" w:type="pct"/>
            <w:tcBorders>
              <w:top w:val="single" w:sz="4" w:space="0" w:color="auto"/>
              <w:left w:val="single" w:sz="4" w:space="0" w:color="auto"/>
              <w:bottom w:val="single" w:sz="4" w:space="0" w:color="auto"/>
              <w:right w:val="single" w:sz="4" w:space="0" w:color="auto"/>
            </w:tcBorders>
          </w:tcPr>
          <w:p w14:paraId="31CC81FA" w14:textId="77777777" w:rsidR="00FF0F22" w:rsidRPr="00A178BB" w:rsidRDefault="00FF0F22" w:rsidP="00A4497C">
            <w:pPr>
              <w:pStyle w:val="DecimalAligned"/>
              <w:rPr>
                <w:rFonts w:ascii="Arial" w:hAnsi="Arial" w:cs="Arial"/>
                <w:sz w:val="18"/>
                <w:szCs w:val="18"/>
              </w:rPr>
            </w:pPr>
          </w:p>
        </w:tc>
      </w:tr>
      <w:tr w:rsidR="00FF0F22" w:rsidRPr="00DA15D6" w14:paraId="609C87F6"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46A00F23" w14:textId="4391187E" w:rsidR="00FF0F22" w:rsidRPr="001827B2" w:rsidRDefault="00FF0F22" w:rsidP="00A4497C">
            <w:pPr>
              <w:rPr>
                <w:rFonts w:ascii="Arial" w:hAnsi="Arial" w:cs="Arial"/>
                <w:sz w:val="20"/>
                <w:szCs w:val="20"/>
              </w:rPr>
            </w:pPr>
            <w:r w:rsidRPr="001827B2">
              <w:rPr>
                <w:rFonts w:ascii="Arial" w:hAnsi="Arial" w:cs="Arial"/>
                <w:color w:val="000000"/>
                <w:sz w:val="20"/>
                <w:szCs w:val="20"/>
              </w:rPr>
              <w:t>College Collaborative Provision Co</w:t>
            </w:r>
            <w:r w:rsidR="00F241F0">
              <w:rPr>
                <w:rFonts w:ascii="Arial" w:hAnsi="Arial" w:cs="Arial"/>
                <w:color w:val="000000"/>
                <w:sz w:val="20"/>
                <w:szCs w:val="20"/>
              </w:rPr>
              <w:t>-</w:t>
            </w:r>
            <w:r w:rsidR="00F241F0" w:rsidRPr="001827B2">
              <w:rPr>
                <w:rFonts w:ascii="Arial" w:hAnsi="Arial" w:cs="Arial"/>
                <w:color w:val="000000"/>
                <w:sz w:val="20"/>
                <w:szCs w:val="20"/>
              </w:rPr>
              <w:t>Ordinator</w:t>
            </w:r>
          </w:p>
        </w:tc>
        <w:tc>
          <w:tcPr>
            <w:tcW w:w="526" w:type="pct"/>
            <w:tcBorders>
              <w:top w:val="single" w:sz="4" w:space="0" w:color="auto"/>
              <w:left w:val="single" w:sz="4" w:space="0" w:color="auto"/>
              <w:bottom w:val="single" w:sz="4" w:space="0" w:color="auto"/>
              <w:right w:val="single" w:sz="4" w:space="0" w:color="auto"/>
            </w:tcBorders>
          </w:tcPr>
          <w:p w14:paraId="05719200"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90</w:t>
            </w:r>
          </w:p>
        </w:tc>
        <w:tc>
          <w:tcPr>
            <w:tcW w:w="1044" w:type="pct"/>
            <w:tcBorders>
              <w:top w:val="single" w:sz="4" w:space="0" w:color="auto"/>
              <w:left w:val="single" w:sz="4" w:space="0" w:color="auto"/>
              <w:bottom w:val="single" w:sz="4" w:space="0" w:color="auto"/>
              <w:right w:val="single" w:sz="4" w:space="0" w:color="auto"/>
            </w:tcBorders>
          </w:tcPr>
          <w:p w14:paraId="70FACD22" w14:textId="77777777" w:rsidR="00FF0F22" w:rsidRPr="00DA15D6" w:rsidRDefault="00FF0F22" w:rsidP="00A4497C">
            <w:pPr>
              <w:pStyle w:val="DecimalAligned"/>
              <w:rPr>
                <w:rFonts w:ascii="Arial" w:hAnsi="Arial" w:cs="Arial"/>
                <w:sz w:val="20"/>
                <w:szCs w:val="20"/>
              </w:rPr>
            </w:pPr>
          </w:p>
        </w:tc>
      </w:tr>
      <w:tr w:rsidR="00FF0F22" w:rsidRPr="00DA15D6" w14:paraId="7A5DA656"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7018D6E2" w14:textId="30657B42" w:rsidR="00FF0F22" w:rsidRPr="001827B2" w:rsidRDefault="00FF0F22" w:rsidP="00A4497C">
            <w:pPr>
              <w:rPr>
                <w:rFonts w:ascii="Arial" w:hAnsi="Arial" w:cs="Arial"/>
                <w:sz w:val="20"/>
                <w:szCs w:val="20"/>
              </w:rPr>
            </w:pPr>
            <w:r w:rsidRPr="001827B2">
              <w:rPr>
                <w:rFonts w:ascii="Arial" w:hAnsi="Arial" w:cs="Arial"/>
                <w:color w:val="000000"/>
                <w:sz w:val="20"/>
                <w:szCs w:val="20"/>
              </w:rPr>
              <w:t>College Outreach &amp; WP Co</w:t>
            </w:r>
            <w:r w:rsidR="00F241F0">
              <w:rPr>
                <w:rFonts w:ascii="Arial" w:hAnsi="Arial" w:cs="Arial"/>
                <w:color w:val="000000"/>
                <w:sz w:val="20"/>
                <w:szCs w:val="20"/>
              </w:rPr>
              <w:t>-</w:t>
            </w:r>
            <w:r w:rsidR="00F241F0" w:rsidRPr="001827B2">
              <w:rPr>
                <w:rFonts w:ascii="Arial" w:hAnsi="Arial" w:cs="Arial"/>
                <w:color w:val="000000"/>
                <w:sz w:val="20"/>
                <w:szCs w:val="20"/>
              </w:rPr>
              <w:t>Ordinator</w:t>
            </w:r>
          </w:p>
        </w:tc>
        <w:tc>
          <w:tcPr>
            <w:tcW w:w="526" w:type="pct"/>
            <w:tcBorders>
              <w:top w:val="single" w:sz="4" w:space="0" w:color="auto"/>
              <w:left w:val="single" w:sz="4" w:space="0" w:color="auto"/>
              <w:bottom w:val="single" w:sz="4" w:space="0" w:color="auto"/>
              <w:right w:val="single" w:sz="4" w:space="0" w:color="auto"/>
            </w:tcBorders>
          </w:tcPr>
          <w:p w14:paraId="03F8993C"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90</w:t>
            </w:r>
          </w:p>
        </w:tc>
        <w:tc>
          <w:tcPr>
            <w:tcW w:w="1044" w:type="pct"/>
            <w:tcBorders>
              <w:top w:val="single" w:sz="4" w:space="0" w:color="auto"/>
              <w:left w:val="single" w:sz="4" w:space="0" w:color="auto"/>
              <w:bottom w:val="single" w:sz="4" w:space="0" w:color="auto"/>
              <w:right w:val="single" w:sz="4" w:space="0" w:color="auto"/>
            </w:tcBorders>
          </w:tcPr>
          <w:p w14:paraId="731B5375" w14:textId="77777777" w:rsidR="00FF0F22" w:rsidRPr="00DA15D6" w:rsidRDefault="00FF0F22" w:rsidP="00A4497C">
            <w:pPr>
              <w:pStyle w:val="DecimalAligned"/>
              <w:rPr>
                <w:rFonts w:ascii="Arial" w:hAnsi="Arial" w:cs="Arial"/>
                <w:sz w:val="20"/>
                <w:szCs w:val="20"/>
              </w:rPr>
            </w:pPr>
          </w:p>
        </w:tc>
      </w:tr>
      <w:tr w:rsidR="00FF0F22" w:rsidRPr="00DA15D6" w14:paraId="39FB5583"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75C334BD" w14:textId="40365284" w:rsidR="00FF0F22" w:rsidRPr="001827B2" w:rsidRDefault="00FF0F22" w:rsidP="00A4497C">
            <w:pPr>
              <w:rPr>
                <w:rFonts w:ascii="Arial" w:hAnsi="Arial" w:cs="Arial"/>
                <w:sz w:val="20"/>
                <w:szCs w:val="20"/>
              </w:rPr>
            </w:pPr>
            <w:r w:rsidRPr="001827B2">
              <w:rPr>
                <w:rFonts w:ascii="Arial" w:hAnsi="Arial" w:cs="Arial"/>
                <w:color w:val="000000"/>
                <w:sz w:val="20"/>
                <w:szCs w:val="20"/>
              </w:rPr>
              <w:t>College Student Engagement Co</w:t>
            </w:r>
            <w:r w:rsidR="00F241F0">
              <w:rPr>
                <w:rFonts w:ascii="Arial" w:hAnsi="Arial" w:cs="Arial"/>
                <w:color w:val="000000"/>
                <w:sz w:val="20"/>
                <w:szCs w:val="20"/>
              </w:rPr>
              <w:t>-</w:t>
            </w:r>
            <w:r w:rsidR="00F241F0" w:rsidRPr="001827B2">
              <w:rPr>
                <w:rFonts w:ascii="Arial" w:hAnsi="Arial" w:cs="Arial"/>
                <w:color w:val="000000"/>
                <w:sz w:val="20"/>
                <w:szCs w:val="20"/>
              </w:rPr>
              <w:t>Ordinator</w:t>
            </w:r>
          </w:p>
        </w:tc>
        <w:tc>
          <w:tcPr>
            <w:tcW w:w="526" w:type="pct"/>
            <w:tcBorders>
              <w:top w:val="single" w:sz="4" w:space="0" w:color="auto"/>
              <w:left w:val="single" w:sz="4" w:space="0" w:color="auto"/>
              <w:bottom w:val="single" w:sz="4" w:space="0" w:color="auto"/>
              <w:right w:val="single" w:sz="4" w:space="0" w:color="auto"/>
            </w:tcBorders>
          </w:tcPr>
          <w:p w14:paraId="5CCB2E78"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60</w:t>
            </w:r>
          </w:p>
        </w:tc>
        <w:tc>
          <w:tcPr>
            <w:tcW w:w="1044" w:type="pct"/>
            <w:tcBorders>
              <w:top w:val="single" w:sz="4" w:space="0" w:color="auto"/>
              <w:left w:val="single" w:sz="4" w:space="0" w:color="auto"/>
              <w:bottom w:val="single" w:sz="4" w:space="0" w:color="auto"/>
              <w:right w:val="single" w:sz="4" w:space="0" w:color="auto"/>
            </w:tcBorders>
          </w:tcPr>
          <w:p w14:paraId="79C29C83" w14:textId="77777777" w:rsidR="00FF0F22" w:rsidRPr="00DA15D6" w:rsidRDefault="00FF0F22" w:rsidP="00A4497C">
            <w:pPr>
              <w:pStyle w:val="DecimalAligned"/>
              <w:rPr>
                <w:rFonts w:ascii="Arial" w:hAnsi="Arial" w:cs="Arial"/>
                <w:sz w:val="20"/>
                <w:szCs w:val="20"/>
              </w:rPr>
            </w:pPr>
          </w:p>
        </w:tc>
      </w:tr>
      <w:tr w:rsidR="00FF0F22" w:rsidRPr="00DA15D6" w14:paraId="6B008594"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7A0C493E" w14:textId="7F086CFD" w:rsidR="00FF0F22" w:rsidRPr="001827B2" w:rsidRDefault="00FF0F22" w:rsidP="00A4497C">
            <w:pPr>
              <w:rPr>
                <w:rFonts w:ascii="Arial" w:hAnsi="Arial" w:cs="Arial"/>
                <w:sz w:val="20"/>
                <w:szCs w:val="20"/>
              </w:rPr>
            </w:pPr>
            <w:r w:rsidRPr="001827B2">
              <w:rPr>
                <w:rFonts w:ascii="Arial" w:hAnsi="Arial" w:cs="Arial"/>
                <w:color w:val="000000"/>
                <w:sz w:val="20"/>
                <w:szCs w:val="20"/>
              </w:rPr>
              <w:t>Computing Lab Co-</w:t>
            </w:r>
            <w:r w:rsidR="00F241F0" w:rsidRPr="001827B2">
              <w:rPr>
                <w:rFonts w:ascii="Arial" w:hAnsi="Arial" w:cs="Arial"/>
                <w:color w:val="000000"/>
                <w:sz w:val="20"/>
                <w:szCs w:val="20"/>
              </w:rPr>
              <w:t>Ordinator</w:t>
            </w:r>
            <w:r w:rsidRPr="001827B2">
              <w:rPr>
                <w:rFonts w:ascii="Arial" w:hAnsi="Arial" w:cs="Arial"/>
                <w:color w:val="000000"/>
                <w:sz w:val="20"/>
                <w:szCs w:val="20"/>
              </w:rPr>
              <w:t xml:space="preserve"> (Physics)</w:t>
            </w:r>
          </w:p>
        </w:tc>
        <w:tc>
          <w:tcPr>
            <w:tcW w:w="526" w:type="pct"/>
            <w:tcBorders>
              <w:top w:val="single" w:sz="4" w:space="0" w:color="auto"/>
              <w:left w:val="single" w:sz="4" w:space="0" w:color="auto"/>
              <w:bottom w:val="single" w:sz="4" w:space="0" w:color="auto"/>
              <w:right w:val="single" w:sz="4" w:space="0" w:color="auto"/>
            </w:tcBorders>
          </w:tcPr>
          <w:p w14:paraId="4462DABE"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60</w:t>
            </w:r>
          </w:p>
        </w:tc>
        <w:tc>
          <w:tcPr>
            <w:tcW w:w="1044" w:type="pct"/>
            <w:tcBorders>
              <w:top w:val="single" w:sz="4" w:space="0" w:color="auto"/>
              <w:left w:val="single" w:sz="4" w:space="0" w:color="auto"/>
              <w:bottom w:val="single" w:sz="4" w:space="0" w:color="auto"/>
              <w:right w:val="single" w:sz="4" w:space="0" w:color="auto"/>
            </w:tcBorders>
          </w:tcPr>
          <w:p w14:paraId="1F6E7162" w14:textId="77777777" w:rsidR="00FF0F22" w:rsidRPr="00DA15D6" w:rsidRDefault="00FF0F22" w:rsidP="00A4497C">
            <w:pPr>
              <w:pStyle w:val="DecimalAligned"/>
              <w:rPr>
                <w:rFonts w:ascii="Arial" w:hAnsi="Arial" w:cs="Arial"/>
                <w:sz w:val="20"/>
                <w:szCs w:val="20"/>
              </w:rPr>
            </w:pPr>
          </w:p>
        </w:tc>
      </w:tr>
      <w:tr w:rsidR="00FF0F22" w:rsidRPr="00DA15D6" w14:paraId="71DFB7D1"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0E117BD3"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Degree Apprenticeship Development</w:t>
            </w:r>
          </w:p>
        </w:tc>
        <w:tc>
          <w:tcPr>
            <w:tcW w:w="526" w:type="pct"/>
            <w:tcBorders>
              <w:top w:val="single" w:sz="4" w:space="0" w:color="auto"/>
              <w:left w:val="single" w:sz="4" w:space="0" w:color="auto"/>
              <w:bottom w:val="single" w:sz="4" w:space="0" w:color="auto"/>
              <w:right w:val="single" w:sz="4" w:space="0" w:color="auto"/>
            </w:tcBorders>
          </w:tcPr>
          <w:p w14:paraId="4FC80746"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320</w:t>
            </w:r>
          </w:p>
        </w:tc>
        <w:tc>
          <w:tcPr>
            <w:tcW w:w="1044" w:type="pct"/>
            <w:tcBorders>
              <w:top w:val="single" w:sz="4" w:space="0" w:color="auto"/>
              <w:left w:val="single" w:sz="4" w:space="0" w:color="auto"/>
              <w:bottom w:val="single" w:sz="4" w:space="0" w:color="auto"/>
              <w:right w:val="single" w:sz="4" w:space="0" w:color="auto"/>
            </w:tcBorders>
          </w:tcPr>
          <w:p w14:paraId="47CBD60E" w14:textId="77777777" w:rsidR="00FF0F22" w:rsidRPr="00DA15D6" w:rsidRDefault="00FF0F22" w:rsidP="00A4497C">
            <w:pPr>
              <w:pStyle w:val="DecimalAligned"/>
              <w:rPr>
                <w:rFonts w:ascii="Arial" w:hAnsi="Arial" w:cs="Arial"/>
                <w:sz w:val="20"/>
                <w:szCs w:val="20"/>
              </w:rPr>
            </w:pPr>
          </w:p>
        </w:tc>
      </w:tr>
      <w:tr w:rsidR="00FF0F22" w:rsidRPr="00DA15D6" w14:paraId="229D54EB"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2E9BB9DF"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EMPS NERC Science Board</w:t>
            </w:r>
          </w:p>
        </w:tc>
        <w:tc>
          <w:tcPr>
            <w:tcW w:w="526" w:type="pct"/>
            <w:tcBorders>
              <w:top w:val="single" w:sz="4" w:space="0" w:color="auto"/>
              <w:left w:val="single" w:sz="4" w:space="0" w:color="auto"/>
              <w:bottom w:val="single" w:sz="4" w:space="0" w:color="auto"/>
              <w:right w:val="single" w:sz="4" w:space="0" w:color="auto"/>
            </w:tcBorders>
          </w:tcPr>
          <w:p w14:paraId="27367E0C"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120</w:t>
            </w:r>
          </w:p>
        </w:tc>
        <w:tc>
          <w:tcPr>
            <w:tcW w:w="1044" w:type="pct"/>
            <w:tcBorders>
              <w:top w:val="single" w:sz="4" w:space="0" w:color="auto"/>
              <w:left w:val="single" w:sz="4" w:space="0" w:color="auto"/>
              <w:bottom w:val="single" w:sz="4" w:space="0" w:color="auto"/>
              <w:right w:val="single" w:sz="4" w:space="0" w:color="auto"/>
            </w:tcBorders>
          </w:tcPr>
          <w:p w14:paraId="708E6A9F" w14:textId="77777777" w:rsidR="00FF0F22" w:rsidRPr="00DA15D6" w:rsidRDefault="00FF0F22" w:rsidP="00A4497C">
            <w:pPr>
              <w:pStyle w:val="DecimalAligned"/>
              <w:rPr>
                <w:rFonts w:ascii="Arial" w:hAnsi="Arial" w:cs="Arial"/>
                <w:sz w:val="20"/>
                <w:szCs w:val="20"/>
              </w:rPr>
            </w:pPr>
          </w:p>
        </w:tc>
      </w:tr>
      <w:tr w:rsidR="00FF0F22" w:rsidRPr="00DA15D6" w14:paraId="393E6763"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08CF784B"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EMPS University Wide- NERC Strategy Group </w:t>
            </w:r>
          </w:p>
        </w:tc>
        <w:tc>
          <w:tcPr>
            <w:tcW w:w="526" w:type="pct"/>
            <w:tcBorders>
              <w:top w:val="single" w:sz="4" w:space="0" w:color="auto"/>
              <w:left w:val="single" w:sz="4" w:space="0" w:color="auto"/>
              <w:bottom w:val="single" w:sz="4" w:space="0" w:color="auto"/>
              <w:right w:val="single" w:sz="4" w:space="0" w:color="auto"/>
            </w:tcBorders>
          </w:tcPr>
          <w:p w14:paraId="1A467C36"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20</w:t>
            </w:r>
          </w:p>
        </w:tc>
        <w:tc>
          <w:tcPr>
            <w:tcW w:w="1044" w:type="pct"/>
            <w:tcBorders>
              <w:top w:val="single" w:sz="4" w:space="0" w:color="auto"/>
              <w:left w:val="single" w:sz="4" w:space="0" w:color="auto"/>
              <w:bottom w:val="single" w:sz="4" w:space="0" w:color="auto"/>
              <w:right w:val="single" w:sz="4" w:space="0" w:color="auto"/>
            </w:tcBorders>
          </w:tcPr>
          <w:p w14:paraId="1D17E87B" w14:textId="77777777" w:rsidR="00FF0F22" w:rsidRPr="00DA15D6" w:rsidRDefault="00FF0F22" w:rsidP="00A4497C">
            <w:pPr>
              <w:pStyle w:val="DecimalAligned"/>
              <w:rPr>
                <w:rFonts w:ascii="Arial" w:hAnsi="Arial" w:cs="Arial"/>
                <w:sz w:val="20"/>
                <w:szCs w:val="20"/>
              </w:rPr>
            </w:pPr>
          </w:p>
        </w:tc>
      </w:tr>
      <w:tr w:rsidR="00FF0F22" w:rsidRPr="00DA15D6" w14:paraId="35605898"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2A111D5A"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Engineering Laboratory Coordinator</w:t>
            </w:r>
          </w:p>
        </w:tc>
        <w:tc>
          <w:tcPr>
            <w:tcW w:w="526" w:type="pct"/>
            <w:tcBorders>
              <w:top w:val="single" w:sz="4" w:space="0" w:color="auto"/>
              <w:left w:val="single" w:sz="4" w:space="0" w:color="auto"/>
              <w:bottom w:val="single" w:sz="4" w:space="0" w:color="auto"/>
              <w:right w:val="single" w:sz="4" w:space="0" w:color="auto"/>
            </w:tcBorders>
          </w:tcPr>
          <w:p w14:paraId="6D9FDE1C"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165</w:t>
            </w:r>
          </w:p>
        </w:tc>
        <w:tc>
          <w:tcPr>
            <w:tcW w:w="1044" w:type="pct"/>
            <w:tcBorders>
              <w:top w:val="single" w:sz="4" w:space="0" w:color="auto"/>
              <w:left w:val="single" w:sz="4" w:space="0" w:color="auto"/>
              <w:bottom w:val="single" w:sz="4" w:space="0" w:color="auto"/>
              <w:right w:val="single" w:sz="4" w:space="0" w:color="auto"/>
            </w:tcBorders>
          </w:tcPr>
          <w:p w14:paraId="2918BEE6" w14:textId="77777777" w:rsidR="00FF0F22" w:rsidRPr="00DA15D6" w:rsidRDefault="00FF0F22" w:rsidP="00A4497C">
            <w:pPr>
              <w:pStyle w:val="DecimalAligned"/>
              <w:rPr>
                <w:rFonts w:ascii="Arial" w:hAnsi="Arial" w:cs="Arial"/>
                <w:sz w:val="20"/>
                <w:szCs w:val="20"/>
              </w:rPr>
            </w:pPr>
          </w:p>
        </w:tc>
      </w:tr>
      <w:tr w:rsidR="00FF0F22" w:rsidRPr="00DA15D6" w14:paraId="7852C10E"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4C338D4B"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Engineering/RE/CSM Inclusivity Working Group</w:t>
            </w:r>
          </w:p>
        </w:tc>
        <w:tc>
          <w:tcPr>
            <w:tcW w:w="526" w:type="pct"/>
            <w:tcBorders>
              <w:top w:val="single" w:sz="4" w:space="0" w:color="auto"/>
              <w:left w:val="single" w:sz="4" w:space="0" w:color="auto"/>
              <w:bottom w:val="single" w:sz="4" w:space="0" w:color="auto"/>
              <w:right w:val="single" w:sz="4" w:space="0" w:color="auto"/>
            </w:tcBorders>
          </w:tcPr>
          <w:p w14:paraId="70C05A6C"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100</w:t>
            </w:r>
          </w:p>
        </w:tc>
        <w:tc>
          <w:tcPr>
            <w:tcW w:w="1044" w:type="pct"/>
            <w:tcBorders>
              <w:top w:val="single" w:sz="4" w:space="0" w:color="auto"/>
              <w:left w:val="single" w:sz="4" w:space="0" w:color="auto"/>
              <w:bottom w:val="single" w:sz="4" w:space="0" w:color="auto"/>
              <w:right w:val="single" w:sz="4" w:space="0" w:color="auto"/>
            </w:tcBorders>
          </w:tcPr>
          <w:p w14:paraId="1E59DBD2" w14:textId="77777777" w:rsidR="00FF0F22" w:rsidRPr="00DA15D6" w:rsidRDefault="00FF0F22" w:rsidP="00A4497C">
            <w:pPr>
              <w:pStyle w:val="DecimalAligned"/>
              <w:rPr>
                <w:rFonts w:ascii="Arial" w:hAnsi="Arial" w:cs="Arial"/>
                <w:sz w:val="20"/>
                <w:szCs w:val="20"/>
              </w:rPr>
            </w:pPr>
          </w:p>
        </w:tc>
      </w:tr>
      <w:tr w:rsidR="00FF0F22" w:rsidRPr="00DA15D6" w14:paraId="48D7237D"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19C53804"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ESI Associate Director</w:t>
            </w:r>
          </w:p>
        </w:tc>
        <w:tc>
          <w:tcPr>
            <w:tcW w:w="526" w:type="pct"/>
            <w:tcBorders>
              <w:top w:val="single" w:sz="4" w:space="0" w:color="auto"/>
              <w:left w:val="single" w:sz="4" w:space="0" w:color="auto"/>
              <w:bottom w:val="single" w:sz="4" w:space="0" w:color="auto"/>
              <w:right w:val="single" w:sz="4" w:space="0" w:color="auto"/>
            </w:tcBorders>
          </w:tcPr>
          <w:p w14:paraId="3E02A3BB"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75</w:t>
            </w:r>
          </w:p>
        </w:tc>
        <w:tc>
          <w:tcPr>
            <w:tcW w:w="1044" w:type="pct"/>
            <w:tcBorders>
              <w:top w:val="single" w:sz="4" w:space="0" w:color="auto"/>
              <w:left w:val="single" w:sz="4" w:space="0" w:color="auto"/>
              <w:bottom w:val="single" w:sz="4" w:space="0" w:color="auto"/>
              <w:right w:val="single" w:sz="4" w:space="0" w:color="auto"/>
            </w:tcBorders>
          </w:tcPr>
          <w:p w14:paraId="06501235" w14:textId="77777777" w:rsidR="00FF0F22" w:rsidRPr="00DA15D6" w:rsidRDefault="00FF0F22" w:rsidP="00A4497C">
            <w:pPr>
              <w:pStyle w:val="DecimalAligned"/>
              <w:rPr>
                <w:rFonts w:ascii="Arial" w:hAnsi="Arial" w:cs="Arial"/>
                <w:sz w:val="20"/>
                <w:szCs w:val="20"/>
              </w:rPr>
            </w:pPr>
          </w:p>
        </w:tc>
      </w:tr>
      <w:tr w:rsidR="00FF0F22" w:rsidRPr="00DA15D6" w14:paraId="06708C7C"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00796102"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External Relations Champion (Mining, Minerals &amp; Geology)</w:t>
            </w:r>
          </w:p>
        </w:tc>
        <w:tc>
          <w:tcPr>
            <w:tcW w:w="526" w:type="pct"/>
            <w:tcBorders>
              <w:top w:val="single" w:sz="4" w:space="0" w:color="auto"/>
              <w:left w:val="single" w:sz="4" w:space="0" w:color="auto"/>
              <w:bottom w:val="single" w:sz="4" w:space="0" w:color="auto"/>
              <w:right w:val="single" w:sz="4" w:space="0" w:color="auto"/>
            </w:tcBorders>
          </w:tcPr>
          <w:p w14:paraId="4B8B4119"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15</w:t>
            </w:r>
          </w:p>
        </w:tc>
        <w:tc>
          <w:tcPr>
            <w:tcW w:w="1044" w:type="pct"/>
            <w:tcBorders>
              <w:top w:val="single" w:sz="4" w:space="0" w:color="auto"/>
              <w:left w:val="single" w:sz="4" w:space="0" w:color="auto"/>
              <w:bottom w:val="single" w:sz="4" w:space="0" w:color="auto"/>
              <w:right w:val="single" w:sz="4" w:space="0" w:color="auto"/>
            </w:tcBorders>
          </w:tcPr>
          <w:p w14:paraId="384D3ED7" w14:textId="77777777" w:rsidR="00FF0F22" w:rsidRPr="00DA15D6" w:rsidRDefault="00FF0F22" w:rsidP="00A4497C">
            <w:pPr>
              <w:pStyle w:val="DecimalAligned"/>
              <w:rPr>
                <w:rFonts w:ascii="Arial" w:hAnsi="Arial" w:cs="Arial"/>
                <w:sz w:val="20"/>
                <w:szCs w:val="20"/>
              </w:rPr>
            </w:pPr>
          </w:p>
        </w:tc>
      </w:tr>
      <w:tr w:rsidR="00FF0F22" w:rsidRPr="00DA15D6" w14:paraId="608201CF"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26CA2460"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Faculty Sub-Board Committee</w:t>
            </w:r>
          </w:p>
        </w:tc>
        <w:tc>
          <w:tcPr>
            <w:tcW w:w="526" w:type="pct"/>
            <w:tcBorders>
              <w:top w:val="single" w:sz="4" w:space="0" w:color="auto"/>
              <w:left w:val="single" w:sz="4" w:space="0" w:color="auto"/>
              <w:bottom w:val="single" w:sz="4" w:space="0" w:color="auto"/>
              <w:right w:val="single" w:sz="4" w:space="0" w:color="auto"/>
            </w:tcBorders>
          </w:tcPr>
          <w:p w14:paraId="33E23A9C"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64</w:t>
            </w:r>
          </w:p>
        </w:tc>
        <w:tc>
          <w:tcPr>
            <w:tcW w:w="1044" w:type="pct"/>
            <w:tcBorders>
              <w:top w:val="single" w:sz="4" w:space="0" w:color="auto"/>
              <w:left w:val="single" w:sz="4" w:space="0" w:color="auto"/>
              <w:bottom w:val="single" w:sz="4" w:space="0" w:color="auto"/>
              <w:right w:val="single" w:sz="4" w:space="0" w:color="auto"/>
            </w:tcBorders>
          </w:tcPr>
          <w:p w14:paraId="08EF544F" w14:textId="77777777" w:rsidR="00FF0F22" w:rsidRPr="00DA15D6" w:rsidRDefault="00FF0F22" w:rsidP="00A4497C">
            <w:pPr>
              <w:pStyle w:val="DecimalAligned"/>
              <w:rPr>
                <w:rFonts w:ascii="Arial" w:hAnsi="Arial" w:cs="Arial"/>
                <w:sz w:val="20"/>
                <w:szCs w:val="20"/>
              </w:rPr>
            </w:pPr>
          </w:p>
        </w:tc>
      </w:tr>
      <w:tr w:rsidR="00FF0F22" w:rsidRPr="00DA15D6" w14:paraId="0CAB2C8E"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768C5B5B"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HPC Strategy (Physics)</w:t>
            </w:r>
          </w:p>
        </w:tc>
        <w:tc>
          <w:tcPr>
            <w:tcW w:w="526" w:type="pct"/>
            <w:tcBorders>
              <w:top w:val="single" w:sz="4" w:space="0" w:color="auto"/>
              <w:left w:val="single" w:sz="4" w:space="0" w:color="auto"/>
              <w:bottom w:val="single" w:sz="4" w:space="0" w:color="auto"/>
              <w:right w:val="single" w:sz="4" w:space="0" w:color="auto"/>
            </w:tcBorders>
          </w:tcPr>
          <w:p w14:paraId="0199A740"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60</w:t>
            </w:r>
          </w:p>
        </w:tc>
        <w:tc>
          <w:tcPr>
            <w:tcW w:w="1044" w:type="pct"/>
            <w:tcBorders>
              <w:top w:val="single" w:sz="4" w:space="0" w:color="auto"/>
              <w:left w:val="single" w:sz="4" w:space="0" w:color="auto"/>
              <w:bottom w:val="single" w:sz="4" w:space="0" w:color="auto"/>
              <w:right w:val="single" w:sz="4" w:space="0" w:color="auto"/>
            </w:tcBorders>
          </w:tcPr>
          <w:p w14:paraId="7EB1F905" w14:textId="77777777" w:rsidR="00FF0F22" w:rsidRPr="00DA15D6" w:rsidRDefault="00FF0F22" w:rsidP="00A4497C">
            <w:pPr>
              <w:pStyle w:val="DecimalAligned"/>
              <w:rPr>
                <w:rFonts w:ascii="Arial" w:hAnsi="Arial" w:cs="Arial"/>
                <w:sz w:val="20"/>
                <w:szCs w:val="20"/>
              </w:rPr>
            </w:pPr>
          </w:p>
        </w:tc>
      </w:tr>
      <w:tr w:rsidR="00FF0F22" w:rsidRPr="00DA15D6" w14:paraId="0478C950"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1DD90CA5"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IDSAI Activities (Mathematics Cornwall)</w:t>
            </w:r>
          </w:p>
        </w:tc>
        <w:tc>
          <w:tcPr>
            <w:tcW w:w="526" w:type="pct"/>
            <w:tcBorders>
              <w:top w:val="single" w:sz="4" w:space="0" w:color="auto"/>
              <w:left w:val="single" w:sz="4" w:space="0" w:color="auto"/>
              <w:bottom w:val="single" w:sz="4" w:space="0" w:color="auto"/>
              <w:right w:val="single" w:sz="4" w:space="0" w:color="auto"/>
            </w:tcBorders>
          </w:tcPr>
          <w:p w14:paraId="2AC6CD3D"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9</w:t>
            </w:r>
          </w:p>
        </w:tc>
        <w:tc>
          <w:tcPr>
            <w:tcW w:w="1044" w:type="pct"/>
            <w:tcBorders>
              <w:top w:val="single" w:sz="4" w:space="0" w:color="auto"/>
              <w:left w:val="single" w:sz="4" w:space="0" w:color="auto"/>
              <w:bottom w:val="single" w:sz="4" w:space="0" w:color="auto"/>
              <w:right w:val="single" w:sz="4" w:space="0" w:color="auto"/>
            </w:tcBorders>
          </w:tcPr>
          <w:p w14:paraId="27BC78F3" w14:textId="77777777" w:rsidR="00FF0F22" w:rsidRPr="00DA15D6" w:rsidRDefault="00FF0F22" w:rsidP="00A4497C">
            <w:pPr>
              <w:pStyle w:val="DecimalAligned"/>
              <w:rPr>
                <w:rFonts w:ascii="Arial" w:hAnsi="Arial" w:cs="Arial"/>
                <w:sz w:val="20"/>
                <w:szCs w:val="20"/>
              </w:rPr>
            </w:pPr>
          </w:p>
        </w:tc>
      </w:tr>
      <w:tr w:rsidR="00FF0F22" w:rsidRPr="00DA15D6" w14:paraId="4A9CEB92"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28CFBD08"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IDSAI Assistant Director for Partnerships</w:t>
            </w:r>
          </w:p>
        </w:tc>
        <w:tc>
          <w:tcPr>
            <w:tcW w:w="526" w:type="pct"/>
            <w:tcBorders>
              <w:top w:val="single" w:sz="4" w:space="0" w:color="auto"/>
              <w:left w:val="single" w:sz="4" w:space="0" w:color="auto"/>
              <w:bottom w:val="single" w:sz="4" w:space="0" w:color="auto"/>
              <w:right w:val="single" w:sz="4" w:space="0" w:color="auto"/>
            </w:tcBorders>
          </w:tcPr>
          <w:p w14:paraId="4493B3DF"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75</w:t>
            </w:r>
          </w:p>
        </w:tc>
        <w:tc>
          <w:tcPr>
            <w:tcW w:w="1044" w:type="pct"/>
            <w:tcBorders>
              <w:top w:val="single" w:sz="4" w:space="0" w:color="auto"/>
              <w:left w:val="single" w:sz="4" w:space="0" w:color="auto"/>
              <w:bottom w:val="single" w:sz="4" w:space="0" w:color="auto"/>
              <w:right w:val="single" w:sz="4" w:space="0" w:color="auto"/>
            </w:tcBorders>
          </w:tcPr>
          <w:p w14:paraId="7168554A" w14:textId="77777777" w:rsidR="00FF0F22" w:rsidRPr="00DA15D6" w:rsidRDefault="00FF0F22" w:rsidP="00A4497C">
            <w:pPr>
              <w:pStyle w:val="DecimalAligned"/>
              <w:rPr>
                <w:rFonts w:ascii="Arial" w:hAnsi="Arial" w:cs="Arial"/>
                <w:sz w:val="20"/>
                <w:szCs w:val="20"/>
              </w:rPr>
            </w:pPr>
          </w:p>
        </w:tc>
      </w:tr>
      <w:tr w:rsidR="00FF0F22" w:rsidRPr="00DA15D6" w14:paraId="7D1F3F7F"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01062B44"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lastRenderedPageBreak/>
              <w:t>Industrial Advisory Group</w:t>
            </w:r>
          </w:p>
        </w:tc>
        <w:tc>
          <w:tcPr>
            <w:tcW w:w="526" w:type="pct"/>
            <w:tcBorders>
              <w:top w:val="single" w:sz="4" w:space="0" w:color="auto"/>
              <w:left w:val="single" w:sz="4" w:space="0" w:color="auto"/>
              <w:bottom w:val="single" w:sz="4" w:space="0" w:color="auto"/>
              <w:right w:val="single" w:sz="4" w:space="0" w:color="auto"/>
            </w:tcBorders>
          </w:tcPr>
          <w:p w14:paraId="64B68068"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50</w:t>
            </w:r>
          </w:p>
        </w:tc>
        <w:tc>
          <w:tcPr>
            <w:tcW w:w="1044" w:type="pct"/>
            <w:tcBorders>
              <w:top w:val="single" w:sz="4" w:space="0" w:color="auto"/>
              <w:left w:val="single" w:sz="4" w:space="0" w:color="auto"/>
              <w:bottom w:val="single" w:sz="4" w:space="0" w:color="auto"/>
              <w:right w:val="single" w:sz="4" w:space="0" w:color="auto"/>
            </w:tcBorders>
          </w:tcPr>
          <w:p w14:paraId="4868F22B" w14:textId="77777777" w:rsidR="00FF0F22" w:rsidRPr="00DA15D6" w:rsidRDefault="00FF0F22" w:rsidP="00A4497C">
            <w:pPr>
              <w:pStyle w:val="DecimalAligned"/>
              <w:rPr>
                <w:rFonts w:ascii="Arial" w:hAnsi="Arial" w:cs="Arial"/>
                <w:sz w:val="20"/>
                <w:szCs w:val="20"/>
              </w:rPr>
            </w:pPr>
          </w:p>
        </w:tc>
      </w:tr>
      <w:tr w:rsidR="00FF0F22" w:rsidRPr="00DA15D6" w14:paraId="4742297B"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32D3F036"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Mathematics Scrutiny Group</w:t>
            </w:r>
          </w:p>
        </w:tc>
        <w:tc>
          <w:tcPr>
            <w:tcW w:w="526" w:type="pct"/>
            <w:tcBorders>
              <w:top w:val="single" w:sz="4" w:space="0" w:color="auto"/>
              <w:left w:val="single" w:sz="4" w:space="0" w:color="auto"/>
              <w:bottom w:val="single" w:sz="4" w:space="0" w:color="auto"/>
              <w:right w:val="single" w:sz="4" w:space="0" w:color="auto"/>
            </w:tcBorders>
          </w:tcPr>
          <w:p w14:paraId="07B311E0"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20</w:t>
            </w:r>
          </w:p>
        </w:tc>
        <w:tc>
          <w:tcPr>
            <w:tcW w:w="1044" w:type="pct"/>
            <w:tcBorders>
              <w:top w:val="single" w:sz="4" w:space="0" w:color="auto"/>
              <w:left w:val="single" w:sz="4" w:space="0" w:color="auto"/>
              <w:bottom w:val="single" w:sz="4" w:space="0" w:color="auto"/>
              <w:right w:val="single" w:sz="4" w:space="0" w:color="auto"/>
            </w:tcBorders>
          </w:tcPr>
          <w:p w14:paraId="7BC17212" w14:textId="77777777" w:rsidR="00FF0F22" w:rsidRPr="00DA15D6" w:rsidRDefault="00FF0F22" w:rsidP="00A4497C">
            <w:pPr>
              <w:pStyle w:val="DecimalAligned"/>
              <w:rPr>
                <w:rFonts w:ascii="Arial" w:hAnsi="Arial" w:cs="Arial"/>
                <w:sz w:val="20"/>
                <w:szCs w:val="20"/>
              </w:rPr>
            </w:pPr>
          </w:p>
        </w:tc>
      </w:tr>
      <w:tr w:rsidR="00FF0F22" w:rsidRPr="00DA15D6" w14:paraId="17B98CD3"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503E20C9"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 xml:space="preserve">Outreach and WP Activity </w:t>
            </w:r>
          </w:p>
        </w:tc>
        <w:tc>
          <w:tcPr>
            <w:tcW w:w="526" w:type="pct"/>
            <w:tcBorders>
              <w:top w:val="single" w:sz="4" w:space="0" w:color="auto"/>
              <w:left w:val="single" w:sz="4" w:space="0" w:color="auto"/>
              <w:bottom w:val="single" w:sz="4" w:space="0" w:color="auto"/>
              <w:right w:val="single" w:sz="4" w:space="0" w:color="auto"/>
            </w:tcBorders>
          </w:tcPr>
          <w:p w14:paraId="7A7C9555"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10-15</w:t>
            </w:r>
          </w:p>
        </w:tc>
        <w:tc>
          <w:tcPr>
            <w:tcW w:w="1044" w:type="pct"/>
            <w:tcBorders>
              <w:top w:val="single" w:sz="4" w:space="0" w:color="auto"/>
              <w:left w:val="single" w:sz="4" w:space="0" w:color="auto"/>
              <w:bottom w:val="single" w:sz="4" w:space="0" w:color="auto"/>
              <w:right w:val="single" w:sz="4" w:space="0" w:color="auto"/>
            </w:tcBorders>
          </w:tcPr>
          <w:p w14:paraId="1879E7AD" w14:textId="77777777" w:rsidR="00FF0F22" w:rsidRPr="00DA15D6" w:rsidRDefault="00FF0F22" w:rsidP="00A4497C">
            <w:pPr>
              <w:pStyle w:val="DecimalAligned"/>
              <w:rPr>
                <w:rFonts w:ascii="Arial" w:hAnsi="Arial" w:cs="Arial"/>
                <w:sz w:val="20"/>
                <w:szCs w:val="20"/>
              </w:rPr>
            </w:pPr>
          </w:p>
        </w:tc>
      </w:tr>
      <w:tr w:rsidR="00FF0F22" w:rsidRPr="00DA15D6" w14:paraId="064E45D8"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445C3E3D"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Peer Review College (Internal)</w:t>
            </w:r>
          </w:p>
        </w:tc>
        <w:tc>
          <w:tcPr>
            <w:tcW w:w="526" w:type="pct"/>
            <w:tcBorders>
              <w:top w:val="single" w:sz="4" w:space="0" w:color="auto"/>
              <w:left w:val="single" w:sz="4" w:space="0" w:color="auto"/>
              <w:bottom w:val="single" w:sz="4" w:space="0" w:color="auto"/>
              <w:right w:val="single" w:sz="4" w:space="0" w:color="auto"/>
            </w:tcBorders>
          </w:tcPr>
          <w:p w14:paraId="21CC7DDB"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60</w:t>
            </w:r>
          </w:p>
        </w:tc>
        <w:tc>
          <w:tcPr>
            <w:tcW w:w="1044" w:type="pct"/>
            <w:tcBorders>
              <w:top w:val="single" w:sz="4" w:space="0" w:color="auto"/>
              <w:left w:val="single" w:sz="4" w:space="0" w:color="auto"/>
              <w:bottom w:val="single" w:sz="4" w:space="0" w:color="auto"/>
              <w:right w:val="single" w:sz="4" w:space="0" w:color="auto"/>
            </w:tcBorders>
          </w:tcPr>
          <w:p w14:paraId="3D051047" w14:textId="77777777" w:rsidR="00FF0F22" w:rsidRPr="00DA15D6" w:rsidRDefault="00FF0F22" w:rsidP="00A4497C">
            <w:pPr>
              <w:pStyle w:val="DecimalAligned"/>
              <w:rPr>
                <w:rFonts w:ascii="Arial" w:hAnsi="Arial" w:cs="Arial"/>
                <w:sz w:val="20"/>
                <w:szCs w:val="20"/>
              </w:rPr>
            </w:pPr>
          </w:p>
        </w:tc>
      </w:tr>
      <w:tr w:rsidR="00FF0F22" w:rsidRPr="00DA15D6" w14:paraId="4B665F94"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03DA1EFA"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PGR Co-Ordinator</w:t>
            </w:r>
          </w:p>
        </w:tc>
        <w:tc>
          <w:tcPr>
            <w:tcW w:w="526" w:type="pct"/>
            <w:tcBorders>
              <w:top w:val="single" w:sz="4" w:space="0" w:color="auto"/>
              <w:left w:val="single" w:sz="4" w:space="0" w:color="auto"/>
              <w:bottom w:val="single" w:sz="4" w:space="0" w:color="auto"/>
              <w:right w:val="single" w:sz="4" w:space="0" w:color="auto"/>
            </w:tcBorders>
          </w:tcPr>
          <w:p w14:paraId="61E31670"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165</w:t>
            </w:r>
          </w:p>
        </w:tc>
        <w:tc>
          <w:tcPr>
            <w:tcW w:w="1044" w:type="pct"/>
            <w:tcBorders>
              <w:top w:val="single" w:sz="4" w:space="0" w:color="auto"/>
              <w:left w:val="single" w:sz="4" w:space="0" w:color="auto"/>
              <w:bottom w:val="single" w:sz="4" w:space="0" w:color="auto"/>
              <w:right w:val="single" w:sz="4" w:space="0" w:color="auto"/>
            </w:tcBorders>
          </w:tcPr>
          <w:p w14:paraId="5FE0BAAD" w14:textId="77777777" w:rsidR="00FF0F22" w:rsidRPr="00DA15D6" w:rsidRDefault="00FF0F22" w:rsidP="00A4497C">
            <w:pPr>
              <w:pStyle w:val="DecimalAligned"/>
              <w:rPr>
                <w:rFonts w:ascii="Arial" w:hAnsi="Arial" w:cs="Arial"/>
                <w:sz w:val="20"/>
                <w:szCs w:val="20"/>
              </w:rPr>
            </w:pPr>
          </w:p>
        </w:tc>
      </w:tr>
      <w:tr w:rsidR="00FF0F22" w:rsidRPr="00DA15D6" w14:paraId="2C5EEC56"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316D9DB6"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PGR tutor (Engineering)</w:t>
            </w:r>
          </w:p>
        </w:tc>
        <w:tc>
          <w:tcPr>
            <w:tcW w:w="526" w:type="pct"/>
            <w:tcBorders>
              <w:top w:val="single" w:sz="4" w:space="0" w:color="auto"/>
              <w:left w:val="single" w:sz="4" w:space="0" w:color="auto"/>
              <w:bottom w:val="single" w:sz="4" w:space="0" w:color="auto"/>
              <w:right w:val="single" w:sz="4" w:space="0" w:color="auto"/>
            </w:tcBorders>
          </w:tcPr>
          <w:p w14:paraId="55482D00"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200</w:t>
            </w:r>
          </w:p>
        </w:tc>
        <w:tc>
          <w:tcPr>
            <w:tcW w:w="1044" w:type="pct"/>
            <w:tcBorders>
              <w:top w:val="single" w:sz="4" w:space="0" w:color="auto"/>
              <w:left w:val="single" w:sz="4" w:space="0" w:color="auto"/>
              <w:bottom w:val="single" w:sz="4" w:space="0" w:color="auto"/>
              <w:right w:val="single" w:sz="4" w:space="0" w:color="auto"/>
            </w:tcBorders>
          </w:tcPr>
          <w:p w14:paraId="4CF349B1" w14:textId="77777777" w:rsidR="00FF0F22" w:rsidRPr="00DA15D6" w:rsidRDefault="00FF0F22" w:rsidP="00A4497C">
            <w:pPr>
              <w:pStyle w:val="DecimalAligned"/>
              <w:rPr>
                <w:rFonts w:ascii="Arial" w:hAnsi="Arial" w:cs="Arial"/>
                <w:sz w:val="20"/>
                <w:szCs w:val="20"/>
              </w:rPr>
            </w:pPr>
          </w:p>
        </w:tc>
      </w:tr>
      <w:tr w:rsidR="00FF0F22" w:rsidRPr="00DA15D6" w14:paraId="1ACFA084"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509D5B56" w14:textId="77777777" w:rsidR="00FF0F22" w:rsidRPr="001827B2" w:rsidRDefault="00FF0F22" w:rsidP="00A4497C">
            <w:pPr>
              <w:rPr>
                <w:rFonts w:ascii="Arial" w:hAnsi="Arial" w:cs="Arial"/>
                <w:sz w:val="20"/>
                <w:szCs w:val="20"/>
              </w:rPr>
            </w:pPr>
            <w:proofErr w:type="spellStart"/>
            <w:r w:rsidRPr="001827B2">
              <w:rPr>
                <w:rFonts w:ascii="Arial" w:hAnsi="Arial" w:cs="Arial"/>
                <w:color w:val="000000"/>
                <w:sz w:val="20"/>
                <w:szCs w:val="20"/>
              </w:rPr>
              <w:t>Programme</w:t>
            </w:r>
            <w:proofErr w:type="spellEnd"/>
            <w:r w:rsidRPr="001827B2">
              <w:rPr>
                <w:rFonts w:ascii="Arial" w:hAnsi="Arial" w:cs="Arial"/>
                <w:color w:val="000000"/>
                <w:sz w:val="20"/>
                <w:szCs w:val="20"/>
              </w:rPr>
              <w:t xml:space="preserve"> / Curriculum Development (Mathematics Cornwall)</w:t>
            </w:r>
          </w:p>
        </w:tc>
        <w:tc>
          <w:tcPr>
            <w:tcW w:w="526" w:type="pct"/>
            <w:tcBorders>
              <w:top w:val="single" w:sz="4" w:space="0" w:color="auto"/>
              <w:left w:val="single" w:sz="4" w:space="0" w:color="auto"/>
              <w:bottom w:val="single" w:sz="4" w:space="0" w:color="auto"/>
              <w:right w:val="single" w:sz="4" w:space="0" w:color="auto"/>
            </w:tcBorders>
          </w:tcPr>
          <w:p w14:paraId="3FC5BFA5"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100</w:t>
            </w:r>
          </w:p>
        </w:tc>
        <w:tc>
          <w:tcPr>
            <w:tcW w:w="1044" w:type="pct"/>
            <w:tcBorders>
              <w:top w:val="single" w:sz="4" w:space="0" w:color="auto"/>
              <w:left w:val="single" w:sz="4" w:space="0" w:color="auto"/>
              <w:bottom w:val="single" w:sz="4" w:space="0" w:color="auto"/>
              <w:right w:val="single" w:sz="4" w:space="0" w:color="auto"/>
            </w:tcBorders>
          </w:tcPr>
          <w:p w14:paraId="2055E8C5" w14:textId="77777777" w:rsidR="00FF0F22" w:rsidRPr="00DA15D6" w:rsidRDefault="00FF0F22" w:rsidP="00A4497C">
            <w:pPr>
              <w:pStyle w:val="DecimalAligned"/>
              <w:rPr>
                <w:rFonts w:ascii="Arial" w:hAnsi="Arial" w:cs="Arial"/>
                <w:sz w:val="20"/>
                <w:szCs w:val="20"/>
              </w:rPr>
            </w:pPr>
          </w:p>
        </w:tc>
      </w:tr>
      <w:tr w:rsidR="00FF0F22" w:rsidRPr="00DA15D6" w14:paraId="0F696CA9"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2A4D9E5A" w14:textId="77777777" w:rsidR="00FF0F22" w:rsidRPr="001827B2" w:rsidRDefault="00FF0F22" w:rsidP="00A4497C">
            <w:pPr>
              <w:rPr>
                <w:rFonts w:ascii="Arial" w:hAnsi="Arial" w:cs="Arial"/>
                <w:sz w:val="20"/>
                <w:szCs w:val="20"/>
              </w:rPr>
            </w:pPr>
            <w:proofErr w:type="spellStart"/>
            <w:r w:rsidRPr="001827B2">
              <w:rPr>
                <w:rFonts w:ascii="Arial" w:hAnsi="Arial" w:cs="Arial"/>
                <w:color w:val="000000"/>
                <w:sz w:val="20"/>
                <w:szCs w:val="20"/>
              </w:rPr>
              <w:t>Programme</w:t>
            </w:r>
            <w:proofErr w:type="spellEnd"/>
            <w:r w:rsidRPr="001827B2">
              <w:rPr>
                <w:rFonts w:ascii="Arial" w:hAnsi="Arial" w:cs="Arial"/>
                <w:color w:val="000000"/>
                <w:sz w:val="20"/>
                <w:szCs w:val="20"/>
              </w:rPr>
              <w:t xml:space="preserve"> and Industrial Link Development (Renewable Energy)</w:t>
            </w:r>
          </w:p>
        </w:tc>
        <w:tc>
          <w:tcPr>
            <w:tcW w:w="526" w:type="pct"/>
            <w:tcBorders>
              <w:top w:val="single" w:sz="4" w:space="0" w:color="auto"/>
              <w:left w:val="single" w:sz="4" w:space="0" w:color="auto"/>
              <w:bottom w:val="single" w:sz="4" w:space="0" w:color="auto"/>
              <w:right w:val="single" w:sz="4" w:space="0" w:color="auto"/>
            </w:tcBorders>
          </w:tcPr>
          <w:p w14:paraId="7EC0B796"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40</w:t>
            </w:r>
          </w:p>
        </w:tc>
        <w:tc>
          <w:tcPr>
            <w:tcW w:w="1044" w:type="pct"/>
            <w:tcBorders>
              <w:top w:val="single" w:sz="4" w:space="0" w:color="auto"/>
              <w:left w:val="single" w:sz="4" w:space="0" w:color="auto"/>
              <w:bottom w:val="single" w:sz="4" w:space="0" w:color="auto"/>
              <w:right w:val="single" w:sz="4" w:space="0" w:color="auto"/>
            </w:tcBorders>
          </w:tcPr>
          <w:p w14:paraId="424FEDFA" w14:textId="77777777" w:rsidR="00FF0F22" w:rsidRPr="00DA15D6" w:rsidRDefault="00FF0F22" w:rsidP="00A4497C">
            <w:pPr>
              <w:pStyle w:val="DecimalAligned"/>
              <w:rPr>
                <w:rFonts w:ascii="Arial" w:hAnsi="Arial" w:cs="Arial"/>
                <w:sz w:val="20"/>
                <w:szCs w:val="20"/>
              </w:rPr>
            </w:pPr>
          </w:p>
        </w:tc>
      </w:tr>
      <w:tr w:rsidR="00FF0F22" w:rsidRPr="00DA15D6" w14:paraId="09A8376F"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5A7A44E4" w14:textId="014A1A5A" w:rsidR="00FF0F22" w:rsidRPr="001827B2" w:rsidRDefault="00FF0F22" w:rsidP="00A4497C">
            <w:pPr>
              <w:rPr>
                <w:rFonts w:ascii="Arial" w:hAnsi="Arial" w:cs="Arial"/>
                <w:sz w:val="20"/>
                <w:szCs w:val="20"/>
              </w:rPr>
            </w:pPr>
            <w:r w:rsidRPr="001827B2">
              <w:rPr>
                <w:rFonts w:ascii="Arial" w:hAnsi="Arial" w:cs="Arial"/>
                <w:color w:val="000000"/>
                <w:sz w:val="20"/>
                <w:szCs w:val="20"/>
              </w:rPr>
              <w:t>PTA Co-</w:t>
            </w:r>
            <w:r w:rsidR="00F241F0" w:rsidRPr="001827B2">
              <w:rPr>
                <w:rFonts w:ascii="Arial" w:hAnsi="Arial" w:cs="Arial"/>
                <w:color w:val="000000"/>
                <w:sz w:val="20"/>
                <w:szCs w:val="20"/>
              </w:rPr>
              <w:t>Ordinator</w:t>
            </w:r>
          </w:p>
        </w:tc>
        <w:tc>
          <w:tcPr>
            <w:tcW w:w="526" w:type="pct"/>
            <w:tcBorders>
              <w:top w:val="single" w:sz="4" w:space="0" w:color="auto"/>
              <w:left w:val="single" w:sz="4" w:space="0" w:color="auto"/>
              <w:bottom w:val="single" w:sz="4" w:space="0" w:color="auto"/>
              <w:right w:val="single" w:sz="4" w:space="0" w:color="auto"/>
            </w:tcBorders>
          </w:tcPr>
          <w:p w14:paraId="1FB1D332"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52-120</w:t>
            </w:r>
          </w:p>
        </w:tc>
        <w:tc>
          <w:tcPr>
            <w:tcW w:w="1044" w:type="pct"/>
            <w:tcBorders>
              <w:top w:val="single" w:sz="4" w:space="0" w:color="auto"/>
              <w:left w:val="single" w:sz="4" w:space="0" w:color="auto"/>
              <w:bottom w:val="single" w:sz="4" w:space="0" w:color="auto"/>
              <w:right w:val="single" w:sz="4" w:space="0" w:color="auto"/>
            </w:tcBorders>
          </w:tcPr>
          <w:p w14:paraId="03FFDC04" w14:textId="77777777" w:rsidR="00FF0F22" w:rsidRPr="00DA15D6" w:rsidRDefault="00FF0F22" w:rsidP="00A4497C">
            <w:pPr>
              <w:pStyle w:val="DecimalAligned"/>
              <w:rPr>
                <w:rFonts w:ascii="Arial" w:hAnsi="Arial" w:cs="Arial"/>
                <w:sz w:val="20"/>
                <w:szCs w:val="20"/>
              </w:rPr>
            </w:pPr>
          </w:p>
        </w:tc>
      </w:tr>
      <w:tr w:rsidR="00FF0F22" w:rsidRPr="00DA15D6" w14:paraId="11C1B7A0"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156356B9"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REF Preparation</w:t>
            </w:r>
          </w:p>
        </w:tc>
        <w:tc>
          <w:tcPr>
            <w:tcW w:w="526" w:type="pct"/>
            <w:tcBorders>
              <w:top w:val="single" w:sz="4" w:space="0" w:color="auto"/>
              <w:left w:val="single" w:sz="4" w:space="0" w:color="auto"/>
              <w:bottom w:val="single" w:sz="4" w:space="0" w:color="auto"/>
              <w:right w:val="single" w:sz="4" w:space="0" w:color="auto"/>
            </w:tcBorders>
          </w:tcPr>
          <w:p w14:paraId="1F02AFEE"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25</w:t>
            </w:r>
          </w:p>
        </w:tc>
        <w:tc>
          <w:tcPr>
            <w:tcW w:w="1044" w:type="pct"/>
            <w:tcBorders>
              <w:top w:val="single" w:sz="4" w:space="0" w:color="auto"/>
              <w:left w:val="single" w:sz="4" w:space="0" w:color="auto"/>
              <w:bottom w:val="single" w:sz="4" w:space="0" w:color="auto"/>
              <w:right w:val="single" w:sz="4" w:space="0" w:color="auto"/>
            </w:tcBorders>
          </w:tcPr>
          <w:p w14:paraId="45240431" w14:textId="77777777" w:rsidR="00FF0F22" w:rsidRPr="00DA15D6" w:rsidRDefault="00FF0F22" w:rsidP="00A4497C">
            <w:pPr>
              <w:pStyle w:val="DecimalAligned"/>
              <w:rPr>
                <w:rFonts w:ascii="Arial" w:hAnsi="Arial" w:cs="Arial"/>
                <w:sz w:val="20"/>
                <w:szCs w:val="20"/>
              </w:rPr>
            </w:pPr>
          </w:p>
        </w:tc>
      </w:tr>
      <w:tr w:rsidR="00FF0F22" w:rsidRPr="00DA15D6" w14:paraId="265B6E26"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4FAE3736"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ROM/REF Support</w:t>
            </w:r>
          </w:p>
        </w:tc>
        <w:tc>
          <w:tcPr>
            <w:tcW w:w="526" w:type="pct"/>
            <w:tcBorders>
              <w:top w:val="single" w:sz="4" w:space="0" w:color="auto"/>
              <w:left w:val="single" w:sz="4" w:space="0" w:color="auto"/>
              <w:bottom w:val="single" w:sz="4" w:space="0" w:color="auto"/>
              <w:right w:val="single" w:sz="4" w:space="0" w:color="auto"/>
            </w:tcBorders>
          </w:tcPr>
          <w:p w14:paraId="6988F465"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120</w:t>
            </w:r>
          </w:p>
        </w:tc>
        <w:tc>
          <w:tcPr>
            <w:tcW w:w="1044" w:type="pct"/>
            <w:tcBorders>
              <w:top w:val="single" w:sz="4" w:space="0" w:color="auto"/>
              <w:left w:val="single" w:sz="4" w:space="0" w:color="auto"/>
              <w:bottom w:val="single" w:sz="4" w:space="0" w:color="auto"/>
              <w:right w:val="single" w:sz="4" w:space="0" w:color="auto"/>
            </w:tcBorders>
          </w:tcPr>
          <w:p w14:paraId="4614C878" w14:textId="77777777" w:rsidR="00FF0F22" w:rsidRPr="00DA15D6" w:rsidRDefault="00FF0F22" w:rsidP="00A4497C">
            <w:pPr>
              <w:pStyle w:val="DecimalAligned"/>
              <w:rPr>
                <w:rFonts w:ascii="Arial" w:hAnsi="Arial" w:cs="Arial"/>
                <w:sz w:val="20"/>
                <w:szCs w:val="20"/>
              </w:rPr>
            </w:pPr>
          </w:p>
        </w:tc>
      </w:tr>
      <w:tr w:rsidR="00FF0F22" w:rsidRPr="00DA15D6" w14:paraId="45B1C00B" w14:textId="77777777" w:rsidTr="00A4497C">
        <w:trPr>
          <w:trHeight w:val="393"/>
        </w:trPr>
        <w:tc>
          <w:tcPr>
            <w:tcW w:w="3430" w:type="pct"/>
            <w:tcBorders>
              <w:top w:val="single" w:sz="4" w:space="0" w:color="auto"/>
              <w:left w:val="single" w:sz="4" w:space="0" w:color="auto"/>
              <w:bottom w:val="single" w:sz="4" w:space="0" w:color="auto"/>
              <w:right w:val="single" w:sz="4" w:space="0" w:color="auto"/>
            </w:tcBorders>
            <w:noWrap/>
          </w:tcPr>
          <w:p w14:paraId="1C9D7762"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Seminars</w:t>
            </w:r>
          </w:p>
        </w:tc>
        <w:tc>
          <w:tcPr>
            <w:tcW w:w="526" w:type="pct"/>
            <w:tcBorders>
              <w:top w:val="single" w:sz="4" w:space="0" w:color="auto"/>
              <w:left w:val="single" w:sz="4" w:space="0" w:color="auto"/>
              <w:bottom w:val="single" w:sz="4" w:space="0" w:color="auto"/>
              <w:right w:val="single" w:sz="4" w:space="0" w:color="auto"/>
            </w:tcBorders>
          </w:tcPr>
          <w:p w14:paraId="5FF99A54"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60-80</w:t>
            </w:r>
          </w:p>
        </w:tc>
        <w:tc>
          <w:tcPr>
            <w:tcW w:w="1044" w:type="pct"/>
            <w:tcBorders>
              <w:top w:val="single" w:sz="4" w:space="0" w:color="auto"/>
              <w:left w:val="single" w:sz="4" w:space="0" w:color="auto"/>
              <w:bottom w:val="single" w:sz="4" w:space="0" w:color="auto"/>
              <w:right w:val="single" w:sz="4" w:space="0" w:color="auto"/>
            </w:tcBorders>
          </w:tcPr>
          <w:p w14:paraId="05A27D68" w14:textId="77777777" w:rsidR="00FF0F22" w:rsidRPr="00DA15D6" w:rsidRDefault="00FF0F22" w:rsidP="00A4497C">
            <w:pPr>
              <w:pStyle w:val="DecimalAligned"/>
              <w:rPr>
                <w:rFonts w:ascii="Arial" w:hAnsi="Arial" w:cs="Arial"/>
                <w:sz w:val="20"/>
                <w:szCs w:val="20"/>
              </w:rPr>
            </w:pPr>
          </w:p>
        </w:tc>
      </w:tr>
      <w:tr w:rsidR="00FF0F22" w:rsidRPr="00DA15D6" w14:paraId="61FA3079" w14:textId="77777777" w:rsidTr="00A4497C">
        <w:trPr>
          <w:trHeight w:val="343"/>
        </w:trPr>
        <w:tc>
          <w:tcPr>
            <w:tcW w:w="3430" w:type="pct"/>
            <w:tcBorders>
              <w:top w:val="single" w:sz="4" w:space="0" w:color="auto"/>
              <w:left w:val="single" w:sz="4" w:space="0" w:color="auto"/>
              <w:bottom w:val="single" w:sz="4" w:space="0" w:color="auto"/>
              <w:right w:val="single" w:sz="4" w:space="0" w:color="auto"/>
            </w:tcBorders>
            <w:noWrap/>
          </w:tcPr>
          <w:p w14:paraId="4F2147DA" w14:textId="12E1ACAA" w:rsidR="00FF0F22" w:rsidRPr="001827B2" w:rsidRDefault="00FF0F22" w:rsidP="00A4497C">
            <w:pPr>
              <w:rPr>
                <w:rFonts w:ascii="Arial" w:hAnsi="Arial" w:cs="Arial"/>
                <w:sz w:val="20"/>
                <w:szCs w:val="20"/>
              </w:rPr>
            </w:pPr>
            <w:r w:rsidRPr="001827B2">
              <w:rPr>
                <w:rFonts w:ascii="Arial" w:hAnsi="Arial" w:cs="Arial"/>
                <w:color w:val="000000"/>
                <w:sz w:val="20"/>
                <w:szCs w:val="20"/>
              </w:rPr>
              <w:t>Stage 1,2,3,4 C</w:t>
            </w:r>
            <w:r w:rsidR="00F241F0">
              <w:rPr>
                <w:rFonts w:ascii="Arial" w:hAnsi="Arial" w:cs="Arial"/>
                <w:color w:val="000000"/>
                <w:sz w:val="20"/>
                <w:szCs w:val="20"/>
              </w:rPr>
              <w:t>o-O</w:t>
            </w:r>
            <w:r w:rsidR="00F241F0" w:rsidRPr="001827B2">
              <w:rPr>
                <w:rFonts w:ascii="Arial" w:hAnsi="Arial" w:cs="Arial"/>
                <w:color w:val="000000"/>
                <w:sz w:val="20"/>
                <w:szCs w:val="20"/>
              </w:rPr>
              <w:t>rdinator</w:t>
            </w:r>
          </w:p>
        </w:tc>
        <w:tc>
          <w:tcPr>
            <w:tcW w:w="526" w:type="pct"/>
            <w:tcBorders>
              <w:top w:val="single" w:sz="4" w:space="0" w:color="auto"/>
              <w:left w:val="single" w:sz="4" w:space="0" w:color="auto"/>
              <w:bottom w:val="single" w:sz="4" w:space="0" w:color="auto"/>
              <w:right w:val="single" w:sz="4" w:space="0" w:color="auto"/>
            </w:tcBorders>
          </w:tcPr>
          <w:p w14:paraId="4ACE5893"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80</w:t>
            </w:r>
          </w:p>
        </w:tc>
        <w:tc>
          <w:tcPr>
            <w:tcW w:w="1044" w:type="pct"/>
            <w:tcBorders>
              <w:top w:val="single" w:sz="4" w:space="0" w:color="auto"/>
              <w:left w:val="single" w:sz="4" w:space="0" w:color="auto"/>
              <w:bottom w:val="single" w:sz="4" w:space="0" w:color="auto"/>
              <w:right w:val="single" w:sz="4" w:space="0" w:color="auto"/>
            </w:tcBorders>
          </w:tcPr>
          <w:p w14:paraId="6928EC32" w14:textId="77777777" w:rsidR="00FF0F22" w:rsidRPr="00CF1D4D" w:rsidRDefault="00FF0F22" w:rsidP="00A4497C">
            <w:pPr>
              <w:pStyle w:val="DecimalAligned"/>
              <w:rPr>
                <w:rFonts w:ascii="Arial" w:hAnsi="Arial" w:cs="Arial"/>
                <w:sz w:val="16"/>
                <w:szCs w:val="16"/>
              </w:rPr>
            </w:pPr>
            <w:r>
              <w:rPr>
                <w:rFonts w:ascii="Arial" w:hAnsi="Arial" w:cs="Arial"/>
                <w:sz w:val="16"/>
                <w:szCs w:val="16"/>
              </w:rPr>
              <w:t>Each stage</w:t>
            </w:r>
          </w:p>
        </w:tc>
      </w:tr>
      <w:tr w:rsidR="00FF0F22" w:rsidRPr="00DA15D6" w14:paraId="2AEABABC"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56228AE4" w14:textId="76A9B18C" w:rsidR="00FF0F22" w:rsidRPr="001827B2" w:rsidRDefault="00FF0F22" w:rsidP="00A4497C">
            <w:pPr>
              <w:rPr>
                <w:rFonts w:ascii="Arial" w:hAnsi="Arial" w:cs="Arial"/>
                <w:sz w:val="20"/>
                <w:szCs w:val="20"/>
              </w:rPr>
            </w:pPr>
            <w:r w:rsidRPr="001827B2">
              <w:rPr>
                <w:rFonts w:ascii="Arial" w:hAnsi="Arial" w:cs="Arial"/>
                <w:color w:val="000000"/>
                <w:sz w:val="20"/>
                <w:szCs w:val="20"/>
              </w:rPr>
              <w:t>Summer Vacation Bursaries Co</w:t>
            </w:r>
            <w:r w:rsidR="00F241F0">
              <w:rPr>
                <w:rFonts w:ascii="Arial" w:hAnsi="Arial" w:cs="Arial"/>
                <w:color w:val="000000"/>
                <w:sz w:val="20"/>
                <w:szCs w:val="20"/>
              </w:rPr>
              <w:t>-</w:t>
            </w:r>
            <w:r w:rsidR="00F241F0" w:rsidRPr="001827B2">
              <w:rPr>
                <w:rFonts w:ascii="Arial" w:hAnsi="Arial" w:cs="Arial"/>
                <w:color w:val="000000"/>
                <w:sz w:val="20"/>
                <w:szCs w:val="20"/>
              </w:rPr>
              <w:t>Ordinator</w:t>
            </w:r>
            <w:r w:rsidRPr="001827B2">
              <w:rPr>
                <w:rFonts w:ascii="Arial" w:hAnsi="Arial" w:cs="Arial"/>
                <w:color w:val="000000"/>
                <w:sz w:val="20"/>
                <w:szCs w:val="20"/>
              </w:rPr>
              <w:t xml:space="preserve"> (Physics)</w:t>
            </w:r>
          </w:p>
        </w:tc>
        <w:tc>
          <w:tcPr>
            <w:tcW w:w="526" w:type="pct"/>
            <w:tcBorders>
              <w:top w:val="single" w:sz="4" w:space="0" w:color="auto"/>
              <w:left w:val="single" w:sz="4" w:space="0" w:color="auto"/>
              <w:bottom w:val="single" w:sz="4" w:space="0" w:color="auto"/>
              <w:right w:val="single" w:sz="4" w:space="0" w:color="auto"/>
            </w:tcBorders>
          </w:tcPr>
          <w:p w14:paraId="06372D1D"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25</w:t>
            </w:r>
          </w:p>
        </w:tc>
        <w:tc>
          <w:tcPr>
            <w:tcW w:w="1044" w:type="pct"/>
            <w:tcBorders>
              <w:top w:val="single" w:sz="4" w:space="0" w:color="auto"/>
              <w:left w:val="single" w:sz="4" w:space="0" w:color="auto"/>
              <w:bottom w:val="single" w:sz="4" w:space="0" w:color="auto"/>
              <w:right w:val="single" w:sz="4" w:space="0" w:color="auto"/>
            </w:tcBorders>
          </w:tcPr>
          <w:p w14:paraId="0DCA74AD" w14:textId="77777777" w:rsidR="00FF0F22" w:rsidRPr="00DA15D6" w:rsidRDefault="00FF0F22" w:rsidP="00A4497C">
            <w:pPr>
              <w:pStyle w:val="DecimalAligned"/>
              <w:rPr>
                <w:rFonts w:ascii="Arial" w:hAnsi="Arial" w:cs="Arial"/>
                <w:sz w:val="20"/>
                <w:szCs w:val="20"/>
              </w:rPr>
            </w:pPr>
          </w:p>
        </w:tc>
      </w:tr>
      <w:tr w:rsidR="00FF0F22" w:rsidRPr="00DA15D6" w14:paraId="4A704C3A"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0A0A8662" w14:textId="77777777" w:rsidR="00FF0F22" w:rsidRPr="001827B2" w:rsidRDefault="00FF0F22" w:rsidP="00A4497C">
            <w:pPr>
              <w:rPr>
                <w:rFonts w:ascii="Arial" w:hAnsi="Arial" w:cs="Arial"/>
                <w:sz w:val="20"/>
                <w:szCs w:val="20"/>
              </w:rPr>
            </w:pPr>
            <w:r w:rsidRPr="001827B2">
              <w:rPr>
                <w:rFonts w:ascii="Arial" w:hAnsi="Arial" w:cs="Arial"/>
                <w:color w:val="000000"/>
                <w:sz w:val="20"/>
                <w:szCs w:val="20"/>
              </w:rPr>
              <w:t>Taught Faculty Board</w:t>
            </w:r>
          </w:p>
        </w:tc>
        <w:tc>
          <w:tcPr>
            <w:tcW w:w="526" w:type="pct"/>
            <w:tcBorders>
              <w:top w:val="single" w:sz="4" w:space="0" w:color="auto"/>
              <w:left w:val="single" w:sz="4" w:space="0" w:color="auto"/>
              <w:bottom w:val="single" w:sz="4" w:space="0" w:color="auto"/>
              <w:right w:val="single" w:sz="4" w:space="0" w:color="auto"/>
            </w:tcBorders>
          </w:tcPr>
          <w:p w14:paraId="50D20709"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16</w:t>
            </w:r>
          </w:p>
        </w:tc>
        <w:tc>
          <w:tcPr>
            <w:tcW w:w="1044" w:type="pct"/>
            <w:tcBorders>
              <w:top w:val="single" w:sz="4" w:space="0" w:color="auto"/>
              <w:left w:val="single" w:sz="4" w:space="0" w:color="auto"/>
              <w:bottom w:val="single" w:sz="4" w:space="0" w:color="auto"/>
              <w:right w:val="single" w:sz="4" w:space="0" w:color="auto"/>
            </w:tcBorders>
          </w:tcPr>
          <w:p w14:paraId="2464CF45" w14:textId="77777777" w:rsidR="00FF0F22" w:rsidRPr="00DA15D6" w:rsidRDefault="00FF0F22" w:rsidP="00A4497C">
            <w:pPr>
              <w:pStyle w:val="DecimalAligned"/>
              <w:rPr>
                <w:rFonts w:ascii="Arial" w:hAnsi="Arial" w:cs="Arial"/>
                <w:sz w:val="20"/>
                <w:szCs w:val="20"/>
              </w:rPr>
            </w:pPr>
          </w:p>
        </w:tc>
      </w:tr>
      <w:tr w:rsidR="00FF0F22" w:rsidRPr="00DA15D6" w14:paraId="20BE5E81" w14:textId="77777777" w:rsidTr="00A4497C">
        <w:trPr>
          <w:trHeight w:val="284"/>
        </w:trPr>
        <w:tc>
          <w:tcPr>
            <w:tcW w:w="3430" w:type="pct"/>
            <w:tcBorders>
              <w:top w:val="single" w:sz="4" w:space="0" w:color="auto"/>
              <w:left w:val="single" w:sz="4" w:space="0" w:color="auto"/>
              <w:bottom w:val="single" w:sz="4" w:space="0" w:color="auto"/>
              <w:right w:val="single" w:sz="4" w:space="0" w:color="auto"/>
            </w:tcBorders>
            <w:noWrap/>
          </w:tcPr>
          <w:p w14:paraId="512935D2" w14:textId="670D519D" w:rsidR="00FF0F22" w:rsidRPr="001827B2" w:rsidRDefault="00FF0F22" w:rsidP="00A4497C">
            <w:pPr>
              <w:rPr>
                <w:rFonts w:ascii="Arial" w:hAnsi="Arial" w:cs="Arial"/>
                <w:sz w:val="20"/>
                <w:szCs w:val="20"/>
              </w:rPr>
            </w:pPr>
            <w:r w:rsidRPr="001827B2">
              <w:rPr>
                <w:rFonts w:ascii="Arial" w:hAnsi="Arial" w:cs="Arial"/>
                <w:color w:val="000000"/>
                <w:sz w:val="20"/>
                <w:szCs w:val="20"/>
              </w:rPr>
              <w:t>UTC Co-</w:t>
            </w:r>
            <w:r w:rsidR="00F241F0" w:rsidRPr="001827B2">
              <w:rPr>
                <w:rFonts w:ascii="Arial" w:hAnsi="Arial" w:cs="Arial"/>
                <w:color w:val="000000"/>
                <w:sz w:val="20"/>
                <w:szCs w:val="20"/>
              </w:rPr>
              <w:t>Ordinator</w:t>
            </w:r>
          </w:p>
        </w:tc>
        <w:tc>
          <w:tcPr>
            <w:tcW w:w="526" w:type="pct"/>
            <w:tcBorders>
              <w:top w:val="single" w:sz="4" w:space="0" w:color="auto"/>
              <w:left w:val="single" w:sz="4" w:space="0" w:color="auto"/>
              <w:bottom w:val="single" w:sz="4" w:space="0" w:color="auto"/>
              <w:right w:val="single" w:sz="4" w:space="0" w:color="auto"/>
            </w:tcBorders>
          </w:tcPr>
          <w:p w14:paraId="35029095" w14:textId="77777777" w:rsidR="00FF0F22" w:rsidRPr="00DA15D6" w:rsidRDefault="00FF0F22" w:rsidP="00A4497C">
            <w:pPr>
              <w:pStyle w:val="DecimalAligned"/>
              <w:jc w:val="center"/>
              <w:rPr>
                <w:rFonts w:ascii="Arial" w:hAnsi="Arial" w:cs="Arial"/>
                <w:sz w:val="20"/>
                <w:szCs w:val="20"/>
              </w:rPr>
            </w:pPr>
            <w:r>
              <w:rPr>
                <w:rFonts w:ascii="Arial" w:hAnsi="Arial" w:cs="Arial"/>
                <w:sz w:val="20"/>
                <w:szCs w:val="20"/>
              </w:rPr>
              <w:t>75</w:t>
            </w:r>
          </w:p>
        </w:tc>
        <w:tc>
          <w:tcPr>
            <w:tcW w:w="1044" w:type="pct"/>
            <w:tcBorders>
              <w:top w:val="single" w:sz="4" w:space="0" w:color="auto"/>
              <w:left w:val="single" w:sz="4" w:space="0" w:color="auto"/>
              <w:bottom w:val="single" w:sz="4" w:space="0" w:color="auto"/>
              <w:right w:val="single" w:sz="4" w:space="0" w:color="auto"/>
            </w:tcBorders>
          </w:tcPr>
          <w:p w14:paraId="3E716F0F" w14:textId="77777777" w:rsidR="00FF0F22" w:rsidRPr="00DA15D6" w:rsidRDefault="00FF0F22" w:rsidP="00A4497C">
            <w:pPr>
              <w:pStyle w:val="DecimalAligned"/>
              <w:rPr>
                <w:rFonts w:ascii="Arial" w:hAnsi="Arial" w:cs="Arial"/>
                <w:sz w:val="20"/>
                <w:szCs w:val="20"/>
              </w:rPr>
            </w:pPr>
          </w:p>
        </w:tc>
      </w:tr>
      <w:tr w:rsidR="00FF0F22" w14:paraId="5401B137" w14:textId="77777777" w:rsidTr="00A4497C">
        <w:trPr>
          <w:cnfStyle w:val="010000000000" w:firstRow="0" w:lastRow="1" w:firstColumn="0" w:lastColumn="0" w:oddVBand="0" w:evenVBand="0" w:oddHBand="0" w:evenHBand="0" w:firstRowFirstColumn="0" w:firstRowLastColumn="0" w:lastRowFirstColumn="0" w:lastRowLastColumn="0"/>
        </w:trPr>
        <w:tc>
          <w:tcPr>
            <w:tcW w:w="3430" w:type="pct"/>
            <w:tcBorders>
              <w:top w:val="single" w:sz="4" w:space="0" w:color="auto"/>
            </w:tcBorders>
            <w:noWrap/>
          </w:tcPr>
          <w:p w14:paraId="423C3C5A" w14:textId="77777777" w:rsidR="00FF0F22" w:rsidRPr="001827B2" w:rsidRDefault="00FF0F22" w:rsidP="00A4497C">
            <w:pPr>
              <w:rPr>
                <w:rFonts w:ascii="Arial" w:hAnsi="Arial" w:cs="Arial"/>
                <w:sz w:val="20"/>
                <w:szCs w:val="20"/>
              </w:rPr>
            </w:pPr>
            <w:r w:rsidRPr="001827B2">
              <w:rPr>
                <w:rFonts w:ascii="Arial" w:hAnsi="Arial" w:cs="Arial"/>
                <w:sz w:val="20"/>
                <w:szCs w:val="20"/>
              </w:rPr>
              <w:t>Note: the list above is not exhaustive</w:t>
            </w:r>
          </w:p>
        </w:tc>
        <w:tc>
          <w:tcPr>
            <w:tcW w:w="526" w:type="pct"/>
            <w:tcBorders>
              <w:top w:val="single" w:sz="4" w:space="0" w:color="auto"/>
            </w:tcBorders>
          </w:tcPr>
          <w:p w14:paraId="1BE41919" w14:textId="77777777" w:rsidR="00FF0F22" w:rsidRDefault="00FF0F22" w:rsidP="00A4497C">
            <w:pPr>
              <w:pStyle w:val="DecimalAligned"/>
            </w:pPr>
          </w:p>
        </w:tc>
        <w:tc>
          <w:tcPr>
            <w:tcW w:w="1044" w:type="pct"/>
            <w:tcBorders>
              <w:top w:val="single" w:sz="4" w:space="0" w:color="auto"/>
            </w:tcBorders>
          </w:tcPr>
          <w:p w14:paraId="18A383BD" w14:textId="77777777" w:rsidR="00FF0F22" w:rsidRDefault="00FF0F22" w:rsidP="00A4497C">
            <w:pPr>
              <w:pStyle w:val="DecimalAligned"/>
            </w:pPr>
          </w:p>
        </w:tc>
      </w:tr>
    </w:tbl>
    <w:p w14:paraId="5FF876BA" w14:textId="77777777" w:rsidR="00FF0F22" w:rsidRDefault="00FF0F22" w:rsidP="00FF0F22">
      <w:pPr>
        <w:spacing w:after="0" w:line="240" w:lineRule="auto"/>
        <w:contextualSpacing/>
        <w:rPr>
          <w:rFonts w:ascii="Calibri" w:eastAsia="Calibri" w:hAnsi="Calibri" w:cs="Times New Roman"/>
          <w:b/>
          <w:i/>
          <w:color w:val="000000"/>
        </w:rPr>
      </w:pPr>
    </w:p>
    <w:p w14:paraId="59EF9F0D" w14:textId="77777777" w:rsidR="00FF0F22" w:rsidRDefault="00FF0F22" w:rsidP="00FF0F22">
      <w:pPr>
        <w:spacing w:after="0"/>
        <w:jc w:val="both"/>
        <w:rPr>
          <w:rFonts w:ascii="Arial" w:hAnsi="Arial" w:cs="Arial"/>
          <w:b/>
          <w:sz w:val="20"/>
          <w:szCs w:val="20"/>
        </w:rPr>
      </w:pPr>
    </w:p>
    <w:p w14:paraId="58B59BA0" w14:textId="77777777" w:rsidR="00FF0F22" w:rsidRPr="001255CC" w:rsidRDefault="00FF0F22" w:rsidP="00FF0F22">
      <w:pPr>
        <w:autoSpaceDE w:val="0"/>
        <w:autoSpaceDN w:val="0"/>
        <w:adjustRightInd w:val="0"/>
        <w:spacing w:after="0" w:line="240" w:lineRule="auto"/>
        <w:jc w:val="both"/>
        <w:rPr>
          <w:rFonts w:ascii="Arial" w:hAnsi="Arial" w:cs="Arial"/>
          <w:b/>
          <w:color w:val="000000"/>
          <w:sz w:val="20"/>
          <w:szCs w:val="20"/>
        </w:rPr>
      </w:pPr>
      <w:r w:rsidRPr="001255CC">
        <w:rPr>
          <w:rFonts w:ascii="Arial" w:hAnsi="Arial" w:cs="Arial"/>
          <w:b/>
          <w:color w:val="000000"/>
          <w:sz w:val="20"/>
          <w:szCs w:val="20"/>
        </w:rPr>
        <w:t>Research Related Workload</w:t>
      </w:r>
    </w:p>
    <w:p w14:paraId="4A20242A" w14:textId="77777777" w:rsidR="00FF0F22" w:rsidRPr="00FC143E" w:rsidRDefault="00FF0F22" w:rsidP="00FF0F22">
      <w:pPr>
        <w:spacing w:after="0"/>
        <w:jc w:val="both"/>
        <w:rPr>
          <w:rFonts w:ascii="Arial" w:hAnsi="Arial" w:cs="Arial"/>
          <w:sz w:val="20"/>
          <w:szCs w:val="20"/>
        </w:rPr>
      </w:pPr>
    </w:p>
    <w:p w14:paraId="4E182D55" w14:textId="77777777" w:rsidR="00FF0F22" w:rsidRPr="001255CC" w:rsidRDefault="00FF0F22" w:rsidP="00FF0F22">
      <w:pPr>
        <w:autoSpaceDE w:val="0"/>
        <w:autoSpaceDN w:val="0"/>
        <w:adjustRightInd w:val="0"/>
        <w:spacing w:after="0" w:line="240" w:lineRule="auto"/>
        <w:jc w:val="both"/>
        <w:rPr>
          <w:rFonts w:ascii="Arial" w:hAnsi="Arial" w:cs="Arial"/>
          <w:i/>
          <w:color w:val="000000"/>
          <w:sz w:val="20"/>
          <w:szCs w:val="20"/>
          <w:u w:val="single"/>
        </w:rPr>
      </w:pPr>
      <w:r w:rsidRPr="001255CC">
        <w:rPr>
          <w:rFonts w:ascii="Arial" w:hAnsi="Arial" w:cs="Arial"/>
          <w:i/>
          <w:color w:val="000000"/>
          <w:sz w:val="20"/>
          <w:szCs w:val="20"/>
          <w:u w:val="single"/>
        </w:rPr>
        <w:t>Grants</w:t>
      </w:r>
    </w:p>
    <w:p w14:paraId="108FFA10" w14:textId="77777777" w:rsidR="00FF0F22" w:rsidRPr="00FC143E" w:rsidRDefault="00FF0F22" w:rsidP="00FF0F22">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 xml:space="preserve">Research grants are updated monthly from </w:t>
      </w:r>
      <w:r>
        <w:rPr>
          <w:rFonts w:ascii="Arial" w:hAnsi="Arial" w:cs="Arial"/>
          <w:color w:val="000000"/>
          <w:sz w:val="20"/>
          <w:szCs w:val="20"/>
        </w:rPr>
        <w:t>T1</w:t>
      </w:r>
      <w:r w:rsidRPr="00FC143E">
        <w:rPr>
          <w:rFonts w:ascii="Arial" w:hAnsi="Arial" w:cs="Arial"/>
          <w:color w:val="000000"/>
          <w:sz w:val="20"/>
          <w:szCs w:val="20"/>
        </w:rPr>
        <w:t>.</w:t>
      </w:r>
    </w:p>
    <w:p w14:paraId="7E78E5AA" w14:textId="77777777" w:rsidR="00FF0F22" w:rsidRPr="00FC143E" w:rsidRDefault="00FF0F22" w:rsidP="00FF0F22">
      <w:pPr>
        <w:autoSpaceDE w:val="0"/>
        <w:autoSpaceDN w:val="0"/>
        <w:adjustRightInd w:val="0"/>
        <w:spacing w:after="0" w:line="240" w:lineRule="auto"/>
        <w:jc w:val="both"/>
        <w:rPr>
          <w:rFonts w:ascii="Arial" w:hAnsi="Arial" w:cs="Arial"/>
          <w:color w:val="000000"/>
          <w:sz w:val="20"/>
          <w:szCs w:val="20"/>
        </w:rPr>
      </w:pPr>
    </w:p>
    <w:p w14:paraId="7F0FB140" w14:textId="77777777" w:rsidR="00FF0F22" w:rsidRPr="0080328F" w:rsidRDefault="00FF0F22" w:rsidP="00FF0F22">
      <w:pPr>
        <w:autoSpaceDE w:val="0"/>
        <w:autoSpaceDN w:val="0"/>
        <w:adjustRightInd w:val="0"/>
        <w:spacing w:after="0" w:line="240" w:lineRule="auto"/>
        <w:jc w:val="both"/>
        <w:rPr>
          <w:rFonts w:ascii="Arial" w:hAnsi="Arial" w:cs="Arial"/>
          <w:color w:val="000000"/>
          <w:sz w:val="20"/>
          <w:szCs w:val="20"/>
        </w:rPr>
      </w:pPr>
      <w:r w:rsidRPr="00FC143E">
        <w:rPr>
          <w:rFonts w:ascii="Arial" w:hAnsi="Arial" w:cs="Arial"/>
          <w:color w:val="000000"/>
          <w:sz w:val="20"/>
          <w:szCs w:val="20"/>
        </w:rPr>
        <w:t>Staff time commitment to research grants (e</w:t>
      </w:r>
      <w:r>
        <w:rPr>
          <w:rFonts w:ascii="Arial" w:hAnsi="Arial" w:cs="Arial"/>
          <w:color w:val="000000"/>
          <w:sz w:val="20"/>
          <w:szCs w:val="20"/>
        </w:rPr>
        <w:t>.</w:t>
      </w:r>
      <w:r w:rsidRPr="00FC143E">
        <w:rPr>
          <w:rFonts w:ascii="Arial" w:hAnsi="Arial" w:cs="Arial"/>
          <w:color w:val="000000"/>
          <w:sz w:val="20"/>
          <w:szCs w:val="20"/>
        </w:rPr>
        <w:t>g. 10% on a project) will be multiplied by a College-agreed recovery rate and entered into staff workloads. At present the standard recovery rate used for all grants, rega</w:t>
      </w:r>
      <w:r>
        <w:rPr>
          <w:rFonts w:ascii="Arial" w:hAnsi="Arial" w:cs="Arial"/>
          <w:color w:val="000000"/>
          <w:sz w:val="20"/>
          <w:szCs w:val="20"/>
        </w:rPr>
        <w:t xml:space="preserve">rdless of funding body, is 100% </w:t>
      </w:r>
      <w:r w:rsidRPr="00B65258">
        <w:rPr>
          <w:rFonts w:ascii="Arial" w:hAnsi="Arial" w:cs="Arial"/>
          <w:color w:val="000000"/>
          <w:sz w:val="20"/>
          <w:szCs w:val="20"/>
        </w:rPr>
        <w:t xml:space="preserve">and </w:t>
      </w:r>
      <w:r>
        <w:rPr>
          <w:rFonts w:ascii="Arial" w:hAnsi="Arial" w:cs="Arial"/>
          <w:color w:val="000000"/>
          <w:sz w:val="20"/>
          <w:szCs w:val="20"/>
        </w:rPr>
        <w:t xml:space="preserve">includes </w:t>
      </w:r>
      <w:r w:rsidRPr="00B65258">
        <w:rPr>
          <w:rFonts w:ascii="Arial" w:hAnsi="Arial" w:cs="Arial"/>
          <w:sz w:val="20"/>
          <w:szCs w:val="20"/>
        </w:rPr>
        <w:t>time spent Supervising RA’s.</w:t>
      </w:r>
    </w:p>
    <w:p w14:paraId="180FE641" w14:textId="77777777" w:rsidR="00FF0F22" w:rsidRDefault="00FF0F22" w:rsidP="00FF0F22">
      <w:pPr>
        <w:autoSpaceDE w:val="0"/>
        <w:autoSpaceDN w:val="0"/>
        <w:adjustRightInd w:val="0"/>
        <w:spacing w:after="0" w:line="240" w:lineRule="auto"/>
        <w:jc w:val="both"/>
        <w:rPr>
          <w:rFonts w:ascii="Arial" w:hAnsi="Arial" w:cs="Arial"/>
          <w:b/>
          <w:color w:val="000000"/>
          <w:sz w:val="20"/>
          <w:szCs w:val="20"/>
        </w:rPr>
      </w:pPr>
    </w:p>
    <w:p w14:paraId="350104C9" w14:textId="77777777" w:rsidR="00FF0F22" w:rsidRPr="001255CC" w:rsidRDefault="00FF0F22" w:rsidP="00FF0F22">
      <w:pPr>
        <w:autoSpaceDE w:val="0"/>
        <w:autoSpaceDN w:val="0"/>
        <w:adjustRightInd w:val="0"/>
        <w:spacing w:after="0" w:line="240" w:lineRule="auto"/>
        <w:jc w:val="both"/>
        <w:rPr>
          <w:rFonts w:ascii="Arial" w:hAnsi="Arial" w:cs="Arial"/>
          <w:i/>
          <w:color w:val="000000"/>
          <w:sz w:val="20"/>
          <w:szCs w:val="20"/>
          <w:u w:val="single"/>
        </w:rPr>
      </w:pPr>
      <w:r w:rsidRPr="001255CC">
        <w:rPr>
          <w:rFonts w:ascii="Arial" w:hAnsi="Arial" w:cs="Arial"/>
          <w:i/>
          <w:color w:val="000000"/>
          <w:sz w:val="20"/>
          <w:szCs w:val="20"/>
          <w:u w:val="single"/>
        </w:rPr>
        <w:t>Mentoring/ RA Supervision</w:t>
      </w:r>
    </w:p>
    <w:p w14:paraId="03215D34" w14:textId="77777777" w:rsidR="00FF0F22" w:rsidRDefault="00FF0F22" w:rsidP="00FF0F22">
      <w:pPr>
        <w:autoSpaceDE w:val="0"/>
        <w:autoSpaceDN w:val="0"/>
        <w:adjustRightInd w:val="0"/>
        <w:spacing w:after="0" w:line="240" w:lineRule="auto"/>
        <w:jc w:val="both"/>
        <w:rPr>
          <w:rFonts w:ascii="Arial" w:hAnsi="Arial" w:cs="Arial"/>
          <w:b/>
          <w:sz w:val="20"/>
          <w:szCs w:val="20"/>
        </w:rPr>
      </w:pPr>
      <w:r w:rsidRPr="00B65258">
        <w:rPr>
          <w:rFonts w:ascii="Arial" w:hAnsi="Arial" w:cs="Arial"/>
          <w:sz w:val="20"/>
          <w:szCs w:val="20"/>
        </w:rPr>
        <w:t xml:space="preserve">No </w:t>
      </w:r>
      <w:r>
        <w:rPr>
          <w:rFonts w:ascii="Arial" w:hAnsi="Arial" w:cs="Arial"/>
          <w:sz w:val="20"/>
          <w:szCs w:val="20"/>
        </w:rPr>
        <w:t xml:space="preserve">RA/Postdoc </w:t>
      </w:r>
      <w:r w:rsidRPr="00B65258">
        <w:rPr>
          <w:rFonts w:ascii="Arial" w:hAnsi="Arial" w:cs="Arial"/>
          <w:sz w:val="20"/>
          <w:szCs w:val="20"/>
        </w:rPr>
        <w:t xml:space="preserve">hours are allocated for this in the ‘Mentoring/RA Supervision’ section as this is now accounted for in receiving 100% recovery rate of the research Grant funds (Previously awarded at 80%).However </w:t>
      </w:r>
      <w:r>
        <w:rPr>
          <w:rFonts w:ascii="Arial" w:hAnsi="Arial" w:cs="Arial"/>
          <w:sz w:val="20"/>
          <w:szCs w:val="20"/>
        </w:rPr>
        <w:t xml:space="preserve">10 hours are allocated for each member of an Academic Lead’s (AL) group, as shown on the website </w:t>
      </w:r>
      <w:hyperlink r:id="rId11" w:anchor="d.en.234783" w:history="1">
        <w:r w:rsidRPr="00163FF8">
          <w:rPr>
            <w:rStyle w:val="Hyperlink"/>
            <w:rFonts w:ascii="Arial" w:hAnsi="Arial" w:cs="Arial"/>
            <w:sz w:val="20"/>
            <w:szCs w:val="20"/>
          </w:rPr>
          <w:t>here</w:t>
        </w:r>
      </w:hyperlink>
      <w:r>
        <w:rPr>
          <w:rFonts w:ascii="Arial" w:hAnsi="Arial" w:cs="Arial"/>
          <w:sz w:val="20"/>
          <w:szCs w:val="20"/>
        </w:rPr>
        <w:t>. This does not apply to Engineering who have a different AL system.</w:t>
      </w:r>
    </w:p>
    <w:p w14:paraId="320140A0" w14:textId="77777777" w:rsidR="00FF0F22" w:rsidRDefault="00FF0F22" w:rsidP="00FF0F22">
      <w:pPr>
        <w:autoSpaceDE w:val="0"/>
        <w:autoSpaceDN w:val="0"/>
        <w:adjustRightInd w:val="0"/>
        <w:spacing w:after="0" w:line="240" w:lineRule="auto"/>
        <w:jc w:val="both"/>
        <w:rPr>
          <w:rFonts w:ascii="Arial" w:hAnsi="Arial" w:cs="Arial"/>
          <w:b/>
          <w:sz w:val="20"/>
          <w:szCs w:val="20"/>
        </w:rPr>
      </w:pPr>
    </w:p>
    <w:p w14:paraId="7518FE76" w14:textId="77777777" w:rsidR="00FF0F22" w:rsidRPr="001255CC" w:rsidRDefault="00FF0F22" w:rsidP="00FF0F22">
      <w:pPr>
        <w:autoSpaceDE w:val="0"/>
        <w:autoSpaceDN w:val="0"/>
        <w:adjustRightInd w:val="0"/>
        <w:spacing w:after="0" w:line="240" w:lineRule="auto"/>
        <w:jc w:val="both"/>
        <w:rPr>
          <w:rFonts w:ascii="Arial" w:hAnsi="Arial" w:cs="Arial"/>
          <w:i/>
          <w:sz w:val="20"/>
          <w:szCs w:val="20"/>
          <w:u w:val="single"/>
        </w:rPr>
      </w:pPr>
      <w:r w:rsidRPr="001255CC">
        <w:rPr>
          <w:rFonts w:ascii="Arial" w:hAnsi="Arial" w:cs="Arial"/>
          <w:i/>
          <w:sz w:val="20"/>
          <w:szCs w:val="20"/>
          <w:u w:val="single"/>
        </w:rPr>
        <w:t>PhD Supervision and Mentoring</w:t>
      </w:r>
    </w:p>
    <w:p w14:paraId="5AE6D885" w14:textId="77777777" w:rsidR="00FF0F22" w:rsidRPr="00FC143E" w:rsidRDefault="00FF0F22" w:rsidP="00FF0F22">
      <w:pPr>
        <w:autoSpaceDE w:val="0"/>
        <w:autoSpaceDN w:val="0"/>
        <w:adjustRightInd w:val="0"/>
        <w:spacing w:after="0" w:line="240" w:lineRule="auto"/>
        <w:jc w:val="both"/>
        <w:rPr>
          <w:rFonts w:ascii="Arial" w:hAnsi="Arial" w:cs="Arial"/>
          <w:sz w:val="20"/>
          <w:szCs w:val="20"/>
        </w:rPr>
      </w:pPr>
      <w:r w:rsidRPr="00FC143E">
        <w:rPr>
          <w:rFonts w:ascii="Arial" w:hAnsi="Arial" w:cs="Arial"/>
          <w:sz w:val="20"/>
          <w:szCs w:val="20"/>
        </w:rPr>
        <w:t>P</w:t>
      </w:r>
      <w:r>
        <w:rPr>
          <w:rFonts w:ascii="Arial" w:hAnsi="Arial" w:cs="Arial"/>
          <w:sz w:val="20"/>
          <w:szCs w:val="20"/>
        </w:rPr>
        <w:t>hD</w:t>
      </w:r>
      <w:r w:rsidRPr="00FC143E">
        <w:rPr>
          <w:rFonts w:ascii="Arial" w:hAnsi="Arial" w:cs="Arial"/>
          <w:sz w:val="20"/>
          <w:szCs w:val="20"/>
        </w:rPr>
        <w:t xml:space="preserve"> supervision is updated monthly from SITS.</w:t>
      </w:r>
    </w:p>
    <w:p w14:paraId="650D56A2" w14:textId="77777777" w:rsidR="00FF0F22" w:rsidRPr="00FC143E" w:rsidRDefault="00FF0F22" w:rsidP="00FF0F22">
      <w:pPr>
        <w:autoSpaceDE w:val="0"/>
        <w:autoSpaceDN w:val="0"/>
        <w:adjustRightInd w:val="0"/>
        <w:spacing w:after="0" w:line="240" w:lineRule="auto"/>
        <w:jc w:val="both"/>
        <w:rPr>
          <w:rFonts w:ascii="Arial" w:hAnsi="Arial" w:cs="Arial"/>
          <w:sz w:val="20"/>
          <w:szCs w:val="20"/>
        </w:rPr>
      </w:pPr>
    </w:p>
    <w:p w14:paraId="4BC16968" w14:textId="77777777" w:rsidR="00FF0F22" w:rsidRPr="00FC143E" w:rsidRDefault="00FF0F22" w:rsidP="00FF0F22">
      <w:pPr>
        <w:autoSpaceDE w:val="0"/>
        <w:autoSpaceDN w:val="0"/>
        <w:adjustRightInd w:val="0"/>
        <w:spacing w:after="0" w:line="240" w:lineRule="auto"/>
        <w:jc w:val="both"/>
        <w:rPr>
          <w:rFonts w:ascii="Arial" w:hAnsi="Arial" w:cs="Arial"/>
          <w:sz w:val="20"/>
          <w:szCs w:val="20"/>
        </w:rPr>
      </w:pPr>
      <w:r w:rsidRPr="00FC143E">
        <w:rPr>
          <w:rFonts w:ascii="Arial" w:hAnsi="Arial" w:cs="Arial"/>
          <w:sz w:val="20"/>
          <w:szCs w:val="20"/>
        </w:rPr>
        <w:t>P</w:t>
      </w:r>
      <w:r>
        <w:rPr>
          <w:rFonts w:ascii="Arial" w:hAnsi="Arial" w:cs="Arial"/>
          <w:sz w:val="20"/>
          <w:szCs w:val="20"/>
        </w:rPr>
        <w:t>hD</w:t>
      </w:r>
      <w:r w:rsidRPr="00FC143E">
        <w:rPr>
          <w:rFonts w:ascii="Arial" w:hAnsi="Arial" w:cs="Arial"/>
          <w:sz w:val="20"/>
          <w:szCs w:val="20"/>
        </w:rPr>
        <w:t xml:space="preserve"> supervision is shown under ‘PhD Supervision and Mentoring’ on SWARM and currently </w:t>
      </w:r>
      <w:r>
        <w:rPr>
          <w:rFonts w:ascii="Arial" w:hAnsi="Arial" w:cs="Arial"/>
          <w:sz w:val="20"/>
          <w:szCs w:val="20"/>
        </w:rPr>
        <w:t>90</w:t>
      </w:r>
      <w:r w:rsidRPr="00FC143E">
        <w:rPr>
          <w:rFonts w:ascii="Arial" w:hAnsi="Arial" w:cs="Arial"/>
          <w:sz w:val="20"/>
          <w:szCs w:val="20"/>
        </w:rPr>
        <w:t xml:space="preserve"> hours per year are allocated for supervision and normally 2 hours per year for mentoring. These hours are allocated on a pro-rata basis where the student is part-time, where start or end dates are mid-year and </w:t>
      </w:r>
      <w:r w:rsidRPr="00FC143E">
        <w:rPr>
          <w:rFonts w:ascii="Arial" w:hAnsi="Arial" w:cs="Arial"/>
          <w:sz w:val="20"/>
          <w:szCs w:val="20"/>
        </w:rPr>
        <w:lastRenderedPageBreak/>
        <w:t>where there is shared supervision. Unless stated, the default split between the first and second supervisor is 80:20.</w:t>
      </w:r>
    </w:p>
    <w:p w14:paraId="55F58B7A" w14:textId="77777777" w:rsidR="00FF0F22" w:rsidRPr="00FC143E" w:rsidRDefault="00FF0F22" w:rsidP="00FF0F22">
      <w:pPr>
        <w:autoSpaceDE w:val="0"/>
        <w:autoSpaceDN w:val="0"/>
        <w:adjustRightInd w:val="0"/>
        <w:spacing w:after="0" w:line="240" w:lineRule="auto"/>
        <w:jc w:val="both"/>
        <w:rPr>
          <w:rFonts w:ascii="Arial" w:hAnsi="Arial" w:cs="Arial"/>
          <w:sz w:val="20"/>
          <w:szCs w:val="20"/>
        </w:rPr>
      </w:pPr>
    </w:p>
    <w:p w14:paraId="47F4B936" w14:textId="77777777" w:rsidR="00FF0F22" w:rsidRPr="00FC143E" w:rsidRDefault="00FF0F22" w:rsidP="00FF0F22">
      <w:pPr>
        <w:autoSpaceDE w:val="0"/>
        <w:autoSpaceDN w:val="0"/>
        <w:adjustRightInd w:val="0"/>
        <w:spacing w:after="0" w:line="240" w:lineRule="auto"/>
        <w:jc w:val="both"/>
        <w:rPr>
          <w:rFonts w:ascii="Arial" w:hAnsi="Arial" w:cs="Arial"/>
          <w:sz w:val="20"/>
          <w:szCs w:val="20"/>
        </w:rPr>
      </w:pPr>
      <w:r w:rsidRPr="00FC143E">
        <w:rPr>
          <w:rFonts w:ascii="Arial" w:hAnsi="Arial" w:cs="Arial"/>
          <w:sz w:val="20"/>
          <w:szCs w:val="20"/>
        </w:rPr>
        <w:t>Hours are not allocated for the supervision of PhD students who have exceeded the maximum period of study.</w:t>
      </w:r>
    </w:p>
    <w:p w14:paraId="12722A0E" w14:textId="77777777" w:rsidR="00FF0F22" w:rsidRPr="00FC143E" w:rsidRDefault="00FF0F22" w:rsidP="00FF0F22">
      <w:pPr>
        <w:autoSpaceDE w:val="0"/>
        <w:autoSpaceDN w:val="0"/>
        <w:adjustRightInd w:val="0"/>
        <w:spacing w:after="0" w:line="240" w:lineRule="auto"/>
        <w:jc w:val="both"/>
        <w:rPr>
          <w:rFonts w:ascii="Arial" w:hAnsi="Arial" w:cs="Arial"/>
          <w:sz w:val="20"/>
          <w:szCs w:val="20"/>
        </w:rPr>
      </w:pPr>
    </w:p>
    <w:p w14:paraId="40C421F8" w14:textId="77777777" w:rsidR="00FF0F22" w:rsidRPr="00FC143E" w:rsidRDefault="00FF0F22" w:rsidP="00FF0F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An additional 50% workload hours will be allocated for PhD supervision of Externally Funded International Fee (EFIF) paying PGR students. </w:t>
      </w:r>
    </w:p>
    <w:p w14:paraId="3F57FA7D" w14:textId="77777777" w:rsidR="00FF0F22" w:rsidRPr="00FC143E" w:rsidRDefault="00FF0F22" w:rsidP="00FF0F22">
      <w:pPr>
        <w:spacing w:after="0"/>
        <w:jc w:val="both"/>
        <w:rPr>
          <w:rFonts w:ascii="Arial" w:hAnsi="Arial" w:cs="Arial"/>
          <w:sz w:val="20"/>
          <w:szCs w:val="20"/>
        </w:rPr>
      </w:pPr>
    </w:p>
    <w:p w14:paraId="2D316D9F" w14:textId="77777777" w:rsidR="00FF0F22" w:rsidRPr="001255CC" w:rsidRDefault="00FF0F22" w:rsidP="00FF0F22">
      <w:pPr>
        <w:autoSpaceDE w:val="0"/>
        <w:autoSpaceDN w:val="0"/>
        <w:adjustRightInd w:val="0"/>
        <w:spacing w:after="0" w:line="240" w:lineRule="auto"/>
        <w:jc w:val="both"/>
        <w:rPr>
          <w:rFonts w:ascii="Arial" w:hAnsi="Arial" w:cs="Arial"/>
          <w:b/>
          <w:sz w:val="20"/>
          <w:szCs w:val="20"/>
        </w:rPr>
      </w:pPr>
      <w:r w:rsidRPr="001255CC">
        <w:rPr>
          <w:rFonts w:ascii="Arial" w:hAnsi="Arial" w:cs="Arial"/>
          <w:b/>
          <w:sz w:val="20"/>
          <w:szCs w:val="20"/>
        </w:rPr>
        <w:t>Teaching Related Workload</w:t>
      </w:r>
    </w:p>
    <w:p w14:paraId="5C4728EE" w14:textId="77777777" w:rsidR="00FF0F22" w:rsidRPr="00FC143E" w:rsidRDefault="00FF0F22" w:rsidP="00FF0F22">
      <w:pPr>
        <w:autoSpaceDE w:val="0"/>
        <w:autoSpaceDN w:val="0"/>
        <w:adjustRightInd w:val="0"/>
        <w:spacing w:after="0" w:line="240" w:lineRule="auto"/>
        <w:jc w:val="both"/>
        <w:rPr>
          <w:rFonts w:ascii="Calibri" w:hAnsi="Calibri" w:cs="Calibri"/>
          <w:sz w:val="20"/>
          <w:szCs w:val="20"/>
        </w:rPr>
      </w:pPr>
    </w:p>
    <w:p w14:paraId="30FA06D5" w14:textId="77777777" w:rsidR="00FF0F22" w:rsidRPr="00FC143E" w:rsidRDefault="00FF0F22" w:rsidP="00FF0F22">
      <w:pPr>
        <w:autoSpaceDE w:val="0"/>
        <w:autoSpaceDN w:val="0"/>
        <w:adjustRightInd w:val="0"/>
        <w:spacing w:after="0" w:line="240" w:lineRule="auto"/>
        <w:jc w:val="both"/>
        <w:rPr>
          <w:rFonts w:ascii="Arial" w:hAnsi="Arial" w:cs="Arial"/>
          <w:i/>
          <w:iCs/>
          <w:sz w:val="20"/>
          <w:szCs w:val="20"/>
        </w:rPr>
      </w:pPr>
      <w:r w:rsidRPr="00FC143E">
        <w:rPr>
          <w:rFonts w:ascii="Arial" w:hAnsi="Arial" w:cs="Arial"/>
          <w:i/>
          <w:iCs/>
          <w:sz w:val="20"/>
          <w:szCs w:val="20"/>
        </w:rPr>
        <w:t>College Contacts for this data area are the Directors of Education via their University of Exeter email addresses.</w:t>
      </w:r>
    </w:p>
    <w:p w14:paraId="02E4E117" w14:textId="77777777" w:rsidR="00FF0F22" w:rsidRPr="00FC143E" w:rsidRDefault="00FF0F22" w:rsidP="00FF0F22">
      <w:pPr>
        <w:autoSpaceDE w:val="0"/>
        <w:autoSpaceDN w:val="0"/>
        <w:adjustRightInd w:val="0"/>
        <w:spacing w:after="0" w:line="240" w:lineRule="auto"/>
        <w:jc w:val="both"/>
        <w:rPr>
          <w:rFonts w:ascii="Arial" w:hAnsi="Arial" w:cs="Arial"/>
          <w:i/>
          <w:iCs/>
          <w:sz w:val="20"/>
          <w:szCs w:val="20"/>
        </w:rPr>
      </w:pPr>
    </w:p>
    <w:p w14:paraId="219BDC51" w14:textId="77777777" w:rsidR="00FF0F22" w:rsidRPr="001255CC" w:rsidRDefault="00FF0F22" w:rsidP="00FF0F22">
      <w:pPr>
        <w:autoSpaceDE w:val="0"/>
        <w:autoSpaceDN w:val="0"/>
        <w:adjustRightInd w:val="0"/>
        <w:spacing w:after="0" w:line="240" w:lineRule="auto"/>
        <w:jc w:val="both"/>
        <w:rPr>
          <w:rFonts w:ascii="Arial" w:hAnsi="Arial" w:cs="Arial"/>
          <w:i/>
          <w:sz w:val="20"/>
          <w:szCs w:val="20"/>
          <w:u w:val="single"/>
        </w:rPr>
      </w:pPr>
      <w:r w:rsidRPr="001255CC">
        <w:rPr>
          <w:rFonts w:ascii="Arial" w:hAnsi="Arial" w:cs="Arial"/>
          <w:i/>
          <w:sz w:val="20"/>
          <w:szCs w:val="20"/>
          <w:u w:val="single"/>
        </w:rPr>
        <w:t>Tutees</w:t>
      </w:r>
    </w:p>
    <w:p w14:paraId="735FC24D" w14:textId="77777777" w:rsidR="00FF0F22" w:rsidRPr="00FC143E" w:rsidRDefault="00FF0F22" w:rsidP="00FF0F22">
      <w:pPr>
        <w:autoSpaceDE w:val="0"/>
        <w:autoSpaceDN w:val="0"/>
        <w:adjustRightInd w:val="0"/>
        <w:spacing w:after="0" w:line="240" w:lineRule="auto"/>
        <w:jc w:val="both"/>
        <w:rPr>
          <w:rFonts w:ascii="Arial" w:hAnsi="Arial" w:cs="Arial"/>
          <w:sz w:val="20"/>
          <w:szCs w:val="20"/>
        </w:rPr>
      </w:pPr>
      <w:r w:rsidRPr="00FC143E">
        <w:rPr>
          <w:rFonts w:ascii="Arial" w:hAnsi="Arial" w:cs="Arial"/>
          <w:sz w:val="20"/>
          <w:szCs w:val="20"/>
        </w:rPr>
        <w:t xml:space="preserve">The workload for pastoral tutorial activity takes </w:t>
      </w:r>
      <w:r>
        <w:rPr>
          <w:rFonts w:ascii="Arial" w:hAnsi="Arial" w:cs="Arial"/>
          <w:sz w:val="20"/>
          <w:szCs w:val="20"/>
        </w:rPr>
        <w:t xml:space="preserve">into </w:t>
      </w:r>
      <w:r w:rsidRPr="00FC143E">
        <w:rPr>
          <w:rFonts w:ascii="Arial" w:hAnsi="Arial" w:cs="Arial"/>
          <w:sz w:val="20"/>
          <w:szCs w:val="20"/>
        </w:rPr>
        <w:t>account of the number of tutees supported and discipline-specific characteristics.</w:t>
      </w:r>
      <w:r>
        <w:rPr>
          <w:rFonts w:ascii="Arial" w:hAnsi="Arial" w:cs="Arial"/>
          <w:sz w:val="20"/>
          <w:szCs w:val="20"/>
        </w:rPr>
        <w:t xml:space="preserve"> Each tutee is automatically allocated 1.5 hours in SWARM.</w:t>
      </w:r>
    </w:p>
    <w:p w14:paraId="3BAE01A1" w14:textId="77777777" w:rsidR="00FF0F22" w:rsidRDefault="00FF0F22" w:rsidP="00FF0F22">
      <w:pPr>
        <w:autoSpaceDE w:val="0"/>
        <w:autoSpaceDN w:val="0"/>
        <w:adjustRightInd w:val="0"/>
        <w:spacing w:after="0" w:line="240" w:lineRule="auto"/>
        <w:jc w:val="both"/>
        <w:rPr>
          <w:rFonts w:ascii="Arial" w:hAnsi="Arial" w:cs="Arial"/>
          <w:sz w:val="20"/>
          <w:szCs w:val="20"/>
        </w:rPr>
      </w:pPr>
    </w:p>
    <w:p w14:paraId="1D81487E" w14:textId="77777777" w:rsidR="00FF0F22" w:rsidRPr="00FC143E" w:rsidRDefault="00FF0F22" w:rsidP="00FF0F22">
      <w:pPr>
        <w:autoSpaceDE w:val="0"/>
        <w:autoSpaceDN w:val="0"/>
        <w:adjustRightInd w:val="0"/>
        <w:spacing w:after="0" w:line="240" w:lineRule="auto"/>
        <w:jc w:val="both"/>
        <w:rPr>
          <w:rFonts w:ascii="Arial" w:hAnsi="Arial" w:cs="Arial"/>
          <w:sz w:val="20"/>
          <w:szCs w:val="20"/>
        </w:rPr>
      </w:pPr>
    </w:p>
    <w:p w14:paraId="03C6DCCC" w14:textId="77777777" w:rsidR="00FF0F22" w:rsidRPr="001255CC" w:rsidRDefault="00FF0F22" w:rsidP="00FF0F22">
      <w:pPr>
        <w:autoSpaceDE w:val="0"/>
        <w:autoSpaceDN w:val="0"/>
        <w:adjustRightInd w:val="0"/>
        <w:spacing w:after="0" w:line="240" w:lineRule="auto"/>
        <w:jc w:val="both"/>
        <w:rPr>
          <w:rFonts w:ascii="Arial" w:hAnsi="Arial" w:cs="Arial"/>
          <w:i/>
          <w:sz w:val="20"/>
          <w:szCs w:val="20"/>
          <w:u w:val="single"/>
        </w:rPr>
      </w:pPr>
      <w:r w:rsidRPr="001255CC">
        <w:rPr>
          <w:rFonts w:ascii="Arial" w:hAnsi="Arial" w:cs="Arial"/>
          <w:i/>
          <w:sz w:val="20"/>
          <w:szCs w:val="20"/>
          <w:u w:val="single"/>
        </w:rPr>
        <w:t>Student Projects</w:t>
      </w:r>
    </w:p>
    <w:p w14:paraId="7F113B79" w14:textId="0500DF1D" w:rsidR="00FF0F22" w:rsidRPr="00FC143E" w:rsidRDefault="00FF0F22" w:rsidP="00FF0F22">
      <w:pPr>
        <w:spacing w:after="0"/>
        <w:jc w:val="both"/>
        <w:rPr>
          <w:rFonts w:ascii="Arial" w:hAnsi="Arial" w:cs="Arial"/>
          <w:sz w:val="20"/>
          <w:szCs w:val="20"/>
        </w:rPr>
      </w:pPr>
      <w:r w:rsidRPr="00FC143E">
        <w:rPr>
          <w:rFonts w:ascii="Arial" w:hAnsi="Arial" w:cs="Arial"/>
          <w:sz w:val="20"/>
          <w:szCs w:val="20"/>
        </w:rPr>
        <w:t>The workload for projects is allocated according to the number of projects supervised, multiplied by a time per project and takes account of discipline-specific characteristics</w:t>
      </w:r>
      <w:r>
        <w:rPr>
          <w:rFonts w:ascii="Arial" w:hAnsi="Arial" w:cs="Arial"/>
          <w:sz w:val="20"/>
          <w:szCs w:val="20"/>
        </w:rPr>
        <w:t xml:space="preserve">, such as lab supervision requirements, </w:t>
      </w:r>
      <w:r w:rsidRPr="00FC143E">
        <w:rPr>
          <w:rFonts w:ascii="Arial" w:hAnsi="Arial" w:cs="Arial"/>
          <w:sz w:val="20"/>
          <w:szCs w:val="20"/>
        </w:rPr>
        <w:t>and the academic level of the module.</w:t>
      </w:r>
    </w:p>
    <w:p w14:paraId="53238818" w14:textId="77777777" w:rsidR="00FF0F22" w:rsidRPr="00FC143E" w:rsidRDefault="00FF0F22" w:rsidP="00FF0F22">
      <w:pPr>
        <w:autoSpaceDE w:val="0"/>
        <w:autoSpaceDN w:val="0"/>
        <w:adjustRightInd w:val="0"/>
        <w:spacing w:after="0" w:line="240" w:lineRule="auto"/>
        <w:jc w:val="both"/>
        <w:rPr>
          <w:rFonts w:ascii="Arial" w:hAnsi="Arial" w:cs="Arial"/>
          <w:b/>
          <w:sz w:val="20"/>
          <w:szCs w:val="20"/>
        </w:rPr>
      </w:pPr>
    </w:p>
    <w:p w14:paraId="1528D35E" w14:textId="77777777" w:rsidR="00FF0F22" w:rsidRPr="00FC143E" w:rsidRDefault="00FF0F22" w:rsidP="00FF0F22">
      <w:pPr>
        <w:autoSpaceDE w:val="0"/>
        <w:autoSpaceDN w:val="0"/>
        <w:adjustRightInd w:val="0"/>
        <w:spacing w:after="0" w:line="240" w:lineRule="auto"/>
        <w:jc w:val="both"/>
        <w:rPr>
          <w:rFonts w:ascii="Arial" w:hAnsi="Arial" w:cs="Arial"/>
          <w:b/>
          <w:sz w:val="20"/>
          <w:szCs w:val="20"/>
        </w:rPr>
      </w:pPr>
      <w:r w:rsidRPr="00FC143E">
        <w:rPr>
          <w:rFonts w:ascii="Arial" w:hAnsi="Arial" w:cs="Arial"/>
          <w:sz w:val="20"/>
          <w:szCs w:val="20"/>
        </w:rPr>
        <w:t>The template for project modules is similar to that for any other module. However, the workload for projects is allocated according to the number of projects supervised, multiplied by a time per project and takes account of discipline-specific characteristics and the academic level of the module.</w:t>
      </w:r>
    </w:p>
    <w:p w14:paraId="5A417E09" w14:textId="77777777" w:rsidR="00FF0F22" w:rsidRPr="00FC143E" w:rsidRDefault="00FF0F22" w:rsidP="00FF0F22">
      <w:pPr>
        <w:spacing w:after="0"/>
        <w:jc w:val="both"/>
        <w:rPr>
          <w:rFonts w:ascii="Arial" w:hAnsi="Arial" w:cs="Arial"/>
          <w:sz w:val="20"/>
          <w:szCs w:val="20"/>
        </w:rPr>
      </w:pPr>
    </w:p>
    <w:p w14:paraId="1D8D04A6" w14:textId="77777777" w:rsidR="00FF0F22" w:rsidRPr="001255CC" w:rsidRDefault="00FF0F22" w:rsidP="00FF0F22">
      <w:pPr>
        <w:spacing w:after="0"/>
        <w:jc w:val="both"/>
        <w:rPr>
          <w:rFonts w:ascii="Arial" w:hAnsi="Arial" w:cs="Arial"/>
          <w:i/>
          <w:sz w:val="20"/>
          <w:szCs w:val="20"/>
          <w:u w:val="single"/>
        </w:rPr>
      </w:pPr>
      <w:r w:rsidRPr="00016501">
        <w:rPr>
          <w:rFonts w:ascii="Arial" w:hAnsi="Arial" w:cs="Arial"/>
          <w:i/>
          <w:sz w:val="20"/>
          <w:szCs w:val="20"/>
          <w:u w:val="single"/>
        </w:rPr>
        <w:t>Teaching</w:t>
      </w:r>
    </w:p>
    <w:p w14:paraId="45F824ED" w14:textId="77777777" w:rsidR="00FF0F22" w:rsidRPr="00FC143E" w:rsidRDefault="00FF0F22" w:rsidP="00FF0F22">
      <w:pPr>
        <w:spacing w:after="0"/>
        <w:jc w:val="both"/>
        <w:rPr>
          <w:rFonts w:ascii="Arial" w:hAnsi="Arial" w:cs="Arial"/>
          <w:sz w:val="20"/>
          <w:szCs w:val="20"/>
        </w:rPr>
      </w:pPr>
      <w:r w:rsidRPr="00FC143E">
        <w:rPr>
          <w:rFonts w:ascii="Arial" w:hAnsi="Arial" w:cs="Arial"/>
          <w:sz w:val="20"/>
          <w:szCs w:val="20"/>
        </w:rPr>
        <w:t>The delivery time for teaching is determined by the Directors of Education, subject to approval by the Associate Director of Education.</w:t>
      </w:r>
      <w:r>
        <w:rPr>
          <w:rFonts w:ascii="Arial" w:hAnsi="Arial" w:cs="Arial"/>
          <w:sz w:val="20"/>
          <w:szCs w:val="20"/>
        </w:rPr>
        <w:t xml:space="preserve"> The delivery time is input into SWARM using the format shown in the next section: “Module Teaching Allocation”. There may be discipline-specific processes in addition to the example given. </w:t>
      </w:r>
    </w:p>
    <w:p w14:paraId="5BAD8305" w14:textId="77777777" w:rsidR="00FF0F22" w:rsidRDefault="00FF0F22" w:rsidP="00FF0F22">
      <w:pPr>
        <w:spacing w:after="0"/>
        <w:jc w:val="both"/>
        <w:rPr>
          <w:rFonts w:ascii="Arial" w:hAnsi="Arial" w:cs="Arial"/>
          <w:sz w:val="20"/>
          <w:szCs w:val="20"/>
        </w:rPr>
      </w:pPr>
      <w:r w:rsidRPr="00FC143E">
        <w:rPr>
          <w:rFonts w:ascii="Arial" w:hAnsi="Arial" w:cs="Arial"/>
          <w:sz w:val="20"/>
          <w:szCs w:val="20"/>
        </w:rPr>
        <w:t xml:space="preserve">Hours allocated to first time teaching on an existing module and teaching on a new module are increased by a weighting factor to allow for </w:t>
      </w:r>
      <w:r>
        <w:rPr>
          <w:rFonts w:ascii="Arial" w:hAnsi="Arial" w:cs="Arial"/>
          <w:sz w:val="20"/>
          <w:szCs w:val="20"/>
        </w:rPr>
        <w:t xml:space="preserve">the additional </w:t>
      </w:r>
      <w:r w:rsidRPr="00FC143E">
        <w:rPr>
          <w:rFonts w:ascii="Arial" w:hAnsi="Arial" w:cs="Arial"/>
          <w:sz w:val="20"/>
          <w:szCs w:val="20"/>
        </w:rPr>
        <w:t>preparation</w:t>
      </w:r>
      <w:r>
        <w:rPr>
          <w:rFonts w:ascii="Arial" w:hAnsi="Arial" w:cs="Arial"/>
          <w:sz w:val="20"/>
          <w:szCs w:val="20"/>
        </w:rPr>
        <w:t xml:space="preserve"> required</w:t>
      </w:r>
      <w:r w:rsidRPr="00FC143E">
        <w:rPr>
          <w:rFonts w:ascii="Arial" w:hAnsi="Arial" w:cs="Arial"/>
          <w:sz w:val="20"/>
          <w:szCs w:val="20"/>
        </w:rPr>
        <w:t>. The weighting factor</w:t>
      </w:r>
      <w:r>
        <w:rPr>
          <w:rFonts w:ascii="Arial" w:hAnsi="Arial" w:cs="Arial"/>
          <w:sz w:val="20"/>
          <w:szCs w:val="20"/>
        </w:rPr>
        <w:t>s</w:t>
      </w:r>
      <w:r w:rsidRPr="00FC143E">
        <w:rPr>
          <w:rFonts w:ascii="Arial" w:hAnsi="Arial" w:cs="Arial"/>
          <w:sz w:val="20"/>
          <w:szCs w:val="20"/>
        </w:rPr>
        <w:t xml:space="preserve"> </w:t>
      </w:r>
      <w:r>
        <w:rPr>
          <w:rFonts w:ascii="Arial" w:hAnsi="Arial" w:cs="Arial"/>
          <w:sz w:val="20"/>
          <w:szCs w:val="20"/>
        </w:rPr>
        <w:t>of both of these situations are</w:t>
      </w:r>
      <w:r w:rsidRPr="00FC143E">
        <w:rPr>
          <w:rFonts w:ascii="Arial" w:hAnsi="Arial" w:cs="Arial"/>
          <w:sz w:val="20"/>
          <w:szCs w:val="20"/>
        </w:rPr>
        <w:t xml:space="preserve"> reviewed annually by CEG</w:t>
      </w:r>
      <w:r>
        <w:rPr>
          <w:rFonts w:ascii="Arial" w:hAnsi="Arial" w:cs="Arial"/>
          <w:sz w:val="20"/>
          <w:szCs w:val="20"/>
        </w:rPr>
        <w:t xml:space="preserve">, but are currently X2. Normally, only one of these weightings would be applied. </w:t>
      </w:r>
    </w:p>
    <w:p w14:paraId="2A883860" w14:textId="77777777" w:rsidR="00FF0F22" w:rsidRDefault="00FF0F22" w:rsidP="00FF0F22">
      <w:pPr>
        <w:spacing w:after="0"/>
        <w:jc w:val="both"/>
        <w:rPr>
          <w:rFonts w:ascii="Arial" w:hAnsi="Arial" w:cs="Arial"/>
          <w:sz w:val="20"/>
          <w:szCs w:val="20"/>
        </w:rPr>
      </w:pPr>
    </w:p>
    <w:p w14:paraId="46E78162" w14:textId="77777777" w:rsidR="00FF0F22" w:rsidRPr="00A47203" w:rsidRDefault="00FF0F22" w:rsidP="00FF0F22">
      <w:pPr>
        <w:spacing w:after="0"/>
        <w:jc w:val="both"/>
        <w:rPr>
          <w:rFonts w:ascii="Arial" w:hAnsi="Arial" w:cs="Arial"/>
          <w:b/>
          <w:bCs/>
          <w:sz w:val="20"/>
          <w:szCs w:val="20"/>
        </w:rPr>
      </w:pPr>
      <w:r w:rsidRPr="00A47203">
        <w:rPr>
          <w:rFonts w:ascii="Arial" w:hAnsi="Arial" w:cs="Arial"/>
          <w:b/>
          <w:bCs/>
          <w:sz w:val="20"/>
          <w:szCs w:val="20"/>
        </w:rPr>
        <w:t>Feb 22 - Policy changes to allow for Travel time regarding teaching delivery.</w:t>
      </w:r>
    </w:p>
    <w:p w14:paraId="3A5B6385" w14:textId="77777777" w:rsidR="00FF0F22" w:rsidRPr="00A47203" w:rsidRDefault="00FF0F22" w:rsidP="00FF0F22">
      <w:pPr>
        <w:spacing w:after="0"/>
        <w:jc w:val="both"/>
      </w:pPr>
      <w:proofErr w:type="spellStart"/>
      <w:r w:rsidRPr="00A47203">
        <w:t>HoD</w:t>
      </w:r>
      <w:proofErr w:type="spellEnd"/>
      <w:r w:rsidRPr="00A47203">
        <w:t xml:space="preserve">/DoE Travel Hours – A </w:t>
      </w:r>
      <w:proofErr w:type="spellStart"/>
      <w:r w:rsidRPr="00A47203">
        <w:t>HoD</w:t>
      </w:r>
      <w:proofErr w:type="spellEnd"/>
      <w:r w:rsidRPr="00A47203">
        <w:t xml:space="preserve"> can provide hours at their discretion for travel time activities that are not covered by the workload model but form part of a staff member’s workload;   hours provided should be representative of the activity being undertaken.   The DoE/Module leader must inform the Workload Administrator when travel time is needed to be added to a module.</w:t>
      </w:r>
    </w:p>
    <w:p w14:paraId="5F05B3C4" w14:textId="77777777" w:rsidR="00FF0F22" w:rsidRPr="00A47203" w:rsidRDefault="00FF0F22" w:rsidP="00FF0F22">
      <w:pPr>
        <w:spacing w:after="0"/>
        <w:jc w:val="both"/>
      </w:pPr>
    </w:p>
    <w:p w14:paraId="78CE46DC" w14:textId="77777777" w:rsidR="00FF0F22" w:rsidRPr="00A47203" w:rsidRDefault="00FF0F22" w:rsidP="00FF0F22">
      <w:pPr>
        <w:spacing w:after="0"/>
        <w:jc w:val="both"/>
      </w:pPr>
      <w:r w:rsidRPr="00A47203">
        <w:t xml:space="preserve">A </w:t>
      </w:r>
      <w:proofErr w:type="spellStart"/>
      <w:r w:rsidRPr="00A47203">
        <w:t>HoD</w:t>
      </w:r>
      <w:proofErr w:type="spellEnd"/>
      <w:r w:rsidRPr="00A47203">
        <w:t xml:space="preserve">/DoE must provide a reason for the allocation which will be recorded with the allocation in SWARM.  This travel time will be recorded within the module that it relates to. </w:t>
      </w:r>
      <w:proofErr w:type="spellStart"/>
      <w:r w:rsidRPr="00A47203">
        <w:t>HoDs</w:t>
      </w:r>
      <w:proofErr w:type="spellEnd"/>
      <w:r w:rsidRPr="00A47203">
        <w:t>/</w:t>
      </w:r>
      <w:proofErr w:type="spellStart"/>
      <w:r w:rsidRPr="00A47203">
        <w:t>DoEs</w:t>
      </w:r>
      <w:proofErr w:type="spellEnd"/>
      <w:r w:rsidRPr="00A47203">
        <w:t xml:space="preserve"> can use the following in SWARM to make allocations: </w:t>
      </w:r>
    </w:p>
    <w:p w14:paraId="1C814BE7" w14:textId="77777777" w:rsidR="00FF0F22" w:rsidRPr="00A47203" w:rsidRDefault="00FF0F22" w:rsidP="00A47203">
      <w:pPr>
        <w:pStyle w:val="ListParagraph"/>
        <w:numPr>
          <w:ilvl w:val="0"/>
          <w:numId w:val="14"/>
        </w:numPr>
        <w:spacing w:after="0"/>
        <w:jc w:val="both"/>
      </w:pPr>
      <w:r w:rsidRPr="00A47203">
        <w:t>Travel time (Computer Sciences) – Travel to / from London. 6hrs in total.</w:t>
      </w:r>
    </w:p>
    <w:p w14:paraId="274998A3" w14:textId="77777777" w:rsidR="00FF0F22" w:rsidRPr="00A47203" w:rsidRDefault="00FF0F22" w:rsidP="00FF0F22">
      <w:pPr>
        <w:pStyle w:val="ListParagraph"/>
        <w:numPr>
          <w:ilvl w:val="0"/>
          <w:numId w:val="14"/>
        </w:numPr>
        <w:spacing w:after="0"/>
        <w:jc w:val="both"/>
      </w:pPr>
      <w:r w:rsidRPr="00A47203">
        <w:t>Travel time (Engineering &amp; Maths) – Travel to / from Penryn – Exeter.  4hrs in total.</w:t>
      </w:r>
    </w:p>
    <w:p w14:paraId="4D717623" w14:textId="56E622D0" w:rsidR="00FF0F22" w:rsidRDefault="00FF0F22" w:rsidP="00FF0F22">
      <w:pPr>
        <w:pStyle w:val="ListParagraph"/>
        <w:numPr>
          <w:ilvl w:val="0"/>
          <w:numId w:val="14"/>
        </w:numPr>
        <w:spacing w:after="0"/>
        <w:jc w:val="both"/>
      </w:pPr>
      <w:r w:rsidRPr="00A47203">
        <w:t>Travel time</w:t>
      </w:r>
      <w:r w:rsidR="00F241F0">
        <w:t xml:space="preserve"> </w:t>
      </w:r>
      <w:r w:rsidRPr="00A47203">
        <w:t>(Science park to Stre</w:t>
      </w:r>
      <w:r w:rsidR="00F241F0">
        <w:t>a</w:t>
      </w:r>
      <w:r w:rsidRPr="00A47203">
        <w:t>tham) – Travel to / from.  1.5hrs per hr delivery.</w:t>
      </w:r>
    </w:p>
    <w:p w14:paraId="55D26745" w14:textId="77777777" w:rsidR="00A47203" w:rsidRPr="00A47203" w:rsidRDefault="00A47203" w:rsidP="00A47203">
      <w:pPr>
        <w:pStyle w:val="ListParagraph"/>
        <w:spacing w:after="0"/>
        <w:jc w:val="both"/>
      </w:pPr>
    </w:p>
    <w:p w14:paraId="1B2B89B5" w14:textId="6C10B4F0" w:rsidR="00FF0F22" w:rsidRPr="00A47203" w:rsidRDefault="00FF0F22" w:rsidP="00FF0F22">
      <w:pPr>
        <w:pStyle w:val="NormalWeb"/>
        <w:shd w:val="clear" w:color="auto" w:fill="FFFFFF"/>
        <w:textAlignment w:val="baseline"/>
        <w:rPr>
          <w:rFonts w:ascii="Calibri" w:hAnsi="Calibri" w:cs="Segoe UI"/>
          <w:b/>
          <w:bCs/>
          <w:sz w:val="22"/>
          <w:szCs w:val="22"/>
        </w:rPr>
      </w:pPr>
      <w:r w:rsidRPr="00A47203">
        <w:rPr>
          <w:rFonts w:ascii="Calibri" w:hAnsi="Calibri"/>
          <w:sz w:val="22"/>
          <w:szCs w:val="22"/>
          <w:shd w:val="clear" w:color="auto" w:fill="FFFFFF"/>
        </w:rPr>
        <w:t>A new lecturer (E&amp;R) could expect to only have 50% of a ‘normal’ teaching load in year 1 of employment but then no restrictions in year 2 and beyond.</w:t>
      </w:r>
    </w:p>
    <w:p w14:paraId="704EAA49" w14:textId="77777777" w:rsidR="00FF0F22" w:rsidRPr="000254B8" w:rsidRDefault="00FF0F22" w:rsidP="00FF0F22">
      <w:pPr>
        <w:pStyle w:val="NormalWeb"/>
        <w:shd w:val="clear" w:color="auto" w:fill="FFFFFF"/>
        <w:textAlignment w:val="baseline"/>
        <w:rPr>
          <w:rFonts w:ascii="Calibri" w:hAnsi="Calibri" w:cs="Segoe UI"/>
          <w:b/>
          <w:bCs/>
          <w:color w:val="FF0000"/>
          <w:sz w:val="22"/>
          <w:szCs w:val="22"/>
        </w:rPr>
      </w:pPr>
    </w:p>
    <w:p w14:paraId="14E7A1F1" w14:textId="77777777" w:rsidR="00FF0F22" w:rsidRPr="001827B2" w:rsidRDefault="00FF0F22" w:rsidP="00FF0F22">
      <w:pPr>
        <w:spacing w:after="0"/>
        <w:jc w:val="both"/>
        <w:rPr>
          <w:rFonts w:ascii="Arial" w:hAnsi="Arial" w:cs="Arial"/>
          <w:sz w:val="20"/>
          <w:szCs w:val="20"/>
        </w:rPr>
      </w:pPr>
    </w:p>
    <w:p w14:paraId="153C51ED" w14:textId="77777777" w:rsidR="00FF0F22" w:rsidRPr="001827B2" w:rsidRDefault="00FF0F22" w:rsidP="00FF0F22">
      <w:pPr>
        <w:autoSpaceDE w:val="0"/>
        <w:autoSpaceDN w:val="0"/>
        <w:adjustRightInd w:val="0"/>
        <w:spacing w:after="0" w:line="240" w:lineRule="auto"/>
        <w:jc w:val="both"/>
        <w:rPr>
          <w:rFonts w:ascii="Arial" w:hAnsi="Arial" w:cs="Arial"/>
          <w:b/>
          <w:sz w:val="20"/>
          <w:szCs w:val="20"/>
        </w:rPr>
      </w:pPr>
      <w:r w:rsidRPr="001827B2">
        <w:rPr>
          <w:rFonts w:ascii="Arial" w:hAnsi="Arial" w:cs="Arial"/>
          <w:i/>
          <w:sz w:val="20"/>
          <w:szCs w:val="20"/>
          <w:u w:val="single"/>
        </w:rPr>
        <w:t>Module Teaching Allocation</w:t>
      </w:r>
    </w:p>
    <w:p w14:paraId="461FAD7D" w14:textId="77777777" w:rsidR="00FF0F22" w:rsidRPr="001827B2" w:rsidRDefault="00FF0F22" w:rsidP="00FF0F22">
      <w:pPr>
        <w:autoSpaceDE w:val="0"/>
        <w:autoSpaceDN w:val="0"/>
        <w:adjustRightInd w:val="0"/>
        <w:spacing w:after="0" w:line="240" w:lineRule="auto"/>
        <w:jc w:val="both"/>
        <w:rPr>
          <w:rFonts w:ascii="Arial" w:hAnsi="Arial" w:cs="Arial"/>
          <w:sz w:val="20"/>
          <w:szCs w:val="20"/>
        </w:rPr>
      </w:pPr>
      <w:r w:rsidRPr="001827B2">
        <w:rPr>
          <w:rFonts w:ascii="Arial" w:hAnsi="Arial" w:cs="Arial"/>
          <w:sz w:val="20"/>
          <w:szCs w:val="20"/>
        </w:rPr>
        <w:lastRenderedPageBreak/>
        <w:t>Allocation of module teaching, including projects, is under the control of the Directors of Education. Each module (including project modules) has a separate template containing individual, independent data relating to preparation, delivery and marking. Entries under these elements are made on the assumption that the module has been previously delivered, in essentially the same form, by the same lecturer. Where this is not the case, flags indicate whether the lecturer is new to delivering teaching on an existing module, or if the module is new. In both cases the preparation time is increased by a weighting factor, currently 2, to allow for preparation.</w:t>
      </w:r>
    </w:p>
    <w:p w14:paraId="484F7DAF" w14:textId="77777777" w:rsidR="00FF0F22" w:rsidRDefault="00FF0F22" w:rsidP="00FF0F22">
      <w:pPr>
        <w:autoSpaceDE w:val="0"/>
        <w:autoSpaceDN w:val="0"/>
        <w:adjustRightInd w:val="0"/>
        <w:spacing w:after="0" w:line="240" w:lineRule="auto"/>
        <w:jc w:val="both"/>
        <w:rPr>
          <w:rFonts w:ascii="Arial" w:hAnsi="Arial" w:cs="Arial"/>
          <w:sz w:val="20"/>
          <w:szCs w:val="20"/>
        </w:rPr>
      </w:pPr>
    </w:p>
    <w:p w14:paraId="2C958448" w14:textId="77777777" w:rsidR="00FF0F22" w:rsidRDefault="00FF0F22" w:rsidP="00FF0F22">
      <w:pPr>
        <w:autoSpaceDE w:val="0"/>
        <w:autoSpaceDN w:val="0"/>
        <w:adjustRightInd w:val="0"/>
        <w:spacing w:after="0" w:line="240" w:lineRule="auto"/>
        <w:jc w:val="both"/>
        <w:rPr>
          <w:rFonts w:ascii="Arial" w:hAnsi="Arial" w:cs="Arial"/>
          <w:color w:val="0563C1" w:themeColor="hyperlink"/>
          <w:sz w:val="20"/>
          <w:szCs w:val="20"/>
          <w:u w:val="single"/>
        </w:rPr>
      </w:pPr>
      <w:r w:rsidRPr="00FC143E">
        <w:rPr>
          <w:rFonts w:ascii="Arial" w:hAnsi="Arial" w:cs="Arial"/>
          <w:sz w:val="20"/>
          <w:szCs w:val="20"/>
        </w:rPr>
        <w:t xml:space="preserve">Module Leader </w:t>
      </w:r>
      <w:r>
        <w:rPr>
          <w:rFonts w:ascii="Arial" w:hAnsi="Arial" w:cs="Arial"/>
          <w:sz w:val="20"/>
          <w:szCs w:val="20"/>
        </w:rPr>
        <w:t>hours</w:t>
      </w:r>
      <w:r w:rsidRPr="00FC143E">
        <w:rPr>
          <w:rFonts w:ascii="Arial" w:hAnsi="Arial" w:cs="Arial"/>
          <w:sz w:val="20"/>
          <w:szCs w:val="20"/>
        </w:rPr>
        <w:t xml:space="preserve"> are intended to include maintenance of the website, module review, curriculum review, co-ordination of the teaching team for the module etc. in line with the role description at</w:t>
      </w:r>
      <w:r>
        <w:rPr>
          <w:rFonts w:ascii="Arial" w:hAnsi="Arial" w:cs="Arial"/>
          <w:sz w:val="20"/>
          <w:szCs w:val="20"/>
        </w:rPr>
        <w:t>:</w:t>
      </w:r>
      <w:r w:rsidRPr="00FC143E">
        <w:rPr>
          <w:rFonts w:ascii="Arial" w:hAnsi="Arial" w:cs="Arial"/>
          <w:sz w:val="20"/>
          <w:szCs w:val="20"/>
        </w:rPr>
        <w:t xml:space="preserve"> </w:t>
      </w:r>
    </w:p>
    <w:p w14:paraId="7F009299" w14:textId="77777777" w:rsidR="00FF0F22" w:rsidRPr="00FC143E" w:rsidRDefault="00A47203" w:rsidP="00FF0F22">
      <w:pPr>
        <w:autoSpaceDE w:val="0"/>
        <w:autoSpaceDN w:val="0"/>
        <w:adjustRightInd w:val="0"/>
        <w:spacing w:after="0" w:line="240" w:lineRule="auto"/>
        <w:jc w:val="both"/>
        <w:rPr>
          <w:rFonts w:ascii="Arial" w:hAnsi="Arial" w:cs="Arial"/>
          <w:sz w:val="20"/>
          <w:szCs w:val="20"/>
        </w:rPr>
      </w:pPr>
      <w:hyperlink r:id="rId12" w:history="1">
        <w:r w:rsidR="00FF0F22">
          <w:rPr>
            <w:rStyle w:val="Hyperlink"/>
          </w:rPr>
          <w:t>http://intranet.exeter.ac.uk/emps/about/academicroles/moduleleader/</w:t>
        </w:r>
      </w:hyperlink>
    </w:p>
    <w:p w14:paraId="5404EC9E" w14:textId="77777777" w:rsidR="00FF0F22" w:rsidRPr="00FC143E" w:rsidRDefault="00FF0F22" w:rsidP="00FF0F22">
      <w:pPr>
        <w:autoSpaceDE w:val="0"/>
        <w:autoSpaceDN w:val="0"/>
        <w:adjustRightInd w:val="0"/>
        <w:spacing w:after="0" w:line="240" w:lineRule="auto"/>
        <w:jc w:val="both"/>
        <w:rPr>
          <w:rFonts w:ascii="Arial" w:hAnsi="Arial" w:cs="Arial"/>
          <w:sz w:val="20"/>
          <w:szCs w:val="20"/>
        </w:rPr>
      </w:pPr>
    </w:p>
    <w:p w14:paraId="5BF65F1C" w14:textId="77777777" w:rsidR="00FF0F22" w:rsidRPr="00FC143E" w:rsidRDefault="00FF0F22" w:rsidP="00FF0F22">
      <w:pPr>
        <w:autoSpaceDE w:val="0"/>
        <w:autoSpaceDN w:val="0"/>
        <w:adjustRightInd w:val="0"/>
        <w:spacing w:after="0" w:line="240" w:lineRule="auto"/>
        <w:jc w:val="both"/>
        <w:rPr>
          <w:rFonts w:ascii="Arial" w:hAnsi="Arial" w:cs="Arial"/>
          <w:sz w:val="20"/>
          <w:szCs w:val="20"/>
        </w:rPr>
      </w:pPr>
      <w:r w:rsidRPr="00FC143E">
        <w:rPr>
          <w:rFonts w:ascii="Arial" w:hAnsi="Arial" w:cs="Arial"/>
          <w:sz w:val="20"/>
          <w:szCs w:val="20"/>
        </w:rPr>
        <w:t>Where teaching is shared, hours are allocated on a pro-rata basis; the percentage split is shown and the actual load hours.</w:t>
      </w:r>
    </w:p>
    <w:p w14:paraId="15AB9CBA" w14:textId="77777777" w:rsidR="00FF0F22" w:rsidRDefault="00FF0F22" w:rsidP="00FF0F22">
      <w:pPr>
        <w:autoSpaceDE w:val="0"/>
        <w:autoSpaceDN w:val="0"/>
        <w:adjustRightInd w:val="0"/>
        <w:spacing w:after="0" w:line="240" w:lineRule="auto"/>
        <w:jc w:val="both"/>
        <w:rPr>
          <w:rFonts w:ascii="Arial" w:hAnsi="Arial" w:cs="Arial"/>
          <w:sz w:val="20"/>
          <w:szCs w:val="20"/>
        </w:rPr>
      </w:pPr>
    </w:p>
    <w:p w14:paraId="73A84018" w14:textId="77777777" w:rsidR="00FF0F22" w:rsidRPr="001827B2" w:rsidRDefault="00FF0F22" w:rsidP="00FF0F22">
      <w:pPr>
        <w:autoSpaceDE w:val="0"/>
        <w:autoSpaceDN w:val="0"/>
        <w:adjustRightInd w:val="0"/>
        <w:spacing w:after="0" w:line="240" w:lineRule="auto"/>
        <w:jc w:val="both"/>
        <w:rPr>
          <w:rFonts w:ascii="Arial" w:hAnsi="Arial" w:cs="Arial"/>
          <w:sz w:val="20"/>
          <w:szCs w:val="20"/>
        </w:rPr>
      </w:pPr>
    </w:p>
    <w:p w14:paraId="18AFBF39" w14:textId="77777777" w:rsidR="00FF0F22" w:rsidRPr="001827B2" w:rsidRDefault="00FF0F22" w:rsidP="00FF0F22">
      <w:pPr>
        <w:spacing w:after="0"/>
        <w:jc w:val="both"/>
        <w:rPr>
          <w:rFonts w:ascii="Arial" w:hAnsi="Arial" w:cs="Arial"/>
          <w:sz w:val="20"/>
          <w:szCs w:val="20"/>
        </w:rPr>
      </w:pPr>
      <w:r w:rsidRPr="001827B2">
        <w:rPr>
          <w:rFonts w:ascii="Arial" w:hAnsi="Arial" w:cs="Arial"/>
          <w:b/>
          <w:bCs/>
          <w:sz w:val="20"/>
          <w:szCs w:val="20"/>
        </w:rPr>
        <w:t>Review</w:t>
      </w:r>
    </w:p>
    <w:p w14:paraId="2947B3C4" w14:textId="77777777" w:rsidR="00FF0F22" w:rsidRPr="001827B2" w:rsidRDefault="00FF0F22" w:rsidP="00FF0F22">
      <w:pPr>
        <w:spacing w:after="0"/>
        <w:jc w:val="both"/>
        <w:rPr>
          <w:rFonts w:ascii="Arial" w:hAnsi="Arial" w:cs="Arial"/>
          <w:sz w:val="20"/>
          <w:szCs w:val="20"/>
        </w:rPr>
      </w:pPr>
      <w:r w:rsidRPr="001827B2">
        <w:rPr>
          <w:rFonts w:ascii="Arial" w:hAnsi="Arial" w:cs="Arial"/>
          <w:sz w:val="20"/>
          <w:szCs w:val="20"/>
        </w:rPr>
        <w:t>In spring each year, CEG reviews the range of workloads planned for the following academic year to identify those who are significantly over/under the 1650 hours (i.e. ± 10%). Individual cases are discussed by the Associate Deans (Education and Research) with Directors of Education, Heads of Department and/or Academic Leads and adjustments are made where possible/appropriate.</w:t>
      </w:r>
    </w:p>
    <w:p w14:paraId="3EC839AC" w14:textId="77777777" w:rsidR="00FF0F22" w:rsidRDefault="00FF0F22" w:rsidP="00FF0F22">
      <w:pPr>
        <w:spacing w:after="0"/>
        <w:jc w:val="both"/>
        <w:rPr>
          <w:rFonts w:ascii="Arial" w:hAnsi="Arial" w:cs="Arial"/>
          <w:sz w:val="20"/>
          <w:szCs w:val="20"/>
        </w:rPr>
      </w:pPr>
    </w:p>
    <w:p w14:paraId="225962AA" w14:textId="77777777" w:rsidR="00FF0F22" w:rsidRDefault="00FF0F22" w:rsidP="00FF0F22">
      <w:pPr>
        <w:spacing w:after="0"/>
        <w:jc w:val="both"/>
        <w:rPr>
          <w:rFonts w:ascii="Arial" w:hAnsi="Arial" w:cs="Arial"/>
          <w:b/>
          <w:sz w:val="24"/>
          <w:szCs w:val="24"/>
        </w:rPr>
      </w:pPr>
      <w:r w:rsidRPr="001B6F9F">
        <w:rPr>
          <w:rFonts w:ascii="Arial" w:hAnsi="Arial" w:cs="Arial"/>
          <w:b/>
          <w:sz w:val="24"/>
          <w:szCs w:val="24"/>
        </w:rPr>
        <w:t>Appendix 1</w:t>
      </w:r>
    </w:p>
    <w:p w14:paraId="5A2ACBCE" w14:textId="77777777" w:rsidR="00FF0F22" w:rsidRDefault="00FF0F22" w:rsidP="00FF0F22">
      <w:pPr>
        <w:spacing w:after="0"/>
        <w:jc w:val="both"/>
        <w:rPr>
          <w:rFonts w:ascii="Arial" w:hAnsi="Arial" w:cs="Arial"/>
          <w:b/>
          <w:sz w:val="24"/>
          <w:szCs w:val="24"/>
        </w:rPr>
      </w:pPr>
    </w:p>
    <w:p w14:paraId="36D97295" w14:textId="77777777" w:rsidR="00FF0F22" w:rsidRPr="00D237BC" w:rsidRDefault="00FF0F22" w:rsidP="00FF0F22">
      <w:pPr>
        <w:rPr>
          <w:i/>
          <w:u w:val="single"/>
        </w:rPr>
      </w:pPr>
      <w:r w:rsidRPr="00D237BC">
        <w:rPr>
          <w:i/>
          <w:u w:val="single"/>
        </w:rPr>
        <w:t xml:space="preserve">College-funded Research (QR) time. </w:t>
      </w:r>
    </w:p>
    <w:p w14:paraId="4F0D8250" w14:textId="77777777" w:rsidR="00FF0F22" w:rsidRPr="001827B2" w:rsidRDefault="00FF0F22" w:rsidP="00FF0F22">
      <w:pPr>
        <w:rPr>
          <w:rFonts w:ascii="Arial" w:hAnsi="Arial" w:cs="Arial"/>
          <w:sz w:val="20"/>
          <w:szCs w:val="20"/>
        </w:rPr>
      </w:pPr>
      <w:r w:rsidRPr="001827B2">
        <w:rPr>
          <w:rFonts w:ascii="Arial" w:hAnsi="Arial" w:cs="Arial"/>
          <w:sz w:val="20"/>
          <w:szCs w:val="20"/>
        </w:rPr>
        <w:t>The College’s approach to research time in workload planning is reflective of the discipline context. It is transparent to all members of the College and can differ at discipline level, where appropriate.</w:t>
      </w:r>
    </w:p>
    <w:p w14:paraId="544D1C24" w14:textId="77777777" w:rsidR="00FF0F22" w:rsidRPr="001827B2" w:rsidRDefault="00FF0F22" w:rsidP="00FF0F22">
      <w:pPr>
        <w:rPr>
          <w:rFonts w:ascii="Arial" w:hAnsi="Arial" w:cs="Arial"/>
          <w:sz w:val="20"/>
          <w:szCs w:val="20"/>
        </w:rPr>
      </w:pPr>
      <w:r w:rsidRPr="001827B2">
        <w:rPr>
          <w:rFonts w:ascii="Arial" w:hAnsi="Arial" w:cs="Arial"/>
          <w:sz w:val="20"/>
          <w:szCs w:val="20"/>
        </w:rPr>
        <w:t>Staff on E&amp;R contracts will be allocated 330 hours (20%) of their workload allocation internally-funded research time. This is referred to as the base-line allocation (S&amp;S time). This is split into the categories of:</w:t>
      </w:r>
    </w:p>
    <w:p w14:paraId="2D3D6C31" w14:textId="77777777" w:rsidR="00FF0F22" w:rsidRPr="001827B2" w:rsidRDefault="00FF0F22" w:rsidP="00FF0F22">
      <w:pPr>
        <w:pStyle w:val="ListParagraph"/>
        <w:numPr>
          <w:ilvl w:val="0"/>
          <w:numId w:val="7"/>
        </w:numPr>
        <w:rPr>
          <w:rFonts w:ascii="Arial" w:hAnsi="Arial" w:cs="Arial"/>
          <w:sz w:val="20"/>
          <w:szCs w:val="20"/>
        </w:rPr>
      </w:pPr>
      <w:r w:rsidRPr="001827B2">
        <w:rPr>
          <w:rFonts w:ascii="Arial" w:hAnsi="Arial" w:cs="Arial"/>
          <w:sz w:val="20"/>
          <w:szCs w:val="20"/>
        </w:rPr>
        <w:t xml:space="preserve"> 110 hours (6.7%) on independent research, knowledge exchange and impact development activity which leads to an external output or outcome  (e.g. a publication, product creation, engaged-research, research dissemination, collaborative partnership development, impact-focused activities with the private, public and third sectors or other publics, or evidence gathering to articulate impact)</w:t>
      </w:r>
    </w:p>
    <w:p w14:paraId="286C68D9" w14:textId="77777777" w:rsidR="00FF0F22" w:rsidRPr="001827B2" w:rsidRDefault="00FF0F22" w:rsidP="00FF0F22">
      <w:pPr>
        <w:pStyle w:val="ListParagraph"/>
        <w:numPr>
          <w:ilvl w:val="0"/>
          <w:numId w:val="7"/>
        </w:numPr>
        <w:rPr>
          <w:rFonts w:ascii="Arial" w:hAnsi="Arial" w:cs="Arial"/>
          <w:sz w:val="20"/>
          <w:szCs w:val="20"/>
        </w:rPr>
      </w:pPr>
      <w:r w:rsidRPr="001827B2">
        <w:rPr>
          <w:rFonts w:ascii="Arial" w:hAnsi="Arial" w:cs="Arial"/>
          <w:sz w:val="20"/>
          <w:szCs w:val="20"/>
        </w:rPr>
        <w:t>110 hours (6.7%) on research and innovation administration/support and grant writing or bid development.</w:t>
      </w:r>
    </w:p>
    <w:p w14:paraId="61FF0686" w14:textId="77777777" w:rsidR="00FF0F22" w:rsidRPr="001827B2" w:rsidRDefault="00FF0F22" w:rsidP="00FF0F22">
      <w:pPr>
        <w:pStyle w:val="ListParagraph"/>
        <w:numPr>
          <w:ilvl w:val="0"/>
          <w:numId w:val="7"/>
        </w:numPr>
        <w:rPr>
          <w:rFonts w:ascii="Arial" w:hAnsi="Arial" w:cs="Arial"/>
          <w:sz w:val="20"/>
          <w:szCs w:val="20"/>
        </w:rPr>
      </w:pPr>
      <w:r w:rsidRPr="001827B2">
        <w:rPr>
          <w:rFonts w:ascii="Arial" w:hAnsi="Arial" w:cs="Arial"/>
          <w:sz w:val="20"/>
          <w:szCs w:val="20"/>
        </w:rPr>
        <w:t>110 hours (6.7%) on research leadership and skills development including conference attendance and training.</w:t>
      </w:r>
    </w:p>
    <w:p w14:paraId="0FAA3DA4" w14:textId="77777777" w:rsidR="00FF0F22" w:rsidRPr="001827B2" w:rsidRDefault="00FF0F22" w:rsidP="00FF0F22">
      <w:pPr>
        <w:rPr>
          <w:rFonts w:ascii="Arial" w:hAnsi="Arial" w:cs="Arial"/>
          <w:sz w:val="20"/>
          <w:szCs w:val="20"/>
        </w:rPr>
      </w:pPr>
      <w:r w:rsidRPr="001827B2">
        <w:rPr>
          <w:rFonts w:ascii="Arial" w:hAnsi="Arial" w:cs="Arial"/>
          <w:sz w:val="20"/>
          <w:szCs w:val="20"/>
        </w:rPr>
        <w:t>Staff involved on research grants will have time funded by the research grants included in their workload allocation.</w:t>
      </w:r>
    </w:p>
    <w:p w14:paraId="110B72D4" w14:textId="77777777" w:rsidR="00FF0F22" w:rsidRPr="001827B2" w:rsidRDefault="00FF0F22" w:rsidP="00FF0F22">
      <w:pPr>
        <w:rPr>
          <w:rFonts w:ascii="Arial" w:hAnsi="Arial" w:cs="Arial"/>
          <w:sz w:val="20"/>
          <w:szCs w:val="20"/>
        </w:rPr>
      </w:pPr>
      <w:r w:rsidRPr="001827B2">
        <w:rPr>
          <w:rFonts w:ascii="Arial" w:hAnsi="Arial" w:cs="Arial"/>
          <w:sz w:val="20"/>
          <w:szCs w:val="20"/>
        </w:rPr>
        <w:t>Based on the discipline context, the College has policies to reflect how grant-linked time may change the overall research allocation, as follows:</w:t>
      </w:r>
    </w:p>
    <w:p w14:paraId="7F40F5F8" w14:textId="77777777" w:rsidR="00FF0F22" w:rsidRPr="001827B2" w:rsidRDefault="00FF0F22" w:rsidP="00FF0F22">
      <w:pPr>
        <w:rPr>
          <w:rFonts w:ascii="Arial" w:hAnsi="Arial" w:cs="Arial"/>
          <w:sz w:val="20"/>
          <w:szCs w:val="20"/>
        </w:rPr>
      </w:pPr>
      <w:r w:rsidRPr="001827B2">
        <w:rPr>
          <w:rFonts w:ascii="Arial" w:hAnsi="Arial" w:cs="Arial"/>
          <w:sz w:val="20"/>
          <w:szCs w:val="20"/>
        </w:rPr>
        <w:t>Where staff are involved with research grants with fully-funded research time, the College will consider the overall balance of research time, and will not adjust the overall S&amp;S allocation.</w:t>
      </w:r>
    </w:p>
    <w:p w14:paraId="7A292BD1" w14:textId="77777777" w:rsidR="00FF0F22" w:rsidRPr="001827B2" w:rsidRDefault="00FF0F22" w:rsidP="00FF0F22">
      <w:pPr>
        <w:rPr>
          <w:rFonts w:ascii="Arial" w:hAnsi="Arial" w:cs="Arial"/>
          <w:sz w:val="20"/>
          <w:szCs w:val="20"/>
        </w:rPr>
      </w:pPr>
      <w:r w:rsidRPr="001827B2">
        <w:rPr>
          <w:rFonts w:ascii="Arial" w:hAnsi="Arial" w:cs="Arial"/>
          <w:sz w:val="20"/>
          <w:szCs w:val="20"/>
        </w:rPr>
        <w:t>CEG maintains the CEMPS’ position that Workload allocation for personal extra-curricular activity is only available for funded activity. Unfunded extra-curricular activity should be drawn down from S&amp;S allowances.</w:t>
      </w:r>
    </w:p>
    <w:p w14:paraId="1882F387" w14:textId="77777777" w:rsidR="00FF0F22" w:rsidRPr="001827B2" w:rsidRDefault="00FF0F22" w:rsidP="00FF0F22">
      <w:pPr>
        <w:rPr>
          <w:rFonts w:ascii="Arial" w:hAnsi="Arial" w:cs="Arial"/>
          <w:sz w:val="20"/>
          <w:szCs w:val="20"/>
        </w:rPr>
      </w:pPr>
      <w:r w:rsidRPr="001827B2">
        <w:rPr>
          <w:rFonts w:ascii="Arial" w:hAnsi="Arial" w:cs="Arial"/>
          <w:sz w:val="20"/>
          <w:szCs w:val="20"/>
        </w:rPr>
        <w:t>Where a colleague feels that their extra-curricular activity is beneficial to the college through the impact it generates, this colleague will be advised to prepare and submit an application for Impact Case Study workload allowance as described in the CEMPS Workload Policy.</w:t>
      </w:r>
    </w:p>
    <w:p w14:paraId="3F2129C6" w14:textId="77777777" w:rsidR="00FF0F22" w:rsidRPr="001827B2" w:rsidRDefault="00FF0F22" w:rsidP="00FF0F22">
      <w:pPr>
        <w:autoSpaceDE w:val="0"/>
        <w:autoSpaceDN w:val="0"/>
        <w:adjustRightInd w:val="0"/>
        <w:spacing w:after="0" w:line="240" w:lineRule="auto"/>
        <w:jc w:val="both"/>
        <w:rPr>
          <w:rFonts w:ascii="Arial" w:hAnsi="Arial" w:cs="Arial"/>
          <w:sz w:val="20"/>
          <w:szCs w:val="20"/>
        </w:rPr>
      </w:pPr>
      <w:r w:rsidRPr="001827B2">
        <w:rPr>
          <w:rFonts w:ascii="Arial" w:hAnsi="Arial" w:cs="Arial"/>
          <w:sz w:val="20"/>
          <w:szCs w:val="20"/>
        </w:rPr>
        <w:lastRenderedPageBreak/>
        <w:t xml:space="preserve">CEG agreed change to PhD mentoring time.  </w:t>
      </w:r>
      <w:r w:rsidRPr="001827B2">
        <w:rPr>
          <w:rFonts w:ascii="Arial" w:hAnsi="Arial" w:cs="Arial"/>
          <w:i/>
          <w:sz w:val="20"/>
          <w:szCs w:val="20"/>
          <w:u w:val="single"/>
        </w:rPr>
        <w:t xml:space="preserve">PhD Supervision and Mentoring  </w:t>
      </w:r>
    </w:p>
    <w:p w14:paraId="764C6D63" w14:textId="77777777" w:rsidR="00FF0F22" w:rsidRPr="001827B2" w:rsidRDefault="00FF0F22" w:rsidP="00FF0F22">
      <w:pPr>
        <w:spacing w:after="0"/>
        <w:jc w:val="both"/>
        <w:rPr>
          <w:rFonts w:ascii="Arial" w:hAnsi="Arial" w:cs="Arial"/>
          <w:sz w:val="20"/>
          <w:szCs w:val="20"/>
        </w:rPr>
      </w:pPr>
      <w:r w:rsidRPr="001827B2">
        <w:rPr>
          <w:rFonts w:ascii="Arial" w:hAnsi="Arial" w:cs="Arial"/>
          <w:sz w:val="20"/>
          <w:szCs w:val="20"/>
        </w:rPr>
        <w:t xml:space="preserve">PhD supervision is shown under ‘PhD Supervision and Mentoring’ on SWARM and currently </w:t>
      </w:r>
      <w:r w:rsidRPr="001827B2">
        <w:rPr>
          <w:rFonts w:ascii="Arial" w:hAnsi="Arial" w:cs="Arial"/>
          <w:b/>
          <w:bCs/>
          <w:sz w:val="20"/>
          <w:szCs w:val="20"/>
        </w:rPr>
        <w:t xml:space="preserve">90 hours per year </w:t>
      </w:r>
      <w:r w:rsidRPr="001827B2">
        <w:rPr>
          <w:rFonts w:ascii="Arial" w:hAnsi="Arial" w:cs="Arial"/>
          <w:sz w:val="20"/>
          <w:szCs w:val="20"/>
        </w:rPr>
        <w:t>(previously it has been 60hrs)</w:t>
      </w:r>
      <w:r w:rsidRPr="001827B2">
        <w:rPr>
          <w:rFonts w:ascii="Arial" w:hAnsi="Arial" w:cs="Arial"/>
          <w:b/>
          <w:bCs/>
          <w:sz w:val="20"/>
          <w:szCs w:val="20"/>
        </w:rPr>
        <w:t xml:space="preserve"> </w:t>
      </w:r>
      <w:r w:rsidRPr="001827B2">
        <w:rPr>
          <w:rFonts w:ascii="Arial" w:hAnsi="Arial" w:cs="Arial"/>
          <w:sz w:val="20"/>
          <w:szCs w:val="20"/>
        </w:rPr>
        <w:t>Nicola King verified July 2021. KMP</w:t>
      </w:r>
    </w:p>
    <w:p w14:paraId="6D0D74B6" w14:textId="77777777" w:rsidR="00FF0F22" w:rsidRPr="001827B2" w:rsidRDefault="00FF0F22" w:rsidP="00FF0F22">
      <w:pPr>
        <w:spacing w:after="0"/>
        <w:jc w:val="both"/>
        <w:rPr>
          <w:rFonts w:ascii="Arial" w:hAnsi="Arial" w:cs="Arial"/>
          <w:sz w:val="20"/>
          <w:szCs w:val="20"/>
        </w:rPr>
      </w:pPr>
    </w:p>
    <w:p w14:paraId="38434CCC" w14:textId="77777777" w:rsidR="00FF0F22" w:rsidRPr="001827B2" w:rsidRDefault="00FF0F22" w:rsidP="00FF0F22">
      <w:pPr>
        <w:spacing w:after="0"/>
        <w:jc w:val="both"/>
        <w:rPr>
          <w:rFonts w:ascii="Arial" w:hAnsi="Arial" w:cs="Arial"/>
          <w:sz w:val="20"/>
          <w:szCs w:val="20"/>
        </w:rPr>
      </w:pPr>
    </w:p>
    <w:p w14:paraId="08E6107E" w14:textId="7DC2441E" w:rsidR="00FF0F22" w:rsidRPr="00A47203" w:rsidRDefault="00F241F0" w:rsidP="00FF0F22">
      <w:pPr>
        <w:spacing w:after="0"/>
        <w:jc w:val="both"/>
        <w:rPr>
          <w:rFonts w:ascii="Arial" w:hAnsi="Arial" w:cs="Arial"/>
          <w:b/>
          <w:bCs/>
          <w:sz w:val="20"/>
          <w:szCs w:val="20"/>
        </w:rPr>
      </w:pPr>
      <w:r w:rsidRPr="00A47203">
        <w:rPr>
          <w:rFonts w:ascii="Arial" w:hAnsi="Arial" w:cs="Arial"/>
          <w:b/>
          <w:bCs/>
          <w:sz w:val="20"/>
          <w:szCs w:val="20"/>
        </w:rPr>
        <w:t>March 2022 CEG.</w:t>
      </w:r>
    </w:p>
    <w:p w14:paraId="20BC368D" w14:textId="77777777" w:rsidR="00474A74" w:rsidRDefault="00474A74" w:rsidP="00FF0F22">
      <w:pPr>
        <w:spacing w:after="0"/>
        <w:jc w:val="both"/>
        <w:rPr>
          <w:rFonts w:ascii="Arial" w:hAnsi="Arial" w:cs="Arial"/>
          <w:sz w:val="20"/>
          <w:szCs w:val="20"/>
        </w:rPr>
      </w:pPr>
    </w:p>
    <w:p w14:paraId="14B5A724" w14:textId="6FD6B168" w:rsidR="00F241F0" w:rsidRPr="001827B2" w:rsidRDefault="00F241F0" w:rsidP="00FF0F22">
      <w:pPr>
        <w:spacing w:after="0"/>
        <w:jc w:val="both"/>
        <w:rPr>
          <w:rFonts w:ascii="Arial" w:hAnsi="Arial" w:cs="Arial"/>
          <w:sz w:val="20"/>
          <w:szCs w:val="20"/>
        </w:rPr>
      </w:pPr>
      <w:r>
        <w:rPr>
          <w:rFonts w:ascii="Arial" w:hAnsi="Arial" w:cs="Arial"/>
          <w:sz w:val="20"/>
          <w:szCs w:val="20"/>
        </w:rPr>
        <w:t>Policy re-written wording agreed.  New policy loaded onto intranet April 2022.</w:t>
      </w:r>
    </w:p>
    <w:p w14:paraId="7D137834" w14:textId="5EEE7458" w:rsidR="00FF0F22" w:rsidRDefault="00FF0F22" w:rsidP="00FF0F22">
      <w:pPr>
        <w:spacing w:after="0"/>
        <w:jc w:val="both"/>
        <w:rPr>
          <w:rFonts w:ascii="Arial" w:hAnsi="Arial" w:cs="Arial"/>
          <w:sz w:val="20"/>
          <w:szCs w:val="20"/>
        </w:rPr>
      </w:pPr>
      <w:r>
        <w:rPr>
          <w:rFonts w:ascii="Arial" w:hAnsi="Arial" w:cs="Arial"/>
          <w:sz w:val="20"/>
          <w:szCs w:val="20"/>
        </w:rPr>
        <w:t xml:space="preserve">CEG agreed </w:t>
      </w:r>
      <w:r w:rsidR="00F241F0">
        <w:rPr>
          <w:rFonts w:ascii="Arial" w:hAnsi="Arial" w:cs="Arial"/>
          <w:sz w:val="20"/>
          <w:szCs w:val="20"/>
        </w:rPr>
        <w:t>Discipline</w:t>
      </w:r>
      <w:r>
        <w:rPr>
          <w:rFonts w:ascii="Arial" w:hAnsi="Arial" w:cs="Arial"/>
          <w:sz w:val="20"/>
          <w:szCs w:val="20"/>
        </w:rPr>
        <w:t xml:space="preserve"> Digital Leads DDL (Mathematic Exeter) be removed. March 22</w:t>
      </w:r>
    </w:p>
    <w:p w14:paraId="6EF75933" w14:textId="77777777" w:rsidR="00FF0F22" w:rsidRDefault="00FF0F22" w:rsidP="00FF0F22">
      <w:pPr>
        <w:spacing w:after="0"/>
        <w:jc w:val="both"/>
        <w:rPr>
          <w:rFonts w:ascii="Arial" w:hAnsi="Arial" w:cs="Arial"/>
          <w:sz w:val="20"/>
          <w:szCs w:val="20"/>
        </w:rPr>
      </w:pPr>
      <w:r>
        <w:rPr>
          <w:rFonts w:ascii="Arial" w:hAnsi="Arial" w:cs="Arial"/>
          <w:sz w:val="20"/>
          <w:szCs w:val="20"/>
        </w:rPr>
        <w:t>CEG agreed College Director of Digitally Enhanced Learning given 300hrs (not 600hrs).  March 22</w:t>
      </w:r>
    </w:p>
    <w:p w14:paraId="2225F28A" w14:textId="154F1F35" w:rsidR="00FF0F22" w:rsidRDefault="00F241F0">
      <w:r>
        <w:t>APP allowance removed from S&amp;S new lecture allowance</w:t>
      </w:r>
      <w:r w:rsidR="00474A74">
        <w:t>s</w:t>
      </w:r>
      <w:r>
        <w:t xml:space="preserve"> and will show as APP </w:t>
      </w:r>
      <w:r w:rsidR="00474A74">
        <w:t xml:space="preserve">individually </w:t>
      </w:r>
      <w:r>
        <w:t xml:space="preserve">on SWARM.     </w:t>
      </w:r>
      <w:r w:rsidR="00474A74">
        <w:t xml:space="preserve">                                                                                                                                                       </w:t>
      </w:r>
      <w:r>
        <w:t xml:space="preserve">Travel time for Lecture delivery will be given at HODs discretion. </w:t>
      </w:r>
      <w:r w:rsidR="00474A74">
        <w:t>(see wording in policy above)</w:t>
      </w:r>
    </w:p>
    <w:p w14:paraId="19A26396" w14:textId="05D3292B" w:rsidR="00F241F0" w:rsidRDefault="00F241F0"/>
    <w:p w14:paraId="10DF0887" w14:textId="77777777" w:rsidR="00F241F0" w:rsidRDefault="00F241F0"/>
    <w:p w14:paraId="69A8F000" w14:textId="77777777" w:rsidR="00F241F0" w:rsidRDefault="00F241F0"/>
    <w:sectPr w:rsidR="00F24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ontrolIco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A59"/>
    <w:multiLevelType w:val="hybridMultilevel"/>
    <w:tmpl w:val="EAD69060"/>
    <w:lvl w:ilvl="0" w:tplc="24682BDE">
      <w:start w:val="1"/>
      <w:numFmt w:val="lowerLetter"/>
      <w:lvlText w:val="%1."/>
      <w:lvlJc w:val="left"/>
      <w:pPr>
        <w:ind w:left="785" w:hanging="360"/>
      </w:pPr>
      <w:rPr>
        <w:b/>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1" w15:restartNumberingAfterBreak="0">
    <w:nsid w:val="0A3411D4"/>
    <w:multiLevelType w:val="hybridMultilevel"/>
    <w:tmpl w:val="C032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18DB"/>
    <w:multiLevelType w:val="hybridMultilevel"/>
    <w:tmpl w:val="7A0A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571D6"/>
    <w:multiLevelType w:val="hybridMultilevel"/>
    <w:tmpl w:val="9D0A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339A4"/>
    <w:multiLevelType w:val="hybridMultilevel"/>
    <w:tmpl w:val="19F4E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D2C1F"/>
    <w:multiLevelType w:val="hybridMultilevel"/>
    <w:tmpl w:val="BBE82D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5955B9"/>
    <w:multiLevelType w:val="hybridMultilevel"/>
    <w:tmpl w:val="F19440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C619BB"/>
    <w:multiLevelType w:val="hybridMultilevel"/>
    <w:tmpl w:val="8C60BD2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6F0F43"/>
    <w:multiLevelType w:val="hybridMultilevel"/>
    <w:tmpl w:val="39FE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D1F7A"/>
    <w:multiLevelType w:val="hybridMultilevel"/>
    <w:tmpl w:val="BCDA9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26F79"/>
    <w:multiLevelType w:val="hybridMultilevel"/>
    <w:tmpl w:val="7232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06D48"/>
    <w:multiLevelType w:val="hybridMultilevel"/>
    <w:tmpl w:val="BA725750"/>
    <w:lvl w:ilvl="0" w:tplc="758879D8">
      <w:start w:val="1"/>
      <w:numFmt w:val="lowerRoman"/>
      <w:lvlText w:val="%1."/>
      <w:lvlJc w:val="righ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65437C65"/>
    <w:multiLevelType w:val="hybridMultilevel"/>
    <w:tmpl w:val="D45E9020"/>
    <w:lvl w:ilvl="0" w:tplc="87A4376E">
      <w:start w:val="1"/>
      <w:numFmt w:val="lowerLetter"/>
      <w:lvlText w:val="%1."/>
      <w:lvlJc w:val="left"/>
      <w:pPr>
        <w:ind w:left="360" w:hanging="360"/>
      </w:pPr>
      <w:rPr>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6FA26E92"/>
    <w:multiLevelType w:val="hybridMultilevel"/>
    <w:tmpl w:val="81FC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1"/>
  </w:num>
  <w:num w:numId="5">
    <w:abstractNumId w:val="8"/>
  </w:num>
  <w:num w:numId="6">
    <w:abstractNumId w:val="10"/>
  </w:num>
  <w:num w:numId="7">
    <w:abstractNumId w:val="5"/>
  </w:num>
  <w:num w:numId="8">
    <w:abstractNumId w:val="4"/>
  </w:num>
  <w:num w:numId="9">
    <w:abstractNumId w:val="6"/>
  </w:num>
  <w:num w:numId="10">
    <w:abstractNumId w:val="12"/>
  </w:num>
  <w:num w:numId="11">
    <w:abstractNumId w:val="11"/>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22"/>
    <w:rsid w:val="0042411A"/>
    <w:rsid w:val="00474A74"/>
    <w:rsid w:val="0078084F"/>
    <w:rsid w:val="00A4497C"/>
    <w:rsid w:val="00A47203"/>
    <w:rsid w:val="00F241F0"/>
    <w:rsid w:val="00FF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6C35"/>
  <w15:chartTrackingRefBased/>
  <w15:docId w15:val="{5E3FA73A-8A9E-4983-A5BC-F1F6AE74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F22"/>
  </w:style>
  <w:style w:type="paragraph" w:styleId="Heading1">
    <w:name w:val="heading 1"/>
    <w:basedOn w:val="Normal"/>
    <w:next w:val="Normal"/>
    <w:link w:val="Heading1Char"/>
    <w:uiPriority w:val="9"/>
    <w:qFormat/>
    <w:rsid w:val="00FF0F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0F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F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0F2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F0F22"/>
    <w:rPr>
      <w:color w:val="0563C1" w:themeColor="hyperlink"/>
      <w:u w:val="single"/>
    </w:rPr>
  </w:style>
  <w:style w:type="paragraph" w:styleId="ListParagraph">
    <w:name w:val="List Paragraph"/>
    <w:basedOn w:val="Normal"/>
    <w:uiPriority w:val="34"/>
    <w:qFormat/>
    <w:rsid w:val="00FF0F22"/>
    <w:pPr>
      <w:ind w:left="720"/>
      <w:contextualSpacing/>
    </w:pPr>
  </w:style>
  <w:style w:type="paragraph" w:styleId="Header">
    <w:name w:val="header"/>
    <w:basedOn w:val="Normal"/>
    <w:link w:val="HeaderChar"/>
    <w:uiPriority w:val="99"/>
    <w:unhideWhenUsed/>
    <w:rsid w:val="00FF0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F22"/>
  </w:style>
  <w:style w:type="paragraph" w:styleId="Footer">
    <w:name w:val="footer"/>
    <w:basedOn w:val="Normal"/>
    <w:link w:val="FooterChar"/>
    <w:uiPriority w:val="99"/>
    <w:unhideWhenUsed/>
    <w:rsid w:val="00FF0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F22"/>
  </w:style>
  <w:style w:type="paragraph" w:styleId="BalloonText">
    <w:name w:val="Balloon Text"/>
    <w:basedOn w:val="Normal"/>
    <w:link w:val="BalloonTextChar"/>
    <w:uiPriority w:val="99"/>
    <w:semiHidden/>
    <w:unhideWhenUsed/>
    <w:rsid w:val="00FF0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F22"/>
    <w:rPr>
      <w:rFonts w:ascii="Segoe UI" w:hAnsi="Segoe UI" w:cs="Segoe UI"/>
      <w:sz w:val="18"/>
      <w:szCs w:val="18"/>
    </w:rPr>
  </w:style>
  <w:style w:type="paragraph" w:customStyle="1" w:styleId="Default">
    <w:name w:val="Default"/>
    <w:rsid w:val="00FF0F2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F0F22"/>
    <w:rPr>
      <w:color w:val="954F72" w:themeColor="followedHyperlink"/>
      <w:u w:val="single"/>
    </w:rPr>
  </w:style>
  <w:style w:type="paragraph" w:customStyle="1" w:styleId="DecimalAligned">
    <w:name w:val="Decimal Aligned"/>
    <w:basedOn w:val="Normal"/>
    <w:uiPriority w:val="40"/>
    <w:qFormat/>
    <w:rsid w:val="00FF0F22"/>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FF0F22"/>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FF0F22"/>
    <w:rPr>
      <w:rFonts w:eastAsiaTheme="minorEastAsia" w:cs="Times New Roman"/>
      <w:sz w:val="20"/>
      <w:szCs w:val="20"/>
      <w:lang w:val="en-US"/>
    </w:rPr>
  </w:style>
  <w:style w:type="character" w:styleId="SubtleEmphasis">
    <w:name w:val="Subtle Emphasis"/>
    <w:basedOn w:val="DefaultParagraphFont"/>
    <w:uiPriority w:val="19"/>
    <w:qFormat/>
    <w:rsid w:val="00FF0F22"/>
    <w:rPr>
      <w:i/>
      <w:iCs/>
    </w:rPr>
  </w:style>
  <w:style w:type="table" w:styleId="MediumShading2-Accent5">
    <w:name w:val="Medium Shading 2 Accent 5"/>
    <w:basedOn w:val="TableNormal"/>
    <w:uiPriority w:val="64"/>
    <w:rsid w:val="00FF0F2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FF0F22"/>
    <w:rPr>
      <w:sz w:val="16"/>
      <w:szCs w:val="16"/>
    </w:rPr>
  </w:style>
  <w:style w:type="paragraph" w:styleId="CommentText">
    <w:name w:val="annotation text"/>
    <w:basedOn w:val="Normal"/>
    <w:link w:val="CommentTextChar"/>
    <w:uiPriority w:val="99"/>
    <w:semiHidden/>
    <w:unhideWhenUsed/>
    <w:rsid w:val="00FF0F22"/>
    <w:pPr>
      <w:spacing w:line="240" w:lineRule="auto"/>
    </w:pPr>
    <w:rPr>
      <w:sz w:val="20"/>
      <w:szCs w:val="20"/>
    </w:rPr>
  </w:style>
  <w:style w:type="character" w:customStyle="1" w:styleId="CommentTextChar">
    <w:name w:val="Comment Text Char"/>
    <w:basedOn w:val="DefaultParagraphFont"/>
    <w:link w:val="CommentText"/>
    <w:uiPriority w:val="99"/>
    <w:semiHidden/>
    <w:rsid w:val="00FF0F22"/>
    <w:rPr>
      <w:sz w:val="20"/>
      <w:szCs w:val="20"/>
    </w:rPr>
  </w:style>
  <w:style w:type="paragraph" w:styleId="CommentSubject">
    <w:name w:val="annotation subject"/>
    <w:basedOn w:val="CommentText"/>
    <w:next w:val="CommentText"/>
    <w:link w:val="CommentSubjectChar"/>
    <w:uiPriority w:val="99"/>
    <w:semiHidden/>
    <w:unhideWhenUsed/>
    <w:rsid w:val="00FF0F22"/>
    <w:rPr>
      <w:b/>
      <w:bCs/>
    </w:rPr>
  </w:style>
  <w:style w:type="character" w:customStyle="1" w:styleId="CommentSubjectChar">
    <w:name w:val="Comment Subject Char"/>
    <w:basedOn w:val="CommentTextChar"/>
    <w:link w:val="CommentSubject"/>
    <w:uiPriority w:val="99"/>
    <w:semiHidden/>
    <w:rsid w:val="00FF0F22"/>
    <w:rPr>
      <w:b/>
      <w:bCs/>
      <w:sz w:val="20"/>
      <w:szCs w:val="20"/>
    </w:rPr>
  </w:style>
  <w:style w:type="paragraph" w:styleId="Revision">
    <w:name w:val="Revision"/>
    <w:hidden/>
    <w:uiPriority w:val="99"/>
    <w:semiHidden/>
    <w:rsid w:val="00FF0F22"/>
    <w:pPr>
      <w:spacing w:after="0" w:line="240" w:lineRule="auto"/>
    </w:pPr>
  </w:style>
  <w:style w:type="table" w:styleId="TableGrid">
    <w:name w:val="Table Grid"/>
    <w:basedOn w:val="TableNormal"/>
    <w:uiPriority w:val="59"/>
    <w:rsid w:val="00FF0F22"/>
    <w:pPr>
      <w:spacing w:after="0" w:line="240" w:lineRule="auto"/>
    </w:pPr>
    <w:rPr>
      <w:rFonts w:eastAsiaTheme="minorEastAsia"/>
      <w:sz w:val="21"/>
      <w:szCs w:val="2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0F22"/>
    <w:pPr>
      <w:spacing w:after="0" w:line="240" w:lineRule="auto"/>
    </w:pPr>
    <w:rPr>
      <w:rFonts w:ascii="Times New Roman" w:eastAsiaTheme="minorEastAsia" w:hAnsi="Times New Roman" w:cs="Times New Roman"/>
      <w:sz w:val="24"/>
      <w:szCs w:val="24"/>
    </w:rPr>
  </w:style>
  <w:style w:type="character" w:customStyle="1" w:styleId="ms-button-flexcontainer">
    <w:name w:val="ms-button-flexcontainer"/>
    <w:basedOn w:val="DefaultParagraphFont"/>
    <w:rsid w:val="00FF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ppbi/workloadplanningteam/colle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exeter.ac.uk/emps/staffinfo/planning/" TargetMode="External"/><Relationship Id="rId12" Type="http://schemas.openxmlformats.org/officeDocument/2006/relationships/hyperlink" Target="http://intranet.exeter.ac.uk/emps/about/academicroles/modulel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ntranet.exeter.ac.uk/emps/about/academicgroups/" TargetMode="External"/><Relationship Id="rId5" Type="http://schemas.openxmlformats.org/officeDocument/2006/relationships/image" Target="media/image1.png"/><Relationship Id="rId10" Type="http://schemas.openxmlformats.org/officeDocument/2006/relationships/hyperlink" Target="mailto:workload@emps.ex.ac.uk" TargetMode="External"/><Relationship Id="rId4" Type="http://schemas.openxmlformats.org/officeDocument/2006/relationships/webSettings" Target="webSettings.xml"/><Relationship Id="rId9" Type="http://schemas.openxmlformats.org/officeDocument/2006/relationships/hyperlink" Target="https://www.exeter.ac.uk/media/universityofexeter/securestaff/hr/Workload_Planning_Policy_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Katie</dc:creator>
  <cp:keywords/>
  <dc:description/>
  <cp:lastModifiedBy>Parr, Katie</cp:lastModifiedBy>
  <cp:revision>3</cp:revision>
  <dcterms:created xsi:type="dcterms:W3CDTF">2022-04-25T16:16:00Z</dcterms:created>
  <dcterms:modified xsi:type="dcterms:W3CDTF">2022-04-25T16:21:00Z</dcterms:modified>
</cp:coreProperties>
</file>