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D0B6" w14:textId="0BC0473E" w:rsidR="00EA12A0" w:rsidRDefault="00EE16DB" w:rsidP="714B2D83">
      <w:pPr>
        <w:spacing w:after="0" w:line="240" w:lineRule="auto"/>
        <w:jc w:val="center"/>
        <w:rPr>
          <w:b/>
          <w:bCs/>
          <w:u w:val="single"/>
        </w:rPr>
      </w:pPr>
      <w:r>
        <w:rPr>
          <w:b/>
          <w:noProof/>
          <w:color w:val="2B579A"/>
          <w:u w:val="single"/>
          <w:shd w:val="clear" w:color="auto" w:fill="E6E6E6"/>
        </w:rPr>
        <mc:AlternateContent>
          <mc:Choice Requires="wps">
            <w:drawing>
              <wp:anchor distT="0" distB="0" distL="114300" distR="114300" simplePos="0" relativeHeight="251658245" behindDoc="0" locked="0" layoutInCell="1" allowOverlap="1" wp14:anchorId="3B66B2EB" wp14:editId="689F23D4">
                <wp:simplePos x="0" y="0"/>
                <wp:positionH relativeFrom="margin">
                  <wp:posOffset>175437</wp:posOffset>
                </wp:positionH>
                <wp:positionV relativeFrom="paragraph">
                  <wp:posOffset>-180753</wp:posOffset>
                </wp:positionV>
                <wp:extent cx="5804210" cy="403314"/>
                <wp:effectExtent l="0" t="0" r="25400" b="15875"/>
                <wp:wrapNone/>
                <wp:docPr id="5" name="Rectangle 5"/>
                <wp:cNvGraphicFramePr/>
                <a:graphic xmlns:a="http://schemas.openxmlformats.org/drawingml/2006/main">
                  <a:graphicData uri="http://schemas.microsoft.com/office/word/2010/wordprocessingShape">
                    <wps:wsp>
                      <wps:cNvSpPr/>
                      <wps:spPr>
                        <a:xfrm>
                          <a:off x="0" y="0"/>
                          <a:ext cx="5804210" cy="403314"/>
                        </a:xfrm>
                        <a:prstGeom prst="rect">
                          <a:avLst/>
                        </a:prstGeom>
                        <a:solidFill>
                          <a:srgbClr val="1F4A7F"/>
                        </a:solidFill>
                        <a:ln>
                          <a:solidFill>
                            <a:srgbClr val="1F4A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F1307" id="Rectangle 5" o:spid="_x0000_s1026" style="position:absolute;margin-left:13.8pt;margin-top:-14.25pt;width:457pt;height:31.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" fillcolor="#1f4a7f" strokecolor="#1f4a7f" strokeweight="2pt">
                <w10:wrap anchorx="margin"/>
              </v:rect>
            </w:pict>
          </mc:Fallback>
        </mc:AlternateContent>
      </w:r>
      <w:r w:rsidR="79A7B626" w:rsidRPr="714B2D83">
        <w:rPr>
          <w:b/>
          <w:bCs/>
          <w:u w:val="single"/>
        </w:rPr>
        <w:t>e</w:t>
      </w:r>
    </w:p>
    <w:p w14:paraId="0E075189" w14:textId="70F6AF14" w:rsidR="00EA12A0" w:rsidRDefault="004E1933">
      <w:pPr>
        <w:rPr>
          <w:b/>
          <w:u w:val="single"/>
        </w:rPr>
      </w:pPr>
      <w:r w:rsidRPr="005C62CA">
        <w:rPr>
          <w:b/>
          <w:noProof/>
          <w:color w:val="2B579A"/>
          <w:u w:val="single"/>
          <w:shd w:val="clear" w:color="auto" w:fill="E6E6E6"/>
        </w:rPr>
        <mc:AlternateContent>
          <mc:Choice Requires="wps">
            <w:drawing>
              <wp:anchor distT="45720" distB="45720" distL="114300" distR="114300" simplePos="0" relativeHeight="251658242" behindDoc="0" locked="0" layoutInCell="1" allowOverlap="1" wp14:anchorId="13034452" wp14:editId="0ED36DB7">
                <wp:simplePos x="0" y="0"/>
                <wp:positionH relativeFrom="margin">
                  <wp:align>right</wp:align>
                </wp:positionH>
                <wp:positionV relativeFrom="paragraph">
                  <wp:posOffset>2338070</wp:posOffset>
                </wp:positionV>
                <wp:extent cx="6174740" cy="156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567542"/>
                        </a:xfrm>
                        <a:prstGeom prst="rect">
                          <a:avLst/>
                        </a:prstGeom>
                        <a:solidFill>
                          <a:srgbClr val="FFFFFF"/>
                        </a:solidFill>
                        <a:ln w="9525">
                          <a:noFill/>
                          <a:miter lim="800000"/>
                          <a:headEnd/>
                          <a:tailEnd/>
                        </a:ln>
                      </wps:spPr>
                      <wps:txbx>
                        <w:txbxContent>
                          <w:p w14:paraId="0C7E006B" w14:textId="08599A01" w:rsidR="00F04EE6" w:rsidRPr="00E20F15" w:rsidRDefault="00F04EE6" w:rsidP="007A6683">
                            <w:pPr>
                              <w:jc w:val="center"/>
                              <w:rPr>
                                <w:rFonts w:ascii="Regencie" w:hAnsi="Regencie" w:cs="Arial"/>
                                <w:sz w:val="56"/>
                              </w:rPr>
                            </w:pPr>
                            <w:r>
                              <w:rPr>
                                <w:rFonts w:ascii="Regencie" w:hAnsi="Regencie" w:cs="Arial"/>
                                <w:sz w:val="56"/>
                              </w:rPr>
                              <w:t xml:space="preserve">College of Medicine and Health </w:t>
                            </w:r>
                            <w:r w:rsidRPr="00E20F15">
                              <w:rPr>
                                <w:rFonts w:ascii="Regencie" w:hAnsi="Regencie" w:cs="Arial"/>
                                <w:sz w:val="56"/>
                              </w:rPr>
                              <w:t>Workload</w:t>
                            </w:r>
                            <w:r>
                              <w:rPr>
                                <w:rFonts w:ascii="Regencie" w:hAnsi="Regencie" w:cs="Arial"/>
                                <w:sz w:val="56"/>
                              </w:rPr>
                              <w:t xml:space="preserve"> Planning Policy Document </w:t>
                            </w:r>
                            <w:r w:rsidR="005C06C0">
                              <w:rPr>
                                <w:rFonts w:ascii="Regencie" w:hAnsi="Regencie" w:cs="Arial"/>
                                <w:sz w:val="56"/>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34452" id="_x0000_t202" coordsize="21600,21600" o:spt="202" path="m,l,21600r21600,l21600,xe">
                <v:stroke joinstyle="miter"/>
                <v:path gradientshapeok="t" o:connecttype="rect"/>
              </v:shapetype>
              <v:shape id="Text Box 2" o:spid="_x0000_s1026" type="#_x0000_t202" style="position:absolute;margin-left:435pt;margin-top:184.1pt;width:486.2pt;height:123.4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" stroked="f">
                <v:textbox>
                  <w:txbxContent>
                    <w:p w14:paraId="0C7E006B" w14:textId="08599A01" w:rsidR="00F04EE6" w:rsidRPr="00E20F15" w:rsidRDefault="00F04EE6" w:rsidP="007A6683">
                      <w:pPr>
                        <w:jc w:val="center"/>
                        <w:rPr>
                          <w:rFonts w:ascii="Regencie" w:hAnsi="Regencie" w:cs="Arial"/>
                          <w:sz w:val="56"/>
                        </w:rPr>
                      </w:pPr>
                      <w:r>
                        <w:rPr>
                          <w:rFonts w:ascii="Regencie" w:hAnsi="Regencie" w:cs="Arial"/>
                          <w:sz w:val="56"/>
                        </w:rPr>
                        <w:t xml:space="preserve">College of Medicine and Health </w:t>
                      </w:r>
                      <w:r w:rsidRPr="00E20F15">
                        <w:rPr>
                          <w:rFonts w:ascii="Regencie" w:hAnsi="Regencie" w:cs="Arial"/>
                          <w:sz w:val="56"/>
                        </w:rPr>
                        <w:t>Workload</w:t>
                      </w:r>
                      <w:r>
                        <w:rPr>
                          <w:rFonts w:ascii="Regencie" w:hAnsi="Regencie" w:cs="Arial"/>
                          <w:sz w:val="56"/>
                        </w:rPr>
                        <w:t xml:space="preserve"> Planning Policy Document </w:t>
                      </w:r>
                      <w:r w:rsidR="005C06C0">
                        <w:rPr>
                          <w:rFonts w:ascii="Regencie" w:hAnsi="Regencie" w:cs="Arial"/>
                          <w:sz w:val="56"/>
                        </w:rPr>
                        <w:t>2021/2022</w:t>
                      </w:r>
                    </w:p>
                  </w:txbxContent>
                </v:textbox>
                <w10:wrap type="square" anchorx="margin"/>
              </v:shape>
            </w:pict>
          </mc:Fallback>
        </mc:AlternateContent>
      </w:r>
      <w:r>
        <w:rPr>
          <w:noProof/>
          <w:color w:val="2B579A"/>
          <w:shd w:val="clear" w:color="auto" w:fill="E6E6E6"/>
        </w:rPr>
        <w:drawing>
          <wp:anchor distT="0" distB="0" distL="114300" distR="114300" simplePos="0" relativeHeight="251658241" behindDoc="0" locked="0" layoutInCell="1" allowOverlap="1" wp14:anchorId="5A36AF29" wp14:editId="37036FA2">
            <wp:simplePos x="0" y="0"/>
            <wp:positionH relativeFrom="margin">
              <wp:posOffset>219065</wp:posOffset>
            </wp:positionH>
            <wp:positionV relativeFrom="paragraph">
              <wp:posOffset>4187677</wp:posOffset>
            </wp:positionV>
            <wp:extent cx="5762847" cy="3495594"/>
            <wp:effectExtent l="0" t="0" r="0" b="0"/>
            <wp:wrapNone/>
            <wp:docPr id="2" name="Picture 2" descr="Image result for university of exeter st lu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exeter st lu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847" cy="34955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2B579A"/>
          <w:u w:val="single"/>
          <w:shd w:val="clear" w:color="auto" w:fill="E6E6E6"/>
        </w:rPr>
        <mc:AlternateContent>
          <mc:Choice Requires="wps">
            <w:drawing>
              <wp:anchor distT="0" distB="0" distL="114300" distR="114300" simplePos="0" relativeHeight="251658243" behindDoc="0" locked="0" layoutInCell="1" allowOverlap="1" wp14:anchorId="4E8BEFB2" wp14:editId="479EB7CB">
                <wp:simplePos x="0" y="0"/>
                <wp:positionH relativeFrom="margin">
                  <wp:posOffset>216725</wp:posOffset>
                </wp:positionH>
                <wp:positionV relativeFrom="paragraph">
                  <wp:posOffset>7845029</wp:posOffset>
                </wp:positionV>
                <wp:extent cx="5761990" cy="823818"/>
                <wp:effectExtent l="0" t="0" r="10160" b="14605"/>
                <wp:wrapNone/>
                <wp:docPr id="3" name="Rectangle 3"/>
                <wp:cNvGraphicFramePr/>
                <a:graphic xmlns:a="http://schemas.openxmlformats.org/drawingml/2006/main">
                  <a:graphicData uri="http://schemas.microsoft.com/office/word/2010/wordprocessingShape">
                    <wps:wsp>
                      <wps:cNvSpPr/>
                      <wps:spPr>
                        <a:xfrm>
                          <a:off x="0" y="0"/>
                          <a:ext cx="5761990" cy="823818"/>
                        </a:xfrm>
                        <a:prstGeom prst="rect">
                          <a:avLst/>
                        </a:prstGeom>
                        <a:solidFill>
                          <a:srgbClr val="1F4A7F"/>
                        </a:solidFill>
                        <a:ln>
                          <a:solidFill>
                            <a:srgbClr val="1F4A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CA40" id="Rectangle 3" o:spid="_x0000_s1026" style="position:absolute;margin-left:17.05pt;margin-top:617.7pt;width:453.7pt;height:64.8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" fillcolor="#1f4a7f" strokecolor="#1f4a7f" strokeweight="2pt">
                <w10:wrap anchorx="margin"/>
              </v:rect>
            </w:pict>
          </mc:Fallback>
        </mc:AlternateContent>
      </w:r>
      <w:r>
        <w:rPr>
          <w:noProof/>
          <w:color w:val="2B579A"/>
          <w:shd w:val="clear" w:color="auto" w:fill="E6E6E6"/>
        </w:rPr>
        <w:drawing>
          <wp:anchor distT="0" distB="0" distL="114300" distR="114300" simplePos="0" relativeHeight="251658240" behindDoc="0" locked="0" layoutInCell="1" allowOverlap="1" wp14:anchorId="07651FB5" wp14:editId="42A775EC">
            <wp:simplePos x="0" y="0"/>
            <wp:positionH relativeFrom="margin">
              <wp:posOffset>1760344</wp:posOffset>
            </wp:positionH>
            <wp:positionV relativeFrom="paragraph">
              <wp:posOffset>363220</wp:posOffset>
            </wp:positionV>
            <wp:extent cx="2529205" cy="988695"/>
            <wp:effectExtent l="0" t="0" r="4445" b="1905"/>
            <wp:wrapNone/>
            <wp:docPr id="1" name="Picture 1" descr="http://www.exeter.ac.uk/designstudio/visualidentity/downloads/logos/Medical_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signstudio/visualidentity/downloads/logos/Medical_School_rgb.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2583"/>
                    <a:stretch/>
                  </pic:blipFill>
                  <pic:spPr bwMode="auto">
                    <a:xfrm>
                      <a:off x="0" y="0"/>
                      <a:ext cx="2529205" cy="98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D0B">
        <w:rPr>
          <w:b/>
          <w:noProof/>
          <w:color w:val="2B579A"/>
          <w:u w:val="single"/>
          <w:shd w:val="clear" w:color="auto" w:fill="E6E6E6"/>
        </w:rPr>
        <mc:AlternateContent>
          <mc:Choice Requires="wps">
            <w:drawing>
              <wp:anchor distT="0" distB="0" distL="114300" distR="114300" simplePos="0" relativeHeight="251658244" behindDoc="0" locked="0" layoutInCell="1" allowOverlap="1" wp14:anchorId="09F32CA7" wp14:editId="5893D4F8">
                <wp:simplePos x="0" y="0"/>
                <wp:positionH relativeFrom="margin">
                  <wp:posOffset>196702</wp:posOffset>
                </wp:positionH>
                <wp:positionV relativeFrom="paragraph">
                  <wp:posOffset>1562292</wp:posOffset>
                </wp:positionV>
                <wp:extent cx="5783566" cy="467360"/>
                <wp:effectExtent l="0" t="0" r="27305" b="27940"/>
                <wp:wrapNone/>
                <wp:docPr id="4" name="Rectangle 4"/>
                <wp:cNvGraphicFramePr/>
                <a:graphic xmlns:a="http://schemas.openxmlformats.org/drawingml/2006/main">
                  <a:graphicData uri="http://schemas.microsoft.com/office/word/2010/wordprocessingShape">
                    <wps:wsp>
                      <wps:cNvSpPr/>
                      <wps:spPr>
                        <a:xfrm>
                          <a:off x="0" y="0"/>
                          <a:ext cx="5783566" cy="467360"/>
                        </a:xfrm>
                        <a:prstGeom prst="rect">
                          <a:avLst/>
                        </a:prstGeom>
                        <a:solidFill>
                          <a:srgbClr val="1F4A7F"/>
                        </a:solidFill>
                        <a:ln>
                          <a:solidFill>
                            <a:srgbClr val="1F4A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62FF" id="Rectangle 4" o:spid="_x0000_s1026" style="position:absolute;margin-left:15.5pt;margin-top:123pt;width:455.4pt;height:36.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" fillcolor="#1f4a7f" strokecolor="#1f4a7f" strokeweight="2pt">
                <w10:wrap anchorx="margin"/>
              </v:rect>
            </w:pict>
          </mc:Fallback>
        </mc:AlternateContent>
      </w:r>
      <w:r w:rsidR="00EA12A0" w:rsidRPr="2213EB7E">
        <w:rPr>
          <w:b/>
          <w:bCs/>
          <w:u w:val="single"/>
        </w:rPr>
        <w:br w:type="page"/>
      </w:r>
    </w:p>
    <w:sdt>
      <w:sdtPr>
        <w:rPr>
          <w:rFonts w:asciiTheme="minorHAnsi" w:eastAsiaTheme="minorEastAsia" w:hAnsiTheme="minorHAnsi" w:cstheme="minorBidi"/>
          <w:color w:val="auto"/>
          <w:sz w:val="22"/>
          <w:szCs w:val="22"/>
          <w:shd w:val="clear" w:color="auto" w:fill="E6E6E6"/>
          <w:lang w:val="en-GB" w:eastAsia="en-GB"/>
        </w:rPr>
        <w:id w:val="94753814"/>
        <w:docPartObj>
          <w:docPartGallery w:val="Table of Contents"/>
          <w:docPartUnique/>
        </w:docPartObj>
      </w:sdtPr>
      <w:sdtEndPr>
        <w:rPr>
          <w:b/>
          <w:bCs/>
          <w:noProof/>
        </w:rPr>
      </w:sdtEndPr>
      <w:sdtContent>
        <w:p w14:paraId="42B24359" w14:textId="3B388854" w:rsidR="005B0D3A" w:rsidRDefault="005B0D3A">
          <w:pPr>
            <w:pStyle w:val="TOCHeading"/>
          </w:pPr>
          <w:r>
            <w:t>Contents</w:t>
          </w:r>
        </w:p>
        <w:p w14:paraId="28A015D9" w14:textId="77777777" w:rsidR="00A1473E" w:rsidRDefault="00CE272A" w:rsidP="00CE272A">
          <w:pPr>
            <w:pStyle w:val="TOC1"/>
            <w:tabs>
              <w:tab w:val="right" w:leader="dot" w:pos="9736"/>
            </w:tabs>
            <w:rPr>
              <w:noProof/>
            </w:rPr>
          </w:pPr>
          <w:r>
            <w:t xml:space="preserve">1. </w:t>
          </w:r>
          <w:r w:rsidR="005B0D3A">
            <w:rPr>
              <w:color w:val="2B579A"/>
              <w:shd w:val="clear" w:color="auto" w:fill="E6E6E6"/>
            </w:rPr>
            <w:fldChar w:fldCharType="begin"/>
          </w:r>
          <w:r w:rsidR="005B0D3A">
            <w:instrText xml:space="preserve"> TOC \o "1-3" \h \z \u </w:instrText>
          </w:r>
          <w:r w:rsidR="005B0D3A">
            <w:rPr>
              <w:color w:val="2B579A"/>
              <w:shd w:val="clear" w:color="auto" w:fill="E6E6E6"/>
            </w:rPr>
            <w:fldChar w:fldCharType="separate"/>
          </w:r>
        </w:p>
        <w:p w14:paraId="2072FC9A" w14:textId="25EE5853" w:rsidR="00A1473E" w:rsidRDefault="00A1473E">
          <w:pPr>
            <w:pStyle w:val="TOC1"/>
            <w:tabs>
              <w:tab w:val="left" w:pos="440"/>
              <w:tab w:val="right" w:leader="dot" w:pos="9736"/>
            </w:tabs>
            <w:rPr>
              <w:rFonts w:cstheme="minorBidi"/>
              <w:noProof/>
              <w:lang w:val="en-GB" w:eastAsia="en-GB"/>
            </w:rPr>
          </w:pPr>
          <w:hyperlink w:anchor="_Toc108170203" w:history="1">
            <w:r w:rsidRPr="00125B26">
              <w:rPr>
                <w:rStyle w:val="Hyperlink"/>
                <w:noProof/>
              </w:rPr>
              <w:t>1.</w:t>
            </w:r>
            <w:r>
              <w:rPr>
                <w:rFonts w:cstheme="minorBidi"/>
                <w:noProof/>
                <w:lang w:val="en-GB" w:eastAsia="en-GB"/>
              </w:rPr>
              <w:tab/>
            </w:r>
            <w:r w:rsidRPr="00125B26">
              <w:rPr>
                <w:rStyle w:val="Hyperlink"/>
                <w:noProof/>
              </w:rPr>
              <w:t>Policy Introduction</w:t>
            </w:r>
            <w:r>
              <w:rPr>
                <w:noProof/>
                <w:webHidden/>
              </w:rPr>
              <w:tab/>
            </w:r>
            <w:r>
              <w:rPr>
                <w:noProof/>
                <w:webHidden/>
              </w:rPr>
              <w:fldChar w:fldCharType="begin"/>
            </w:r>
            <w:r>
              <w:rPr>
                <w:noProof/>
                <w:webHidden/>
              </w:rPr>
              <w:instrText xml:space="preserve"> PAGEREF _Toc108170203 \h </w:instrText>
            </w:r>
            <w:r>
              <w:rPr>
                <w:noProof/>
                <w:webHidden/>
              </w:rPr>
            </w:r>
            <w:r>
              <w:rPr>
                <w:noProof/>
                <w:webHidden/>
              </w:rPr>
              <w:fldChar w:fldCharType="separate"/>
            </w:r>
            <w:r>
              <w:rPr>
                <w:noProof/>
                <w:webHidden/>
              </w:rPr>
              <w:t>3</w:t>
            </w:r>
            <w:r>
              <w:rPr>
                <w:noProof/>
                <w:webHidden/>
              </w:rPr>
              <w:fldChar w:fldCharType="end"/>
            </w:r>
          </w:hyperlink>
        </w:p>
        <w:p w14:paraId="76516075" w14:textId="0AF75C57" w:rsidR="00A1473E" w:rsidRDefault="00A1473E">
          <w:pPr>
            <w:pStyle w:val="TOC2"/>
            <w:tabs>
              <w:tab w:val="left" w:pos="880"/>
              <w:tab w:val="right" w:leader="dot" w:pos="9736"/>
            </w:tabs>
            <w:rPr>
              <w:rFonts w:cstheme="minorBidi"/>
              <w:noProof/>
              <w:lang w:val="en-GB" w:eastAsia="en-GB"/>
            </w:rPr>
          </w:pPr>
          <w:hyperlink w:anchor="_Toc108170204" w:history="1">
            <w:r w:rsidRPr="00125B26">
              <w:rPr>
                <w:rStyle w:val="Hyperlink"/>
                <w:noProof/>
              </w:rPr>
              <w:t>1.1.</w:t>
            </w:r>
            <w:r>
              <w:rPr>
                <w:rFonts w:cstheme="minorBidi"/>
                <w:noProof/>
                <w:lang w:val="en-GB" w:eastAsia="en-GB"/>
              </w:rPr>
              <w:tab/>
            </w:r>
            <w:r w:rsidRPr="00125B26">
              <w:rPr>
                <w:rStyle w:val="Hyperlink"/>
                <w:noProof/>
              </w:rPr>
              <w:t>Purpose of the Document and Scope of the Policy</w:t>
            </w:r>
            <w:r>
              <w:rPr>
                <w:noProof/>
                <w:webHidden/>
              </w:rPr>
              <w:tab/>
            </w:r>
            <w:r>
              <w:rPr>
                <w:noProof/>
                <w:webHidden/>
              </w:rPr>
              <w:fldChar w:fldCharType="begin"/>
            </w:r>
            <w:r>
              <w:rPr>
                <w:noProof/>
                <w:webHidden/>
              </w:rPr>
              <w:instrText xml:space="preserve"> PAGEREF _Toc108170204 \h </w:instrText>
            </w:r>
            <w:r>
              <w:rPr>
                <w:noProof/>
                <w:webHidden/>
              </w:rPr>
            </w:r>
            <w:r>
              <w:rPr>
                <w:noProof/>
                <w:webHidden/>
              </w:rPr>
              <w:fldChar w:fldCharType="separate"/>
            </w:r>
            <w:r>
              <w:rPr>
                <w:noProof/>
                <w:webHidden/>
              </w:rPr>
              <w:t>3</w:t>
            </w:r>
            <w:r>
              <w:rPr>
                <w:noProof/>
                <w:webHidden/>
              </w:rPr>
              <w:fldChar w:fldCharType="end"/>
            </w:r>
          </w:hyperlink>
        </w:p>
        <w:p w14:paraId="2AEE5168" w14:textId="642494E1" w:rsidR="00A1473E" w:rsidRDefault="00A1473E">
          <w:pPr>
            <w:pStyle w:val="TOC2"/>
            <w:tabs>
              <w:tab w:val="left" w:pos="880"/>
              <w:tab w:val="right" w:leader="dot" w:pos="9736"/>
            </w:tabs>
            <w:rPr>
              <w:rFonts w:cstheme="minorBidi"/>
              <w:noProof/>
              <w:lang w:val="en-GB" w:eastAsia="en-GB"/>
            </w:rPr>
          </w:pPr>
          <w:hyperlink w:anchor="_Toc108170205" w:history="1">
            <w:r w:rsidRPr="00125B26">
              <w:rPr>
                <w:rStyle w:val="Hyperlink"/>
                <w:noProof/>
              </w:rPr>
              <w:t>1.2.</w:t>
            </w:r>
            <w:r>
              <w:rPr>
                <w:rFonts w:cstheme="minorBidi"/>
                <w:noProof/>
                <w:lang w:val="en-GB" w:eastAsia="en-GB"/>
              </w:rPr>
              <w:tab/>
            </w:r>
            <w:r w:rsidRPr="00125B26">
              <w:rPr>
                <w:rStyle w:val="Hyperlink"/>
                <w:noProof/>
              </w:rPr>
              <w:t>Aims of the Policy</w:t>
            </w:r>
            <w:r>
              <w:rPr>
                <w:noProof/>
                <w:webHidden/>
              </w:rPr>
              <w:tab/>
            </w:r>
            <w:r>
              <w:rPr>
                <w:noProof/>
                <w:webHidden/>
              </w:rPr>
              <w:fldChar w:fldCharType="begin"/>
            </w:r>
            <w:r>
              <w:rPr>
                <w:noProof/>
                <w:webHidden/>
              </w:rPr>
              <w:instrText xml:space="preserve"> PAGEREF _Toc108170205 \h </w:instrText>
            </w:r>
            <w:r>
              <w:rPr>
                <w:noProof/>
                <w:webHidden/>
              </w:rPr>
            </w:r>
            <w:r>
              <w:rPr>
                <w:noProof/>
                <w:webHidden/>
              </w:rPr>
              <w:fldChar w:fldCharType="separate"/>
            </w:r>
            <w:r>
              <w:rPr>
                <w:noProof/>
                <w:webHidden/>
              </w:rPr>
              <w:t>3</w:t>
            </w:r>
            <w:r>
              <w:rPr>
                <w:noProof/>
                <w:webHidden/>
              </w:rPr>
              <w:fldChar w:fldCharType="end"/>
            </w:r>
          </w:hyperlink>
        </w:p>
        <w:p w14:paraId="13B5C1A6" w14:textId="72382AF6" w:rsidR="00A1473E" w:rsidRDefault="00A1473E">
          <w:pPr>
            <w:pStyle w:val="TOC1"/>
            <w:tabs>
              <w:tab w:val="left" w:pos="440"/>
              <w:tab w:val="right" w:leader="dot" w:pos="9736"/>
            </w:tabs>
            <w:rPr>
              <w:rFonts w:cstheme="minorBidi"/>
              <w:noProof/>
              <w:lang w:val="en-GB" w:eastAsia="en-GB"/>
            </w:rPr>
          </w:pPr>
          <w:hyperlink w:anchor="_Toc108170206" w:history="1">
            <w:r w:rsidRPr="00125B26">
              <w:rPr>
                <w:rStyle w:val="Hyperlink"/>
                <w:noProof/>
              </w:rPr>
              <w:t>2.</w:t>
            </w:r>
            <w:r>
              <w:rPr>
                <w:rFonts w:cstheme="minorBidi"/>
                <w:noProof/>
                <w:lang w:val="en-GB" w:eastAsia="en-GB"/>
              </w:rPr>
              <w:tab/>
            </w:r>
            <w:r w:rsidRPr="00125B26">
              <w:rPr>
                <w:rStyle w:val="Hyperlink"/>
                <w:noProof/>
              </w:rPr>
              <w:t>Workload Principles</w:t>
            </w:r>
            <w:r>
              <w:rPr>
                <w:noProof/>
                <w:webHidden/>
              </w:rPr>
              <w:tab/>
            </w:r>
            <w:r>
              <w:rPr>
                <w:noProof/>
                <w:webHidden/>
              </w:rPr>
              <w:fldChar w:fldCharType="begin"/>
            </w:r>
            <w:r>
              <w:rPr>
                <w:noProof/>
                <w:webHidden/>
              </w:rPr>
              <w:instrText xml:space="preserve"> PAGEREF _Toc108170206 \h </w:instrText>
            </w:r>
            <w:r>
              <w:rPr>
                <w:noProof/>
                <w:webHidden/>
              </w:rPr>
            </w:r>
            <w:r>
              <w:rPr>
                <w:noProof/>
                <w:webHidden/>
              </w:rPr>
              <w:fldChar w:fldCharType="separate"/>
            </w:r>
            <w:r>
              <w:rPr>
                <w:noProof/>
                <w:webHidden/>
              </w:rPr>
              <w:t>3</w:t>
            </w:r>
            <w:r>
              <w:rPr>
                <w:noProof/>
                <w:webHidden/>
              </w:rPr>
              <w:fldChar w:fldCharType="end"/>
            </w:r>
          </w:hyperlink>
        </w:p>
        <w:p w14:paraId="3ED2BFFE" w14:textId="2C9CFA6C" w:rsidR="00A1473E" w:rsidRDefault="00A1473E">
          <w:pPr>
            <w:pStyle w:val="TOC1"/>
            <w:tabs>
              <w:tab w:val="left" w:pos="440"/>
              <w:tab w:val="right" w:leader="dot" w:pos="9736"/>
            </w:tabs>
            <w:rPr>
              <w:rFonts w:cstheme="minorBidi"/>
              <w:noProof/>
              <w:lang w:val="en-GB" w:eastAsia="en-GB"/>
            </w:rPr>
          </w:pPr>
          <w:hyperlink w:anchor="_Toc108170207" w:history="1">
            <w:r w:rsidRPr="00125B26">
              <w:rPr>
                <w:rStyle w:val="Hyperlink"/>
                <w:noProof/>
              </w:rPr>
              <w:t>3.</w:t>
            </w:r>
            <w:r>
              <w:rPr>
                <w:rFonts w:cstheme="minorBidi"/>
                <w:noProof/>
                <w:lang w:val="en-GB" w:eastAsia="en-GB"/>
              </w:rPr>
              <w:tab/>
            </w:r>
            <w:r w:rsidRPr="00125B26">
              <w:rPr>
                <w:rStyle w:val="Hyperlink"/>
                <w:noProof/>
              </w:rPr>
              <w:t>Parameters</w:t>
            </w:r>
            <w:r>
              <w:rPr>
                <w:noProof/>
                <w:webHidden/>
              </w:rPr>
              <w:tab/>
            </w:r>
            <w:r>
              <w:rPr>
                <w:noProof/>
                <w:webHidden/>
              </w:rPr>
              <w:fldChar w:fldCharType="begin"/>
            </w:r>
            <w:r>
              <w:rPr>
                <w:noProof/>
                <w:webHidden/>
              </w:rPr>
              <w:instrText xml:space="preserve"> PAGEREF _Toc108170207 \h </w:instrText>
            </w:r>
            <w:r>
              <w:rPr>
                <w:noProof/>
                <w:webHidden/>
              </w:rPr>
            </w:r>
            <w:r>
              <w:rPr>
                <w:noProof/>
                <w:webHidden/>
              </w:rPr>
              <w:fldChar w:fldCharType="separate"/>
            </w:r>
            <w:r>
              <w:rPr>
                <w:noProof/>
                <w:webHidden/>
              </w:rPr>
              <w:t>4</w:t>
            </w:r>
            <w:r>
              <w:rPr>
                <w:noProof/>
                <w:webHidden/>
              </w:rPr>
              <w:fldChar w:fldCharType="end"/>
            </w:r>
          </w:hyperlink>
        </w:p>
        <w:p w14:paraId="361C4013" w14:textId="2C4E7F75" w:rsidR="00A1473E" w:rsidRDefault="00A1473E">
          <w:pPr>
            <w:pStyle w:val="TOC1"/>
            <w:tabs>
              <w:tab w:val="left" w:pos="440"/>
              <w:tab w:val="right" w:leader="dot" w:pos="9736"/>
            </w:tabs>
            <w:rPr>
              <w:rFonts w:cstheme="minorBidi"/>
              <w:noProof/>
              <w:lang w:val="en-GB" w:eastAsia="en-GB"/>
            </w:rPr>
          </w:pPr>
          <w:hyperlink w:anchor="_Toc108170208" w:history="1">
            <w:r w:rsidRPr="00125B26">
              <w:rPr>
                <w:rStyle w:val="Hyperlink"/>
                <w:noProof/>
              </w:rPr>
              <w:t>4.</w:t>
            </w:r>
            <w:r>
              <w:rPr>
                <w:rFonts w:cstheme="minorBidi"/>
                <w:noProof/>
                <w:lang w:val="en-GB" w:eastAsia="en-GB"/>
              </w:rPr>
              <w:tab/>
            </w:r>
            <w:r w:rsidRPr="00125B26">
              <w:rPr>
                <w:rStyle w:val="Hyperlink"/>
                <w:noProof/>
              </w:rPr>
              <w:t>Workload Hours</w:t>
            </w:r>
            <w:r>
              <w:rPr>
                <w:noProof/>
                <w:webHidden/>
              </w:rPr>
              <w:tab/>
            </w:r>
            <w:r>
              <w:rPr>
                <w:noProof/>
                <w:webHidden/>
              </w:rPr>
              <w:fldChar w:fldCharType="begin"/>
            </w:r>
            <w:r>
              <w:rPr>
                <w:noProof/>
                <w:webHidden/>
              </w:rPr>
              <w:instrText xml:space="preserve"> PAGEREF _Toc108170208 \h </w:instrText>
            </w:r>
            <w:r>
              <w:rPr>
                <w:noProof/>
                <w:webHidden/>
              </w:rPr>
            </w:r>
            <w:r>
              <w:rPr>
                <w:noProof/>
                <w:webHidden/>
              </w:rPr>
              <w:fldChar w:fldCharType="separate"/>
            </w:r>
            <w:r>
              <w:rPr>
                <w:noProof/>
                <w:webHidden/>
              </w:rPr>
              <w:t>4</w:t>
            </w:r>
            <w:r>
              <w:rPr>
                <w:noProof/>
                <w:webHidden/>
              </w:rPr>
              <w:fldChar w:fldCharType="end"/>
            </w:r>
          </w:hyperlink>
        </w:p>
        <w:p w14:paraId="74D2F9B5" w14:textId="7F4EF508" w:rsidR="00A1473E" w:rsidRDefault="00A1473E">
          <w:pPr>
            <w:pStyle w:val="TOC2"/>
            <w:tabs>
              <w:tab w:val="left" w:pos="880"/>
              <w:tab w:val="right" w:leader="dot" w:pos="9736"/>
            </w:tabs>
            <w:rPr>
              <w:rFonts w:cstheme="minorBidi"/>
              <w:noProof/>
              <w:lang w:val="en-GB" w:eastAsia="en-GB"/>
            </w:rPr>
          </w:pPr>
          <w:hyperlink w:anchor="_Toc108170209" w:history="1">
            <w:r w:rsidRPr="00125B26">
              <w:rPr>
                <w:rStyle w:val="Hyperlink"/>
                <w:noProof/>
              </w:rPr>
              <w:t>4.1.</w:t>
            </w:r>
            <w:r>
              <w:rPr>
                <w:rFonts w:cstheme="minorBidi"/>
                <w:noProof/>
                <w:lang w:val="en-GB" w:eastAsia="en-GB"/>
              </w:rPr>
              <w:tab/>
            </w:r>
            <w:r w:rsidRPr="00125B26">
              <w:rPr>
                <w:rStyle w:val="Hyperlink"/>
                <w:noProof/>
              </w:rPr>
              <w:t>Grants</w:t>
            </w:r>
            <w:r>
              <w:rPr>
                <w:noProof/>
                <w:webHidden/>
              </w:rPr>
              <w:tab/>
            </w:r>
            <w:r>
              <w:rPr>
                <w:noProof/>
                <w:webHidden/>
              </w:rPr>
              <w:fldChar w:fldCharType="begin"/>
            </w:r>
            <w:r>
              <w:rPr>
                <w:noProof/>
                <w:webHidden/>
              </w:rPr>
              <w:instrText xml:space="preserve"> PAGEREF _Toc108170209 \h </w:instrText>
            </w:r>
            <w:r>
              <w:rPr>
                <w:noProof/>
                <w:webHidden/>
              </w:rPr>
            </w:r>
            <w:r>
              <w:rPr>
                <w:noProof/>
                <w:webHidden/>
              </w:rPr>
              <w:fldChar w:fldCharType="separate"/>
            </w:r>
            <w:r>
              <w:rPr>
                <w:noProof/>
                <w:webHidden/>
              </w:rPr>
              <w:t>4</w:t>
            </w:r>
            <w:r>
              <w:rPr>
                <w:noProof/>
                <w:webHidden/>
              </w:rPr>
              <w:fldChar w:fldCharType="end"/>
            </w:r>
          </w:hyperlink>
        </w:p>
        <w:p w14:paraId="5CC288AB" w14:textId="0DF5AFA3" w:rsidR="00A1473E" w:rsidRDefault="00A1473E">
          <w:pPr>
            <w:pStyle w:val="TOC2"/>
            <w:tabs>
              <w:tab w:val="left" w:pos="880"/>
              <w:tab w:val="right" w:leader="dot" w:pos="9736"/>
            </w:tabs>
            <w:rPr>
              <w:rFonts w:cstheme="minorBidi"/>
              <w:noProof/>
              <w:lang w:val="en-GB" w:eastAsia="en-GB"/>
            </w:rPr>
          </w:pPr>
          <w:hyperlink w:anchor="_Toc108170210" w:history="1">
            <w:r w:rsidRPr="00125B26">
              <w:rPr>
                <w:rStyle w:val="Hyperlink"/>
                <w:noProof/>
              </w:rPr>
              <w:t>4.2.</w:t>
            </w:r>
            <w:r>
              <w:rPr>
                <w:rFonts w:cstheme="minorBidi"/>
                <w:noProof/>
                <w:lang w:val="en-GB" w:eastAsia="en-GB"/>
              </w:rPr>
              <w:tab/>
            </w:r>
            <w:r w:rsidRPr="00125B26">
              <w:rPr>
                <w:rStyle w:val="Hyperlink"/>
                <w:noProof/>
              </w:rPr>
              <w:t>PhD Supervision &amp; Mentoring</w:t>
            </w:r>
            <w:r>
              <w:rPr>
                <w:noProof/>
                <w:webHidden/>
              </w:rPr>
              <w:tab/>
            </w:r>
            <w:r>
              <w:rPr>
                <w:noProof/>
                <w:webHidden/>
              </w:rPr>
              <w:fldChar w:fldCharType="begin"/>
            </w:r>
            <w:r>
              <w:rPr>
                <w:noProof/>
                <w:webHidden/>
              </w:rPr>
              <w:instrText xml:space="preserve"> PAGEREF _Toc108170210 \h </w:instrText>
            </w:r>
            <w:r>
              <w:rPr>
                <w:noProof/>
                <w:webHidden/>
              </w:rPr>
            </w:r>
            <w:r>
              <w:rPr>
                <w:noProof/>
                <w:webHidden/>
              </w:rPr>
              <w:fldChar w:fldCharType="separate"/>
            </w:r>
            <w:r>
              <w:rPr>
                <w:noProof/>
                <w:webHidden/>
              </w:rPr>
              <w:t>5</w:t>
            </w:r>
            <w:r>
              <w:rPr>
                <w:noProof/>
                <w:webHidden/>
              </w:rPr>
              <w:fldChar w:fldCharType="end"/>
            </w:r>
          </w:hyperlink>
        </w:p>
        <w:p w14:paraId="2E01E1F6" w14:textId="1C064E36" w:rsidR="00A1473E" w:rsidRDefault="00A1473E">
          <w:pPr>
            <w:pStyle w:val="TOC2"/>
            <w:tabs>
              <w:tab w:val="left" w:pos="880"/>
              <w:tab w:val="right" w:leader="dot" w:pos="9736"/>
            </w:tabs>
            <w:rPr>
              <w:rFonts w:cstheme="minorBidi"/>
              <w:noProof/>
              <w:lang w:val="en-GB" w:eastAsia="en-GB"/>
            </w:rPr>
          </w:pPr>
          <w:hyperlink w:anchor="_Toc108170211" w:history="1">
            <w:r w:rsidRPr="00125B26">
              <w:rPr>
                <w:rStyle w:val="Hyperlink"/>
                <w:noProof/>
              </w:rPr>
              <w:t>4.3.</w:t>
            </w:r>
            <w:r>
              <w:rPr>
                <w:rFonts w:cstheme="minorBidi"/>
                <w:noProof/>
                <w:lang w:val="en-GB" w:eastAsia="en-GB"/>
              </w:rPr>
              <w:tab/>
            </w:r>
            <w:r w:rsidRPr="00125B26">
              <w:rPr>
                <w:rStyle w:val="Hyperlink"/>
                <w:noProof/>
              </w:rPr>
              <w:t>Line Management, Supervision, and Mentoring (Mentoring/RA Supervision)</w:t>
            </w:r>
            <w:r>
              <w:rPr>
                <w:noProof/>
                <w:webHidden/>
              </w:rPr>
              <w:tab/>
            </w:r>
            <w:r>
              <w:rPr>
                <w:noProof/>
                <w:webHidden/>
              </w:rPr>
              <w:fldChar w:fldCharType="begin"/>
            </w:r>
            <w:r>
              <w:rPr>
                <w:noProof/>
                <w:webHidden/>
              </w:rPr>
              <w:instrText xml:space="preserve"> PAGEREF _Toc108170211 \h </w:instrText>
            </w:r>
            <w:r>
              <w:rPr>
                <w:noProof/>
                <w:webHidden/>
              </w:rPr>
            </w:r>
            <w:r>
              <w:rPr>
                <w:noProof/>
                <w:webHidden/>
              </w:rPr>
              <w:fldChar w:fldCharType="separate"/>
            </w:r>
            <w:r>
              <w:rPr>
                <w:noProof/>
                <w:webHidden/>
              </w:rPr>
              <w:t>5</w:t>
            </w:r>
            <w:r>
              <w:rPr>
                <w:noProof/>
                <w:webHidden/>
              </w:rPr>
              <w:fldChar w:fldCharType="end"/>
            </w:r>
          </w:hyperlink>
        </w:p>
        <w:p w14:paraId="19466C0B" w14:textId="6D17D3A5" w:rsidR="00A1473E" w:rsidRDefault="00A1473E">
          <w:pPr>
            <w:pStyle w:val="TOC2"/>
            <w:tabs>
              <w:tab w:val="left" w:pos="880"/>
              <w:tab w:val="right" w:leader="dot" w:pos="9736"/>
            </w:tabs>
            <w:rPr>
              <w:rFonts w:cstheme="minorBidi"/>
              <w:noProof/>
              <w:lang w:val="en-GB" w:eastAsia="en-GB"/>
            </w:rPr>
          </w:pPr>
          <w:hyperlink w:anchor="_Toc108170212" w:history="1">
            <w:r w:rsidRPr="00125B26">
              <w:rPr>
                <w:rStyle w:val="Hyperlink"/>
                <w:noProof/>
              </w:rPr>
              <w:t>4.4.</w:t>
            </w:r>
            <w:r>
              <w:rPr>
                <w:rFonts w:cstheme="minorBidi"/>
                <w:noProof/>
                <w:lang w:val="en-GB" w:eastAsia="en-GB"/>
              </w:rPr>
              <w:tab/>
            </w:r>
            <w:r w:rsidRPr="00125B26">
              <w:rPr>
                <w:rStyle w:val="Hyperlink"/>
                <w:noProof/>
              </w:rPr>
              <w:t>Support and Scholarship (S&amp;S)</w:t>
            </w:r>
            <w:r>
              <w:rPr>
                <w:noProof/>
                <w:webHidden/>
              </w:rPr>
              <w:tab/>
            </w:r>
            <w:r>
              <w:rPr>
                <w:noProof/>
                <w:webHidden/>
              </w:rPr>
              <w:fldChar w:fldCharType="begin"/>
            </w:r>
            <w:r>
              <w:rPr>
                <w:noProof/>
                <w:webHidden/>
              </w:rPr>
              <w:instrText xml:space="preserve"> PAGEREF _Toc108170212 \h </w:instrText>
            </w:r>
            <w:r>
              <w:rPr>
                <w:noProof/>
                <w:webHidden/>
              </w:rPr>
            </w:r>
            <w:r>
              <w:rPr>
                <w:noProof/>
                <w:webHidden/>
              </w:rPr>
              <w:fldChar w:fldCharType="separate"/>
            </w:r>
            <w:r>
              <w:rPr>
                <w:noProof/>
                <w:webHidden/>
              </w:rPr>
              <w:t>5</w:t>
            </w:r>
            <w:r>
              <w:rPr>
                <w:noProof/>
                <w:webHidden/>
              </w:rPr>
              <w:fldChar w:fldCharType="end"/>
            </w:r>
          </w:hyperlink>
        </w:p>
        <w:p w14:paraId="3DAB9506" w14:textId="620921E0" w:rsidR="00A1473E" w:rsidRDefault="00A1473E">
          <w:pPr>
            <w:pStyle w:val="TOC1"/>
            <w:tabs>
              <w:tab w:val="left" w:pos="440"/>
              <w:tab w:val="right" w:leader="dot" w:pos="9736"/>
            </w:tabs>
            <w:rPr>
              <w:rFonts w:cstheme="minorBidi"/>
              <w:noProof/>
              <w:lang w:val="en-GB" w:eastAsia="en-GB"/>
            </w:rPr>
          </w:pPr>
          <w:hyperlink w:anchor="_Toc108170213" w:history="1">
            <w:r w:rsidRPr="00125B26">
              <w:rPr>
                <w:rStyle w:val="Hyperlink"/>
                <w:noProof/>
              </w:rPr>
              <w:t>5.</w:t>
            </w:r>
            <w:r>
              <w:rPr>
                <w:rFonts w:cstheme="minorBidi"/>
                <w:noProof/>
                <w:lang w:val="en-GB" w:eastAsia="en-GB"/>
              </w:rPr>
              <w:tab/>
            </w:r>
            <w:r w:rsidRPr="00125B26">
              <w:rPr>
                <w:rStyle w:val="Hyperlink"/>
                <w:noProof/>
              </w:rPr>
              <w:t>Teaching</w:t>
            </w:r>
            <w:r>
              <w:rPr>
                <w:noProof/>
                <w:webHidden/>
              </w:rPr>
              <w:tab/>
            </w:r>
            <w:r>
              <w:rPr>
                <w:noProof/>
                <w:webHidden/>
              </w:rPr>
              <w:fldChar w:fldCharType="begin"/>
            </w:r>
            <w:r>
              <w:rPr>
                <w:noProof/>
                <w:webHidden/>
              </w:rPr>
              <w:instrText xml:space="preserve"> PAGEREF _Toc108170213 \h </w:instrText>
            </w:r>
            <w:r>
              <w:rPr>
                <w:noProof/>
                <w:webHidden/>
              </w:rPr>
            </w:r>
            <w:r>
              <w:rPr>
                <w:noProof/>
                <w:webHidden/>
              </w:rPr>
              <w:fldChar w:fldCharType="separate"/>
            </w:r>
            <w:r>
              <w:rPr>
                <w:noProof/>
                <w:webHidden/>
              </w:rPr>
              <w:t>8</w:t>
            </w:r>
            <w:r>
              <w:rPr>
                <w:noProof/>
                <w:webHidden/>
              </w:rPr>
              <w:fldChar w:fldCharType="end"/>
            </w:r>
          </w:hyperlink>
        </w:p>
        <w:p w14:paraId="7A80D567" w14:textId="7CEC64AF" w:rsidR="00A1473E" w:rsidRDefault="00A1473E">
          <w:pPr>
            <w:pStyle w:val="TOC1"/>
            <w:tabs>
              <w:tab w:val="right" w:leader="dot" w:pos="9736"/>
            </w:tabs>
            <w:rPr>
              <w:rFonts w:cstheme="minorBidi"/>
              <w:noProof/>
              <w:lang w:val="en-GB" w:eastAsia="en-GB"/>
            </w:rPr>
          </w:pPr>
          <w:hyperlink w:anchor="_Toc108170214" w:history="1">
            <w:r w:rsidRPr="00125B26">
              <w:rPr>
                <w:rStyle w:val="Hyperlink"/>
                <w:noProof/>
              </w:rPr>
              <w:t>Appendix 1</w:t>
            </w:r>
            <w:r>
              <w:rPr>
                <w:noProof/>
                <w:webHidden/>
              </w:rPr>
              <w:tab/>
            </w:r>
            <w:r>
              <w:rPr>
                <w:noProof/>
                <w:webHidden/>
              </w:rPr>
              <w:fldChar w:fldCharType="begin"/>
            </w:r>
            <w:r>
              <w:rPr>
                <w:noProof/>
                <w:webHidden/>
              </w:rPr>
              <w:instrText xml:space="preserve"> PAGEREF _Toc108170214 \h </w:instrText>
            </w:r>
            <w:r>
              <w:rPr>
                <w:noProof/>
                <w:webHidden/>
              </w:rPr>
            </w:r>
            <w:r>
              <w:rPr>
                <w:noProof/>
                <w:webHidden/>
              </w:rPr>
              <w:fldChar w:fldCharType="separate"/>
            </w:r>
            <w:r>
              <w:rPr>
                <w:noProof/>
                <w:webHidden/>
              </w:rPr>
              <w:t>14</w:t>
            </w:r>
            <w:r>
              <w:rPr>
                <w:noProof/>
                <w:webHidden/>
              </w:rPr>
              <w:fldChar w:fldCharType="end"/>
            </w:r>
          </w:hyperlink>
        </w:p>
        <w:p w14:paraId="3B87C289" w14:textId="1039FF35" w:rsidR="00A1473E" w:rsidRDefault="00A1473E">
          <w:pPr>
            <w:pStyle w:val="TOC2"/>
            <w:tabs>
              <w:tab w:val="right" w:leader="dot" w:pos="9736"/>
            </w:tabs>
            <w:rPr>
              <w:rFonts w:cstheme="minorBidi"/>
              <w:noProof/>
              <w:lang w:val="en-GB" w:eastAsia="en-GB"/>
            </w:rPr>
          </w:pPr>
          <w:hyperlink w:anchor="_Toc108170215" w:history="1">
            <w:r w:rsidRPr="00125B26">
              <w:rPr>
                <w:rStyle w:val="Hyperlink"/>
                <w:noProof/>
              </w:rPr>
              <w:t>Summary of changes for 2021/22</w:t>
            </w:r>
            <w:r>
              <w:rPr>
                <w:noProof/>
                <w:webHidden/>
              </w:rPr>
              <w:tab/>
            </w:r>
            <w:r>
              <w:rPr>
                <w:noProof/>
                <w:webHidden/>
              </w:rPr>
              <w:fldChar w:fldCharType="begin"/>
            </w:r>
            <w:r>
              <w:rPr>
                <w:noProof/>
                <w:webHidden/>
              </w:rPr>
              <w:instrText xml:space="preserve"> PAGEREF _Toc108170215 \h </w:instrText>
            </w:r>
            <w:r>
              <w:rPr>
                <w:noProof/>
                <w:webHidden/>
              </w:rPr>
            </w:r>
            <w:r>
              <w:rPr>
                <w:noProof/>
                <w:webHidden/>
              </w:rPr>
              <w:fldChar w:fldCharType="separate"/>
            </w:r>
            <w:r>
              <w:rPr>
                <w:noProof/>
                <w:webHidden/>
              </w:rPr>
              <w:t>14</w:t>
            </w:r>
            <w:r>
              <w:rPr>
                <w:noProof/>
                <w:webHidden/>
              </w:rPr>
              <w:fldChar w:fldCharType="end"/>
            </w:r>
          </w:hyperlink>
        </w:p>
        <w:p w14:paraId="623ECDD2" w14:textId="39C1F23E" w:rsidR="00A1473E" w:rsidRDefault="00A1473E">
          <w:pPr>
            <w:pStyle w:val="TOC1"/>
            <w:tabs>
              <w:tab w:val="right" w:leader="dot" w:pos="9736"/>
            </w:tabs>
            <w:rPr>
              <w:rFonts w:cstheme="minorBidi"/>
              <w:noProof/>
              <w:lang w:val="en-GB" w:eastAsia="en-GB"/>
            </w:rPr>
          </w:pPr>
          <w:hyperlink w:anchor="_Toc108170216" w:history="1">
            <w:r w:rsidRPr="00125B26">
              <w:rPr>
                <w:rStyle w:val="Hyperlink"/>
                <w:noProof/>
              </w:rPr>
              <w:t>Appendix 2</w:t>
            </w:r>
            <w:r>
              <w:rPr>
                <w:noProof/>
                <w:webHidden/>
              </w:rPr>
              <w:tab/>
            </w:r>
            <w:r>
              <w:rPr>
                <w:noProof/>
                <w:webHidden/>
              </w:rPr>
              <w:fldChar w:fldCharType="begin"/>
            </w:r>
            <w:r>
              <w:rPr>
                <w:noProof/>
                <w:webHidden/>
              </w:rPr>
              <w:instrText xml:space="preserve"> PAGEREF _Toc108170216 \h </w:instrText>
            </w:r>
            <w:r>
              <w:rPr>
                <w:noProof/>
                <w:webHidden/>
              </w:rPr>
            </w:r>
            <w:r>
              <w:rPr>
                <w:noProof/>
                <w:webHidden/>
              </w:rPr>
              <w:fldChar w:fldCharType="separate"/>
            </w:r>
            <w:r>
              <w:rPr>
                <w:noProof/>
                <w:webHidden/>
              </w:rPr>
              <w:t>15</w:t>
            </w:r>
            <w:r>
              <w:rPr>
                <w:noProof/>
                <w:webHidden/>
              </w:rPr>
              <w:fldChar w:fldCharType="end"/>
            </w:r>
          </w:hyperlink>
        </w:p>
        <w:p w14:paraId="1E6AD924" w14:textId="06CE8B90" w:rsidR="00A1473E" w:rsidRDefault="00A1473E">
          <w:pPr>
            <w:pStyle w:val="TOC2"/>
            <w:tabs>
              <w:tab w:val="right" w:leader="dot" w:pos="9736"/>
            </w:tabs>
            <w:rPr>
              <w:rFonts w:cstheme="minorBidi"/>
              <w:noProof/>
              <w:lang w:val="en-GB" w:eastAsia="en-GB"/>
            </w:rPr>
          </w:pPr>
          <w:hyperlink w:anchor="_Toc108170217" w:history="1">
            <w:r w:rsidRPr="00125B26">
              <w:rPr>
                <w:rStyle w:val="Hyperlink"/>
                <w:noProof/>
              </w:rPr>
              <w:t>Approved leadership roles in SWARM</w:t>
            </w:r>
            <w:r>
              <w:rPr>
                <w:noProof/>
                <w:webHidden/>
              </w:rPr>
              <w:tab/>
            </w:r>
            <w:r>
              <w:rPr>
                <w:noProof/>
                <w:webHidden/>
              </w:rPr>
              <w:fldChar w:fldCharType="begin"/>
            </w:r>
            <w:r>
              <w:rPr>
                <w:noProof/>
                <w:webHidden/>
              </w:rPr>
              <w:instrText xml:space="preserve"> PAGEREF _Toc108170217 \h </w:instrText>
            </w:r>
            <w:r>
              <w:rPr>
                <w:noProof/>
                <w:webHidden/>
              </w:rPr>
            </w:r>
            <w:r>
              <w:rPr>
                <w:noProof/>
                <w:webHidden/>
              </w:rPr>
              <w:fldChar w:fldCharType="separate"/>
            </w:r>
            <w:r>
              <w:rPr>
                <w:noProof/>
                <w:webHidden/>
              </w:rPr>
              <w:t>15</w:t>
            </w:r>
            <w:r>
              <w:rPr>
                <w:noProof/>
                <w:webHidden/>
              </w:rPr>
              <w:fldChar w:fldCharType="end"/>
            </w:r>
          </w:hyperlink>
        </w:p>
        <w:p w14:paraId="04190A7B" w14:textId="20465943" w:rsidR="00A1473E" w:rsidRDefault="00A1473E">
          <w:pPr>
            <w:pStyle w:val="TOC2"/>
            <w:tabs>
              <w:tab w:val="right" w:leader="dot" w:pos="9736"/>
            </w:tabs>
            <w:rPr>
              <w:rFonts w:cstheme="minorBidi"/>
              <w:noProof/>
              <w:lang w:val="en-GB" w:eastAsia="en-GB"/>
            </w:rPr>
          </w:pPr>
          <w:hyperlink w:anchor="_Toc108170218" w:history="1">
            <w:r w:rsidRPr="00125B26">
              <w:rPr>
                <w:rStyle w:val="Hyperlink"/>
                <w:noProof/>
              </w:rPr>
              <w:t>CMH specific admin roles under S&amp;S in SWARM</w:t>
            </w:r>
            <w:r>
              <w:rPr>
                <w:noProof/>
                <w:webHidden/>
              </w:rPr>
              <w:tab/>
            </w:r>
            <w:r>
              <w:rPr>
                <w:noProof/>
                <w:webHidden/>
              </w:rPr>
              <w:fldChar w:fldCharType="begin"/>
            </w:r>
            <w:r>
              <w:rPr>
                <w:noProof/>
                <w:webHidden/>
              </w:rPr>
              <w:instrText xml:space="preserve"> PAGEREF _Toc108170218 \h </w:instrText>
            </w:r>
            <w:r>
              <w:rPr>
                <w:noProof/>
                <w:webHidden/>
              </w:rPr>
            </w:r>
            <w:r>
              <w:rPr>
                <w:noProof/>
                <w:webHidden/>
              </w:rPr>
              <w:fldChar w:fldCharType="separate"/>
            </w:r>
            <w:r>
              <w:rPr>
                <w:noProof/>
                <w:webHidden/>
              </w:rPr>
              <w:t>18</w:t>
            </w:r>
            <w:r>
              <w:rPr>
                <w:noProof/>
                <w:webHidden/>
              </w:rPr>
              <w:fldChar w:fldCharType="end"/>
            </w:r>
          </w:hyperlink>
        </w:p>
        <w:p w14:paraId="4BCE8C91" w14:textId="2E9D87F7" w:rsidR="005B0D3A" w:rsidRDefault="005B0D3A">
          <w:r>
            <w:rPr>
              <w:b/>
              <w:bCs/>
              <w:noProof/>
              <w:color w:val="2B579A"/>
              <w:shd w:val="clear" w:color="auto" w:fill="E6E6E6"/>
            </w:rPr>
            <w:fldChar w:fldCharType="end"/>
          </w:r>
        </w:p>
      </w:sdtContent>
    </w:sdt>
    <w:p w14:paraId="635A4CBE" w14:textId="78162C06" w:rsidR="00B4716A" w:rsidRDefault="00B4716A">
      <w:pPr>
        <w:rPr>
          <w:b/>
          <w:u w:val="single"/>
        </w:rPr>
      </w:pPr>
    </w:p>
    <w:p w14:paraId="05A3E742" w14:textId="77777777" w:rsidR="00B4716A" w:rsidRDefault="00B4716A">
      <w:pPr>
        <w:rPr>
          <w:b/>
          <w:u w:val="single"/>
        </w:rPr>
      </w:pPr>
      <w:r>
        <w:rPr>
          <w:b/>
          <w:u w:val="single"/>
        </w:rPr>
        <w:br w:type="page"/>
      </w:r>
    </w:p>
    <w:p w14:paraId="6D90FC32" w14:textId="3B3F1133" w:rsidR="003705CD" w:rsidRPr="00E3583C" w:rsidRDefault="008940F0" w:rsidP="00083D6F">
      <w:pPr>
        <w:pStyle w:val="Heading1"/>
        <w:numPr>
          <w:ilvl w:val="0"/>
          <w:numId w:val="19"/>
        </w:numPr>
      </w:pPr>
      <w:bookmarkStart w:id="0" w:name="_Toc108170203"/>
      <w:r>
        <w:lastRenderedPageBreak/>
        <w:t>Policy Introduction</w:t>
      </w:r>
      <w:bookmarkEnd w:id="0"/>
    </w:p>
    <w:p w14:paraId="59EB604B" w14:textId="1AF40B89" w:rsidR="00F1110D" w:rsidRDefault="00F1110D" w:rsidP="00D87F75">
      <w:pPr>
        <w:pStyle w:val="Heading2"/>
        <w:numPr>
          <w:ilvl w:val="1"/>
          <w:numId w:val="19"/>
        </w:numPr>
      </w:pPr>
      <w:bookmarkStart w:id="1" w:name="_Toc108170204"/>
      <w:r>
        <w:t>Purpose</w:t>
      </w:r>
      <w:r w:rsidR="0068251B">
        <w:t xml:space="preserve"> of the D</w:t>
      </w:r>
      <w:r>
        <w:t xml:space="preserve">ocument and </w:t>
      </w:r>
      <w:r w:rsidR="0068251B">
        <w:t>Scope of the P</w:t>
      </w:r>
      <w:r>
        <w:t>olicy</w:t>
      </w:r>
      <w:bookmarkEnd w:id="1"/>
    </w:p>
    <w:p w14:paraId="6C6756FB" w14:textId="7A2FF6EA" w:rsidR="00F1110D" w:rsidRDefault="00F1110D" w:rsidP="4861C907">
      <w:pPr>
        <w:spacing w:line="257" w:lineRule="auto"/>
        <w:jc w:val="both"/>
        <w:rPr>
          <w:color w:val="FF0000"/>
        </w:rPr>
      </w:pPr>
      <w:r>
        <w:t>This document describes the principles and processes</w:t>
      </w:r>
      <w:r w:rsidR="5E309A58">
        <w:t xml:space="preserve">, </w:t>
      </w:r>
      <w:r>
        <w:t xml:space="preserve">which will be used by </w:t>
      </w:r>
      <w:r w:rsidR="00215A2A">
        <w:t>the College of Medicine and Health (CMH)</w:t>
      </w:r>
      <w:r>
        <w:t xml:space="preserve"> for workload planning during the academic year </w:t>
      </w:r>
      <w:r w:rsidR="007A707A">
        <w:t>202</w:t>
      </w:r>
      <w:r w:rsidR="38136952">
        <w:t>1</w:t>
      </w:r>
      <w:r w:rsidR="007A707A">
        <w:t>/2</w:t>
      </w:r>
      <w:r w:rsidR="2FDC7203">
        <w:t>2</w:t>
      </w:r>
      <w:r>
        <w:t>.</w:t>
      </w:r>
      <w:r w:rsidR="297B7A81">
        <w:t xml:space="preserve"> </w:t>
      </w:r>
      <w:r w:rsidR="5575DC74">
        <w:t xml:space="preserve">This document also </w:t>
      </w:r>
      <w:r>
        <w:t xml:space="preserve">includes some of the specific allowances (hours) for different types of teaching and other activities that are captured by the University’s main tool for </w:t>
      </w:r>
      <w:r w:rsidR="00D1487F">
        <w:t>summarising</w:t>
      </w:r>
      <w:r>
        <w:t xml:space="preserve"> staff workload (the SWARM database).</w:t>
      </w:r>
      <w:r w:rsidR="00D60926">
        <w:t xml:space="preserve"> </w:t>
      </w:r>
    </w:p>
    <w:p w14:paraId="5E80D214" w14:textId="4ADFD44E" w:rsidR="00F1110D" w:rsidRDefault="00F1110D" w:rsidP="4861C907">
      <w:pPr>
        <w:jc w:val="both"/>
      </w:pPr>
      <w:r>
        <w:t xml:space="preserve">The SWARM database captures the annual total hours as well as the planned hours and allowances for different activities for all E&amp;R </w:t>
      </w:r>
      <w:r w:rsidR="00190B29">
        <w:t xml:space="preserve">and E&amp;S </w:t>
      </w:r>
      <w:r>
        <w:t>staff (lecturers, senior lecturers, professors, and associate professors) and any Research-only staff who contribute to teaching and/or who do PhD supervision and mentoring.</w:t>
      </w:r>
    </w:p>
    <w:p w14:paraId="093E8CD1" w14:textId="1C2EC4B3" w:rsidR="00F1110D" w:rsidRDefault="00CE272A" w:rsidP="00D87F75">
      <w:pPr>
        <w:pStyle w:val="Heading2"/>
        <w:numPr>
          <w:ilvl w:val="1"/>
          <w:numId w:val="19"/>
        </w:numPr>
      </w:pPr>
      <w:r>
        <w:t xml:space="preserve"> </w:t>
      </w:r>
      <w:bookmarkStart w:id="2" w:name="_Toc108170205"/>
      <w:r w:rsidR="0068251B">
        <w:t>Aims of the P</w:t>
      </w:r>
      <w:r w:rsidR="00F1110D">
        <w:t>olicy</w:t>
      </w:r>
      <w:bookmarkEnd w:id="2"/>
    </w:p>
    <w:p w14:paraId="0DDE0F75" w14:textId="3DA513EF" w:rsidR="003705CD" w:rsidRPr="001C2226" w:rsidRDefault="00215A2A" w:rsidP="00083D6F">
      <w:pPr>
        <w:jc w:val="both"/>
      </w:pPr>
      <w:r>
        <w:t>CMH</w:t>
      </w:r>
      <w:r w:rsidR="003705CD">
        <w:t xml:space="preserve"> takes it responsibilities to staff very seriously </w:t>
      </w:r>
      <w:proofErr w:type="gramStart"/>
      <w:r w:rsidR="003705CD">
        <w:t>in regards to</w:t>
      </w:r>
      <w:proofErr w:type="gramEnd"/>
      <w:r w:rsidR="003705CD">
        <w:t xml:space="preserve"> workloads and the potential for excessive work demands.  </w:t>
      </w:r>
      <w:r>
        <w:t>CMH</w:t>
      </w:r>
      <w:r w:rsidR="003705CD">
        <w:t xml:space="preserve"> are committed to the health and wellbeing of all staff</w:t>
      </w:r>
      <w:r w:rsidR="71EB3D8B">
        <w:t>.</w:t>
      </w:r>
    </w:p>
    <w:p w14:paraId="1B03B893" w14:textId="77777777" w:rsidR="003705CD" w:rsidRDefault="003705CD" w:rsidP="00083D6F">
      <w:pPr>
        <w:jc w:val="both"/>
      </w:pPr>
      <w:r w:rsidRPr="001C2226">
        <w:t>We have designed these principles to promote equity and transparency in determining</w:t>
      </w:r>
      <w:r>
        <w:t xml:space="preserve"> workload</w:t>
      </w:r>
      <w:r w:rsidRPr="001C2226">
        <w:t>.</w:t>
      </w:r>
    </w:p>
    <w:p w14:paraId="78CC944C" w14:textId="3126AAB5" w:rsidR="003705CD" w:rsidRDefault="003705CD" w:rsidP="00083D6F">
      <w:pPr>
        <w:jc w:val="both"/>
      </w:pPr>
      <w:r>
        <w:t xml:space="preserve">The main activities of </w:t>
      </w:r>
      <w:r w:rsidR="00215A2A">
        <w:t>CMH</w:t>
      </w:r>
      <w:r>
        <w:t xml:space="preserve"> academic staff include, not exclusively, teaching, research, collegiality and leadership, administration, regional, </w:t>
      </w:r>
      <w:proofErr w:type="gramStart"/>
      <w:r>
        <w:t>national</w:t>
      </w:r>
      <w:proofErr w:type="gramEnd"/>
      <w:r>
        <w:t xml:space="preserve"> and international collaboration</w:t>
      </w:r>
      <w:r w:rsidR="00606D97">
        <w:t>,</w:t>
      </w:r>
      <w:r>
        <w:t xml:space="preserve"> roles in, or contributions to national and international organisations and/or bodies, ambassadorial and policy activities,</w:t>
      </w:r>
      <w:r w:rsidR="004D7AB2" w:rsidRPr="004D7AB2">
        <w:t xml:space="preserve"> </w:t>
      </w:r>
      <w:r w:rsidR="004D7AB2">
        <w:t>consultancy,</w:t>
      </w:r>
      <w:r>
        <w:t xml:space="preserve"> </w:t>
      </w:r>
      <w:r w:rsidR="004D7AB2">
        <w:t>clinical service and clinical activities</w:t>
      </w:r>
      <w:r>
        <w:t xml:space="preserve">.  </w:t>
      </w:r>
    </w:p>
    <w:p w14:paraId="5B6230F4" w14:textId="5DB687D5" w:rsidR="003705CD" w:rsidRPr="001C2226" w:rsidRDefault="003705CD" w:rsidP="00083D6F">
      <w:pPr>
        <w:jc w:val="both"/>
      </w:pPr>
      <w:r>
        <w:t xml:space="preserve">Understanding the workload of </w:t>
      </w:r>
      <w:r w:rsidR="00215A2A">
        <w:t>CMH</w:t>
      </w:r>
      <w:r>
        <w:t xml:space="preserve"> staff will enable the college to ensure staff are not overburdened, assess the feasibility and cost of creating additional courses, assist the senior team in both planning new activities and </w:t>
      </w:r>
      <w:r w:rsidR="00606D97">
        <w:t>facilitating</w:t>
      </w:r>
      <w:r>
        <w:t xml:space="preserve"> staff to make the changes to their portfolio that they request.</w:t>
      </w:r>
    </w:p>
    <w:p w14:paraId="60FCD888" w14:textId="77777777" w:rsidR="003705CD" w:rsidRPr="001C2226" w:rsidRDefault="003705CD" w:rsidP="00083D6F">
      <w:pPr>
        <w:jc w:val="both"/>
      </w:pPr>
      <w:r w:rsidRPr="001C2226">
        <w:t xml:space="preserve">Any specific HR or Occupational Health recommendations and guidance relating to adjustments for individual cases will be followed where reasonable and practical. </w:t>
      </w:r>
    </w:p>
    <w:p w14:paraId="4D361633" w14:textId="382F1532" w:rsidR="00F872BA" w:rsidRPr="00F872BA" w:rsidRDefault="003705CD" w:rsidP="00F750E4">
      <w:pPr>
        <w:pStyle w:val="Heading1"/>
        <w:numPr>
          <w:ilvl w:val="0"/>
          <w:numId w:val="19"/>
        </w:numPr>
      </w:pPr>
      <w:bookmarkStart w:id="3" w:name="_Toc108170206"/>
      <w:r>
        <w:t>Workload Principles</w:t>
      </w:r>
      <w:bookmarkEnd w:id="3"/>
    </w:p>
    <w:p w14:paraId="5E449B70" w14:textId="6A63580A" w:rsidR="00E740B6" w:rsidRPr="00DB5427" w:rsidRDefault="003705CD" w:rsidP="00083D6F">
      <w:pPr>
        <w:pStyle w:val="ListParagraph"/>
        <w:numPr>
          <w:ilvl w:val="0"/>
          <w:numId w:val="22"/>
        </w:numPr>
      </w:pPr>
      <w:r w:rsidRPr="00DB5427">
        <w:t>It is anticipated all academics wi</w:t>
      </w:r>
      <w:r w:rsidR="006A04B5" w:rsidRPr="00DB5427">
        <w:t>ll contribute towards education and scholarship or</w:t>
      </w:r>
      <w:r w:rsidRPr="00DB5427">
        <w:t xml:space="preserve"> research and</w:t>
      </w:r>
      <w:r w:rsidR="006A04B5" w:rsidRPr="00DB5427">
        <w:t xml:space="preserve"> </w:t>
      </w:r>
      <w:r w:rsidRPr="00DB5427">
        <w:t xml:space="preserve">scholarship at a level appropriate to their post and specialisation.  </w:t>
      </w:r>
    </w:p>
    <w:p w14:paraId="0D3A583F" w14:textId="3D31EC4F" w:rsidR="00E740B6" w:rsidRDefault="003705CD" w:rsidP="00083D6F">
      <w:pPr>
        <w:pStyle w:val="ListParagraph"/>
        <w:numPr>
          <w:ilvl w:val="0"/>
          <w:numId w:val="22"/>
        </w:numPr>
      </w:pPr>
      <w:r w:rsidRPr="00083D6F">
        <w:rPr>
          <w:color w:val="548DD4" w:themeColor="text2" w:themeTint="99"/>
        </w:rPr>
        <w:t>Inclusion of all activity</w:t>
      </w:r>
      <w:r>
        <w:t>.</w:t>
      </w:r>
      <w:r w:rsidR="00E740B6">
        <w:t xml:space="preserve">  </w:t>
      </w:r>
      <w:r>
        <w:t xml:space="preserve">To enable a full appreciation of the commitments of an academic all elements of work should be recorded. </w:t>
      </w:r>
    </w:p>
    <w:p w14:paraId="3A622237" w14:textId="23EEAA43" w:rsidR="00E740B6" w:rsidRDefault="003705CD" w:rsidP="00083D6F">
      <w:pPr>
        <w:pStyle w:val="ListParagraph"/>
        <w:numPr>
          <w:ilvl w:val="0"/>
          <w:numId w:val="22"/>
        </w:numPr>
        <w:jc w:val="both"/>
      </w:pPr>
      <w:r w:rsidRPr="00083D6F">
        <w:rPr>
          <w:color w:val="548DD4" w:themeColor="text2" w:themeTint="99"/>
        </w:rPr>
        <w:t>Transparen</w:t>
      </w:r>
      <w:r w:rsidRPr="00333272">
        <w:rPr>
          <w:color w:val="548DD4" w:themeColor="text2" w:themeTint="99"/>
        </w:rPr>
        <w:t>t</w:t>
      </w:r>
      <w:r>
        <w:t>.</w:t>
      </w:r>
      <w:r w:rsidR="00E740B6">
        <w:t xml:space="preserve"> </w:t>
      </w:r>
      <w:r>
        <w:t xml:space="preserve">The process of determining workload should be as transparent as possible.  All </w:t>
      </w:r>
      <w:r w:rsidR="00215A2A">
        <w:t>CMH</w:t>
      </w:r>
      <w:r>
        <w:t xml:space="preserve"> academics will be able to access Workload Principles, the menu of roles, </w:t>
      </w:r>
      <w:proofErr w:type="gramStart"/>
      <w:r>
        <w:t>process</w:t>
      </w:r>
      <w:proofErr w:type="gramEnd"/>
      <w:r>
        <w:t xml:space="preserve"> and policy through the </w:t>
      </w:r>
      <w:r w:rsidR="00215A2A">
        <w:t>CMH</w:t>
      </w:r>
      <w:r>
        <w:t xml:space="preserve"> Workload Intranet pages.  </w:t>
      </w:r>
      <w:r w:rsidR="00215A2A">
        <w:t>CMH</w:t>
      </w:r>
      <w:r>
        <w:t xml:space="preserve"> will regularly review the principles underlying the workload model and endeavour to capture the reality of workload.</w:t>
      </w:r>
    </w:p>
    <w:p w14:paraId="02879AB5" w14:textId="03AAA329" w:rsidR="00E740B6" w:rsidRDefault="003705CD" w:rsidP="00083D6F">
      <w:pPr>
        <w:pStyle w:val="ListParagraph"/>
        <w:numPr>
          <w:ilvl w:val="0"/>
          <w:numId w:val="22"/>
        </w:numPr>
        <w:jc w:val="both"/>
      </w:pPr>
      <w:r w:rsidRPr="00083D6F">
        <w:rPr>
          <w:color w:val="548DD4" w:themeColor="text2" w:themeTint="99"/>
        </w:rPr>
        <w:t>Fair and equitable</w:t>
      </w:r>
      <w:r>
        <w:t>.</w:t>
      </w:r>
      <w:r w:rsidR="00E740B6">
        <w:t xml:space="preserve"> </w:t>
      </w:r>
      <w:r w:rsidR="00215A2A">
        <w:t>CMH</w:t>
      </w:r>
      <w:r>
        <w:t xml:space="preserve"> Workload planning </w:t>
      </w:r>
      <w:r w:rsidRPr="00E3583C">
        <w:t>is informed and underpinned by the University Equality and Diversity policy and guidelines</w:t>
      </w:r>
      <w:r>
        <w:t>.</w:t>
      </w:r>
    </w:p>
    <w:p w14:paraId="4628A0B0" w14:textId="77777777" w:rsidR="00843FCC" w:rsidRDefault="00DB5427" w:rsidP="00D70075">
      <w:pPr>
        <w:pStyle w:val="ListParagraph"/>
        <w:numPr>
          <w:ilvl w:val="0"/>
          <w:numId w:val="22"/>
        </w:numPr>
        <w:jc w:val="both"/>
      </w:pPr>
      <w:r w:rsidRPr="00843FCC">
        <w:rPr>
          <w:color w:val="548DD4" w:themeColor="text2" w:themeTint="99"/>
        </w:rPr>
        <w:t>Indicative</w:t>
      </w:r>
      <w:r w:rsidR="003705CD">
        <w:t>.</w:t>
      </w:r>
      <w:r w:rsidR="00E740B6">
        <w:t xml:space="preserve"> </w:t>
      </w:r>
      <w:r w:rsidR="003705CD">
        <w:t xml:space="preserve">The </w:t>
      </w:r>
      <w:r w:rsidR="00215A2A">
        <w:t>CMH</w:t>
      </w:r>
      <w:r w:rsidR="003705CD">
        <w:t xml:space="preserve"> Workload Principles wil</w:t>
      </w:r>
      <w:r w:rsidR="00047938">
        <w:t xml:space="preserve">l be reviewed </w:t>
      </w:r>
      <w:r w:rsidR="00C14D83">
        <w:t>annually by a cross-section</w:t>
      </w:r>
      <w:r w:rsidR="003705CD">
        <w:t xml:space="preserve"> of </w:t>
      </w:r>
      <w:r w:rsidR="00215A2A">
        <w:t>CMH</w:t>
      </w:r>
      <w:r w:rsidR="003705CD">
        <w:t xml:space="preserve"> academics</w:t>
      </w:r>
      <w:r w:rsidR="00C14D83">
        <w:t xml:space="preserve"> at all levels.</w:t>
      </w:r>
      <w:r w:rsidR="003705CD">
        <w:t xml:space="preserve"> The results of the review will be reviewed and assessed by the Workload Planning Group and Dean’s Executive Group.  All academics will have the opportunity to discuss their contributions to </w:t>
      </w:r>
      <w:r w:rsidR="00215A2A">
        <w:t>CMH</w:t>
      </w:r>
      <w:r w:rsidR="003705CD">
        <w:t xml:space="preserve"> teaching and research missions through the PDR process as well as having access to appropriate line managers.</w:t>
      </w:r>
    </w:p>
    <w:p w14:paraId="770BE72E" w14:textId="2FDBBD72" w:rsidR="00A14562" w:rsidRDefault="003705CD" w:rsidP="00D70075">
      <w:pPr>
        <w:pStyle w:val="ListParagraph"/>
        <w:numPr>
          <w:ilvl w:val="0"/>
          <w:numId w:val="22"/>
        </w:numPr>
        <w:jc w:val="both"/>
      </w:pPr>
      <w:r w:rsidRPr="00843FCC">
        <w:rPr>
          <w:color w:val="548DD4" w:themeColor="text2" w:themeTint="99"/>
        </w:rPr>
        <w:t>Utilise appropriate software</w:t>
      </w:r>
      <w:r>
        <w:t>.</w:t>
      </w:r>
      <w:r w:rsidR="00E740B6">
        <w:t xml:space="preserve">  </w:t>
      </w:r>
      <w:r w:rsidR="00215A2A">
        <w:t>CMH</w:t>
      </w:r>
      <w:r>
        <w:t xml:space="preserve"> will utilise the University approved software </w:t>
      </w:r>
      <w:r w:rsidR="00C14D83">
        <w:t>SWARM.</w:t>
      </w:r>
    </w:p>
    <w:p w14:paraId="37B09087" w14:textId="2F2E7F66" w:rsidR="00F7297F" w:rsidRPr="00F7297F" w:rsidRDefault="00AF57CC" w:rsidP="00F750E4">
      <w:pPr>
        <w:pStyle w:val="Heading1"/>
        <w:numPr>
          <w:ilvl w:val="0"/>
          <w:numId w:val="19"/>
        </w:numPr>
      </w:pPr>
      <w:bookmarkStart w:id="4" w:name="_Toc108170207"/>
      <w:r w:rsidRPr="007A6683">
        <w:lastRenderedPageBreak/>
        <w:t>Parameters</w:t>
      </w:r>
      <w:bookmarkEnd w:id="4"/>
    </w:p>
    <w:p w14:paraId="0180E609" w14:textId="6A496DE2" w:rsidR="00AF57CC" w:rsidRDefault="00AF57CC" w:rsidP="00083D6F">
      <w:pPr>
        <w:jc w:val="both"/>
      </w:pPr>
      <w:r>
        <w:t>The SWARM workload management tool will be used according to the above principles</w:t>
      </w:r>
      <w:r w:rsidR="00FD5498">
        <w:t xml:space="preserve"> to </w:t>
      </w:r>
      <w:r w:rsidR="004276EB">
        <w:t>display</w:t>
      </w:r>
      <w:r w:rsidR="00FD5498">
        <w:t xml:space="preserve"> individual workloads </w:t>
      </w:r>
      <w:r w:rsidR="003A3985">
        <w:t>which have been</w:t>
      </w:r>
      <w:r w:rsidR="00FD5498">
        <w:t xml:space="preserve"> discuss</w:t>
      </w:r>
      <w:r w:rsidR="003A3985">
        <w:t>ed</w:t>
      </w:r>
      <w:r w:rsidR="00FD5498">
        <w:t xml:space="preserve"> between staff and their academic lead</w:t>
      </w:r>
      <w:r w:rsidR="0037225C">
        <w:rPr>
          <w:rStyle w:val="FootnoteReference"/>
        </w:rPr>
        <w:footnoteReference w:id="2"/>
      </w:r>
      <w:r w:rsidR="00FD5498">
        <w:t xml:space="preserve">. The goal is that all staff have </w:t>
      </w:r>
      <w:r w:rsidR="001552B6">
        <w:t xml:space="preserve">manageable and equitable workloads informed by individual circumstances, </w:t>
      </w:r>
      <w:proofErr w:type="gramStart"/>
      <w:r w:rsidR="001552B6">
        <w:t>capacity</w:t>
      </w:r>
      <w:proofErr w:type="gramEnd"/>
      <w:r w:rsidR="001552B6">
        <w:t xml:space="preserve"> and plans. It is </w:t>
      </w:r>
      <w:r w:rsidR="00FD5498">
        <w:t xml:space="preserve">important to note that SWARM is not a dynamic system that can be constantly updated but is used by academic leads to plan workload across the year that will </w:t>
      </w:r>
      <w:r w:rsidR="00821976">
        <w:t xml:space="preserve">give a </w:t>
      </w:r>
      <w:proofErr w:type="gramStart"/>
      <w:r w:rsidR="00821976">
        <w:t>broad brush</w:t>
      </w:r>
      <w:proofErr w:type="gramEnd"/>
      <w:r w:rsidR="00821976">
        <w:t xml:space="preserve"> representation </w:t>
      </w:r>
      <w:r w:rsidR="00FD5498">
        <w:t xml:space="preserve">of workload based on the parameters set out here. </w:t>
      </w:r>
      <w:r w:rsidR="0037225C">
        <w:t xml:space="preserve">It is </w:t>
      </w:r>
      <w:r w:rsidR="0037225C" w:rsidRPr="00176C4F">
        <w:t>not</w:t>
      </w:r>
      <w:r w:rsidR="0037225C">
        <w:t xml:space="preserve"> to be used for performance </w:t>
      </w:r>
      <w:proofErr w:type="gramStart"/>
      <w:r w:rsidR="0037225C">
        <w:t>management, but</w:t>
      </w:r>
      <w:proofErr w:type="gramEnd"/>
      <w:r w:rsidR="00EA12A0">
        <w:t xml:space="preserve"> can provide a helpful</w:t>
      </w:r>
      <w:r w:rsidR="0037225C">
        <w:t xml:space="preserve"> starting point for discussions about workload during PDR meetings.  </w:t>
      </w:r>
      <w:r w:rsidR="005868C7">
        <w:t xml:space="preserve">As stated in the </w:t>
      </w:r>
      <w:r w:rsidR="00215A2A">
        <w:t>CMH</w:t>
      </w:r>
      <w:r w:rsidR="005868C7">
        <w:t xml:space="preserve"> Workload Principles above these parameters will be under regular review</w:t>
      </w:r>
      <w:r w:rsidR="00D1487F">
        <w:t>.</w:t>
      </w:r>
      <w:r w:rsidR="006F0095" w:rsidRPr="6BD1F8D3">
        <w:rPr>
          <w:color w:val="FF0000"/>
        </w:rPr>
        <w:t xml:space="preserve"> </w:t>
      </w:r>
    </w:p>
    <w:p w14:paraId="6EE4B53D" w14:textId="5709D49D" w:rsidR="001C1641" w:rsidRPr="001C1641" w:rsidRDefault="00FA0C75" w:rsidP="00F750E4">
      <w:pPr>
        <w:pStyle w:val="Heading1"/>
        <w:numPr>
          <w:ilvl w:val="0"/>
          <w:numId w:val="19"/>
        </w:numPr>
      </w:pPr>
      <w:bookmarkStart w:id="5" w:name="_Toc108170208"/>
      <w:r>
        <w:t>Workload Hours</w:t>
      </w:r>
      <w:bookmarkEnd w:id="5"/>
    </w:p>
    <w:p w14:paraId="6A159C67" w14:textId="77777777" w:rsidR="00695632" w:rsidRDefault="00FA0C75" w:rsidP="00083D6F">
      <w:pPr>
        <w:pStyle w:val="ListParagraph"/>
        <w:numPr>
          <w:ilvl w:val="0"/>
          <w:numId w:val="11"/>
        </w:numPr>
        <w:jc w:val="both"/>
      </w:pPr>
      <w:r>
        <w:t>The annual total hours used within SWARM by the University for 1FTE are 1650h for staff within the Education and Research and Research only job families, and 1600h for staff within the Education and Scholarship job family.</w:t>
      </w:r>
      <w:r>
        <w:rPr>
          <w:rStyle w:val="FootnoteReference"/>
        </w:rPr>
        <w:footnoteReference w:id="3"/>
      </w:r>
      <w:r>
        <w:t xml:space="preserve"> </w:t>
      </w:r>
    </w:p>
    <w:p w14:paraId="4FAC1938" w14:textId="0955E254" w:rsidR="00695632" w:rsidRDefault="00FA0C75" w:rsidP="00083D6F">
      <w:pPr>
        <w:pStyle w:val="ListParagraph"/>
        <w:numPr>
          <w:ilvl w:val="0"/>
          <w:numId w:val="11"/>
        </w:numPr>
        <w:jc w:val="both"/>
      </w:pPr>
      <w:r>
        <w:t>Part-time staff receive a pro-rata allocation, as do staff in shared roles (</w:t>
      </w:r>
      <w:proofErr w:type="gramStart"/>
      <w:r>
        <w:t>e</w:t>
      </w:r>
      <w:r w:rsidR="003B6D43">
        <w:t>.</w:t>
      </w:r>
      <w:r>
        <w:t>g</w:t>
      </w:r>
      <w:r w:rsidR="003B6D43">
        <w:t>.</w:t>
      </w:r>
      <w:proofErr w:type="gramEnd"/>
      <w:r>
        <w:t xml:space="preserve"> module co-leads, joint supervision, joint teaching). Planned Workloads are to be reviewed once planned hours reach 1,815 for E&amp;R staff or 1,760 for E&amp;S staff (110% nominal working hours) and to be reviewed if workloads do not reach 1,485 for E&amp;R staff or 1,440 for E&amp;S staff (90% nominal working hours</w:t>
      </w:r>
      <w:r w:rsidRPr="00AF452F">
        <w:t xml:space="preserve">).  </w:t>
      </w:r>
    </w:p>
    <w:p w14:paraId="5C5D6634" w14:textId="77777777" w:rsidR="00695632" w:rsidRDefault="00FA0C75" w:rsidP="00083D6F">
      <w:pPr>
        <w:pStyle w:val="ListParagraph"/>
        <w:numPr>
          <w:ilvl w:val="0"/>
          <w:numId w:val="11"/>
        </w:numPr>
        <w:jc w:val="both"/>
      </w:pPr>
      <w:r>
        <w:t xml:space="preserve">A variance of ±10% of nominal workload hours will trigger a conversation between the academic and their academic lead to ascertain that the staff member is content with the level of work.   </w:t>
      </w:r>
    </w:p>
    <w:p w14:paraId="32D0250F" w14:textId="77777777" w:rsidR="00695632" w:rsidRDefault="00FA0C75" w:rsidP="00083D6F">
      <w:pPr>
        <w:pStyle w:val="ListParagraph"/>
        <w:numPr>
          <w:ilvl w:val="0"/>
          <w:numId w:val="11"/>
        </w:numPr>
        <w:jc w:val="both"/>
      </w:pPr>
      <w:r>
        <w:t xml:space="preserve">The College Executive Group must be given assurance that the academic lead has spoken to any individual whose workload is </w:t>
      </w:r>
      <w:r w:rsidRPr="00AF452F">
        <w:t>±10%</w:t>
      </w:r>
      <w:r>
        <w:t xml:space="preserve"> and that any continuing variance has been </w:t>
      </w:r>
      <w:r w:rsidR="00695632">
        <w:t>agreed or otherwise addressed.</w:t>
      </w:r>
    </w:p>
    <w:p w14:paraId="0D75E308" w14:textId="74665A5F" w:rsidR="00283911" w:rsidRDefault="00FA0C75" w:rsidP="00083D6F">
      <w:pPr>
        <w:pStyle w:val="ListParagraph"/>
        <w:numPr>
          <w:ilvl w:val="0"/>
          <w:numId w:val="11"/>
        </w:numPr>
        <w:jc w:val="both"/>
      </w:pPr>
      <w:r w:rsidRPr="00131D91">
        <w:t xml:space="preserve">It is incumbent on the </w:t>
      </w:r>
      <w:r w:rsidRPr="00DB5427">
        <w:t>Head of Discipline</w:t>
      </w:r>
      <w:r w:rsidR="006A04B5" w:rsidRPr="00DB5427">
        <w:t xml:space="preserve"> or their equivalent in CMH </w:t>
      </w:r>
      <w:proofErr w:type="gramStart"/>
      <w:r w:rsidR="006A04B5" w:rsidRPr="00DB5427">
        <w:t>e.g.</w:t>
      </w:r>
      <w:proofErr w:type="gramEnd"/>
      <w:r w:rsidR="006A04B5" w:rsidRPr="00DB5427">
        <w:t xml:space="preserve"> Institute Director or Programme Director</w:t>
      </w:r>
      <w:r w:rsidR="00190B29">
        <w:t xml:space="preserve"> </w:t>
      </w:r>
      <w:r w:rsidRPr="00131D91">
        <w:t xml:space="preserve">to consider peak periods when allocating workload.  If more than 50% of staff in a unit have an allocated workload </w:t>
      </w:r>
      <w:proofErr w:type="gramStart"/>
      <w:r w:rsidRPr="00131D91">
        <w:t>in excess of</w:t>
      </w:r>
      <w:proofErr w:type="gramEnd"/>
      <w:r w:rsidRPr="00131D91">
        <w:t xml:space="preserve"> 100%, the Head of Discipline must draw this to the attention of the Pro-Vice-Chancellor and Executive Dean.</w:t>
      </w:r>
      <w:r w:rsidR="00283911">
        <w:t xml:space="preserve"> </w:t>
      </w:r>
    </w:p>
    <w:p w14:paraId="0EEC01D9" w14:textId="77584F58" w:rsidR="00283911" w:rsidRDefault="00283911" w:rsidP="3245DE7F">
      <w:pPr>
        <w:pStyle w:val="ListParagraph"/>
        <w:numPr>
          <w:ilvl w:val="0"/>
          <w:numId w:val="11"/>
        </w:numPr>
        <w:jc w:val="both"/>
      </w:pPr>
      <w:r>
        <w:t>When planning and managing workload, it should be remembered that work conducted by full-time PhD students must not exceed 180 hours per year pro rata. Similarly, teaching activities conducted by staff on a Research-only contract should not exceed 264 hours per year pro rata.</w:t>
      </w:r>
      <w:r w:rsidR="308B6859">
        <w:t xml:space="preserve">  </w:t>
      </w:r>
      <w:r w:rsidR="308B6859" w:rsidRPr="00F068AC">
        <w:rPr>
          <w:rFonts w:ascii="Calibri" w:eastAsia="Calibri" w:hAnsi="Calibri" w:cs="Calibri"/>
        </w:rPr>
        <w:t>For clarity, part-time Research-only staff will receive a pro-rata teaching allowance within their existing part-time hours and will not be paid to undertake teaching activity in addition to their part-time hours.</w:t>
      </w:r>
    </w:p>
    <w:p w14:paraId="06F002FF" w14:textId="49ECCC7F" w:rsidR="00FA0C75" w:rsidRPr="00FA0C75" w:rsidRDefault="00FA0C75" w:rsidP="00083D6F">
      <w:pPr>
        <w:jc w:val="both"/>
      </w:pPr>
      <w:r>
        <w:t>Workload is recorded in SWARM in six main categories according to the following parameters:</w:t>
      </w:r>
    </w:p>
    <w:p w14:paraId="657E71ED" w14:textId="77777777" w:rsidR="001C421C" w:rsidRDefault="00AC795A" w:rsidP="00F750E4">
      <w:pPr>
        <w:pStyle w:val="Heading2"/>
        <w:numPr>
          <w:ilvl w:val="1"/>
          <w:numId w:val="19"/>
        </w:numPr>
        <w:jc w:val="both"/>
      </w:pPr>
      <w:bookmarkStart w:id="6" w:name="_Toc108170209"/>
      <w:r w:rsidRPr="00026A2E">
        <w:t>Grants</w:t>
      </w:r>
      <w:bookmarkEnd w:id="6"/>
    </w:p>
    <w:p w14:paraId="3EE58636" w14:textId="77777777" w:rsidR="00697FFE" w:rsidRPr="00ED42EC" w:rsidRDefault="00697FFE" w:rsidP="00083D6F">
      <w:pPr>
        <w:pStyle w:val="ListParagraph"/>
        <w:numPr>
          <w:ilvl w:val="0"/>
          <w:numId w:val="14"/>
        </w:numPr>
        <w:jc w:val="both"/>
        <w:rPr>
          <w:bCs/>
        </w:rPr>
      </w:pPr>
      <w:r w:rsidRPr="00ED42EC">
        <w:rPr>
          <w:bCs/>
        </w:rPr>
        <w:t>Staff will be allocated 100% of the hours included for them within the Full Economic Cost of awarded grants, both Directly Incurred and Directly Allocated, </w:t>
      </w:r>
      <w:proofErr w:type="gramStart"/>
      <w:r w:rsidRPr="00ED42EC">
        <w:rPr>
          <w:bCs/>
        </w:rPr>
        <w:t>whether or not</w:t>
      </w:r>
      <w:proofErr w:type="gramEnd"/>
      <w:r w:rsidRPr="00ED42EC">
        <w:rPr>
          <w:bCs/>
        </w:rPr>
        <w:t xml:space="preserve"> the hours are funded by the funding body.</w:t>
      </w:r>
    </w:p>
    <w:p w14:paraId="065A9BCA" w14:textId="21370167" w:rsidR="0037225C" w:rsidRPr="00ED42EC" w:rsidRDefault="0037225C" w:rsidP="00083D6F">
      <w:pPr>
        <w:pStyle w:val="ListParagraph"/>
        <w:numPr>
          <w:ilvl w:val="0"/>
          <w:numId w:val="14"/>
        </w:numPr>
        <w:jc w:val="both"/>
        <w:rPr>
          <w:bCs/>
        </w:rPr>
      </w:pPr>
      <w:r w:rsidRPr="00ED42EC">
        <w:rPr>
          <w:bCs/>
        </w:rPr>
        <w:lastRenderedPageBreak/>
        <w:t xml:space="preserve">Grant data is </w:t>
      </w:r>
      <w:r w:rsidR="0030632C" w:rsidRPr="00ED42EC">
        <w:rPr>
          <w:bCs/>
        </w:rPr>
        <w:t>uploaded into SWARM</w:t>
      </w:r>
      <w:r w:rsidRPr="00ED42EC">
        <w:rPr>
          <w:bCs/>
        </w:rPr>
        <w:t xml:space="preserve"> from the PAC (Projects and Contacts)</w:t>
      </w:r>
      <w:r w:rsidR="003850DE">
        <w:rPr>
          <w:bCs/>
        </w:rPr>
        <w:t xml:space="preserve"> and T1</w:t>
      </w:r>
      <w:r w:rsidRPr="00ED42EC">
        <w:rPr>
          <w:bCs/>
        </w:rPr>
        <w:t xml:space="preserve"> database, which records details of all grant applications and awards.</w:t>
      </w:r>
    </w:p>
    <w:p w14:paraId="5D174383" w14:textId="458AAB8B" w:rsidR="00AC795A" w:rsidRDefault="00C22B65" w:rsidP="00F750E4">
      <w:pPr>
        <w:pStyle w:val="Heading2"/>
        <w:numPr>
          <w:ilvl w:val="1"/>
          <w:numId w:val="19"/>
        </w:numPr>
        <w:jc w:val="both"/>
      </w:pPr>
      <w:bookmarkStart w:id="7" w:name="_Toc108170210"/>
      <w:r>
        <w:t xml:space="preserve">PhD Supervision &amp; </w:t>
      </w:r>
      <w:r w:rsidR="00AC795A" w:rsidRPr="00026A2E">
        <w:t>Mentoring</w:t>
      </w:r>
      <w:bookmarkEnd w:id="7"/>
    </w:p>
    <w:p w14:paraId="6085DC18" w14:textId="134733AE" w:rsidR="00210F4A" w:rsidRDefault="00A05267" w:rsidP="00083D6F">
      <w:pPr>
        <w:pStyle w:val="ListParagraph"/>
        <w:numPr>
          <w:ilvl w:val="0"/>
          <w:numId w:val="12"/>
        </w:numPr>
        <w:jc w:val="both"/>
      </w:pPr>
      <w:r>
        <w:t>The allowance for PhD</w:t>
      </w:r>
      <w:r w:rsidR="00210F4A">
        <w:t xml:space="preserve"> student</w:t>
      </w:r>
      <w:r>
        <w:t xml:space="preserve"> supervision per annum is </w:t>
      </w:r>
      <w:r w:rsidR="00EE2375">
        <w:t xml:space="preserve">150h </w:t>
      </w:r>
      <w:r>
        <w:t>per full time student (pro-rata for part-time students)</w:t>
      </w:r>
      <w:r w:rsidR="004C41F5">
        <w:t xml:space="preserve">, </w:t>
      </w:r>
      <w:r w:rsidR="00EE2375">
        <w:t>with the percentage split to be determined by the supervisory team</w:t>
      </w:r>
      <w:r>
        <w:t>. There is no allowance for supervision of students that have exceeded the maximum period of study.</w:t>
      </w:r>
    </w:p>
    <w:p w14:paraId="0A5966F4" w14:textId="2529E123" w:rsidR="00210F4A" w:rsidRDefault="00210F4A" w:rsidP="00083D6F">
      <w:pPr>
        <w:pStyle w:val="ListParagraph"/>
        <w:numPr>
          <w:ilvl w:val="0"/>
          <w:numId w:val="12"/>
        </w:numPr>
        <w:jc w:val="both"/>
      </w:pPr>
      <w:r>
        <w:t>The time given for mentoring a PhD student is normally equivalent to 2h per student</w:t>
      </w:r>
      <w:r w:rsidR="00181103">
        <w:t>, per year</w:t>
      </w:r>
      <w:r>
        <w:t>.</w:t>
      </w:r>
      <w:r w:rsidRPr="00210F4A">
        <w:t xml:space="preserve"> </w:t>
      </w:r>
    </w:p>
    <w:p w14:paraId="22CF5723" w14:textId="77777777" w:rsidR="00A05267" w:rsidRDefault="00210F4A" w:rsidP="00083D6F">
      <w:pPr>
        <w:pStyle w:val="ListParagraph"/>
        <w:numPr>
          <w:ilvl w:val="0"/>
          <w:numId w:val="12"/>
        </w:numPr>
        <w:jc w:val="both"/>
      </w:pPr>
      <w:proofErr w:type="spellStart"/>
      <w:r>
        <w:t>MbyRes</w:t>
      </w:r>
      <w:proofErr w:type="spellEnd"/>
      <w:r>
        <w:t xml:space="preserve"> student supervision will be given the same time as PhD student supervision but other </w:t>
      </w:r>
      <w:proofErr w:type="gramStart"/>
      <w:r>
        <w:t>Masters</w:t>
      </w:r>
      <w:proofErr w:type="gramEnd"/>
      <w:r>
        <w:t xml:space="preserve"> level student supervision will be included as teaching activities.</w:t>
      </w:r>
    </w:p>
    <w:p w14:paraId="616E448F" w14:textId="5E491D81" w:rsidR="00187799" w:rsidRDefault="00187799" w:rsidP="00083D6F">
      <w:pPr>
        <w:pStyle w:val="ListParagraph"/>
        <w:numPr>
          <w:ilvl w:val="0"/>
          <w:numId w:val="12"/>
        </w:numPr>
        <w:jc w:val="both"/>
      </w:pPr>
      <w:r>
        <w:t xml:space="preserve">PhD Supervision and Mentoring is counted as </w:t>
      </w:r>
      <w:proofErr w:type="gramStart"/>
      <w:r>
        <w:t>a research</w:t>
      </w:r>
      <w:proofErr w:type="gramEnd"/>
      <w:r>
        <w:t>, not teaching, activity.</w:t>
      </w:r>
    </w:p>
    <w:p w14:paraId="710BE31A" w14:textId="653D7451" w:rsidR="004738D6" w:rsidRPr="005B44AA" w:rsidRDefault="0030632C" w:rsidP="00083D6F">
      <w:pPr>
        <w:pStyle w:val="ListParagraph"/>
        <w:numPr>
          <w:ilvl w:val="0"/>
          <w:numId w:val="12"/>
        </w:numPr>
        <w:jc w:val="both"/>
      </w:pPr>
      <w:r>
        <w:t>PhD student data is uploaded into SWARM from the SITS student record system.</w:t>
      </w:r>
    </w:p>
    <w:p w14:paraId="701443C5" w14:textId="68D635A6" w:rsidR="00AC795A" w:rsidRPr="00026A2E" w:rsidRDefault="00131D91" w:rsidP="00F750E4">
      <w:pPr>
        <w:pStyle w:val="Heading2"/>
        <w:numPr>
          <w:ilvl w:val="1"/>
          <w:numId w:val="19"/>
        </w:numPr>
        <w:jc w:val="both"/>
      </w:pPr>
      <w:bookmarkStart w:id="8" w:name="_Toc108170211"/>
      <w:r>
        <w:t>Line Management, Supervision</w:t>
      </w:r>
      <w:r w:rsidR="00C22B65">
        <w:t>,</w:t>
      </w:r>
      <w:r>
        <w:t xml:space="preserve"> and Mentoring (</w:t>
      </w:r>
      <w:r w:rsidR="00C22B65">
        <w:t>Mentoring/</w:t>
      </w:r>
      <w:r w:rsidR="00AC795A">
        <w:t>RA Supervision</w:t>
      </w:r>
      <w:r>
        <w:t>)</w:t>
      </w:r>
      <w:bookmarkEnd w:id="8"/>
    </w:p>
    <w:p w14:paraId="5C7397C5" w14:textId="74C91DD2" w:rsidR="00A24103" w:rsidRDefault="001552B6" w:rsidP="4A1CA633">
      <w:pPr>
        <w:pStyle w:val="ListParagraph"/>
        <w:numPr>
          <w:ilvl w:val="0"/>
          <w:numId w:val="13"/>
        </w:numPr>
        <w:jc w:val="both"/>
        <w:rPr>
          <w:color w:val="000000" w:themeColor="text1"/>
        </w:rPr>
      </w:pPr>
      <w:r>
        <w:t>Line management, supervision, and mentoring</w:t>
      </w:r>
      <w:r w:rsidR="0BB13D0B">
        <w:t xml:space="preserve"> </w:t>
      </w:r>
      <w:r>
        <w:t xml:space="preserve">appears on SWARM </w:t>
      </w:r>
      <w:r w:rsidR="35CB2E12" w:rsidRPr="4A1CA633">
        <w:rPr>
          <w:color w:val="000000" w:themeColor="text1"/>
        </w:rPr>
        <w:t>under S&amp;S</w:t>
      </w:r>
      <w:r w:rsidR="2A526A53" w:rsidRPr="4A1CA633">
        <w:rPr>
          <w:color w:val="000000" w:themeColor="text1"/>
        </w:rPr>
        <w:t xml:space="preserve"> Admin Role</w:t>
      </w:r>
      <w:r w:rsidR="35CB2E12" w:rsidRPr="4A1CA633">
        <w:rPr>
          <w:color w:val="000000" w:themeColor="text1"/>
        </w:rPr>
        <w:t xml:space="preserve"> as ‘Line Management’</w:t>
      </w:r>
      <w:r w:rsidRPr="4A1CA633">
        <w:rPr>
          <w:color w:val="000000" w:themeColor="text1"/>
        </w:rPr>
        <w:t xml:space="preserve">. </w:t>
      </w:r>
      <w:r w:rsidR="2787B31E" w:rsidRPr="4A1CA633">
        <w:rPr>
          <w:color w:val="000000" w:themeColor="text1"/>
        </w:rPr>
        <w:t>The “</w:t>
      </w:r>
      <w:r w:rsidR="2787B31E">
        <w:t>Mentoring/RA Supervision”</w:t>
      </w:r>
      <w:r w:rsidR="2787B31E" w:rsidRPr="4A1CA633">
        <w:rPr>
          <w:color w:val="000000" w:themeColor="text1"/>
        </w:rPr>
        <w:t xml:space="preserve"> category on SWARM is not used</w:t>
      </w:r>
      <w:r w:rsidR="00675253">
        <w:rPr>
          <w:color w:val="000000" w:themeColor="text1"/>
        </w:rPr>
        <w:t xml:space="preserve"> other than to list </w:t>
      </w:r>
      <w:proofErr w:type="spellStart"/>
      <w:r w:rsidR="00675253">
        <w:rPr>
          <w:color w:val="000000" w:themeColor="text1"/>
        </w:rPr>
        <w:t>reportees</w:t>
      </w:r>
      <w:proofErr w:type="spellEnd"/>
      <w:r w:rsidR="2787B31E" w:rsidRPr="4A1CA633">
        <w:rPr>
          <w:color w:val="000000" w:themeColor="text1"/>
        </w:rPr>
        <w:t xml:space="preserve">.  </w:t>
      </w:r>
      <w:r w:rsidR="00A24103" w:rsidRPr="4A1CA633">
        <w:rPr>
          <w:color w:val="000000" w:themeColor="text1"/>
        </w:rPr>
        <w:t>Line managers are allocated 8 hours per member of staff who they line-manage</w:t>
      </w:r>
      <w:r w:rsidR="5D731D3F" w:rsidRPr="4A1CA633">
        <w:rPr>
          <w:color w:val="000000" w:themeColor="text1"/>
        </w:rPr>
        <w:t xml:space="preserve"> and 4h for</w:t>
      </w:r>
      <w:r w:rsidR="6267A230" w:rsidRPr="4A1CA633">
        <w:rPr>
          <w:color w:val="000000" w:themeColor="text1"/>
        </w:rPr>
        <w:t xml:space="preserve"> </w:t>
      </w:r>
      <w:r w:rsidR="070364AA" w:rsidRPr="4A1CA633">
        <w:rPr>
          <w:color w:val="000000" w:themeColor="text1"/>
        </w:rPr>
        <w:t xml:space="preserve">BMBS </w:t>
      </w:r>
      <w:r w:rsidR="6267A230" w:rsidRPr="4A1CA633">
        <w:rPr>
          <w:color w:val="000000" w:themeColor="text1"/>
        </w:rPr>
        <w:t>Clinical staff employed on fractional teaching contracts</w:t>
      </w:r>
      <w:r w:rsidR="269D8E54" w:rsidRPr="4A1CA633">
        <w:rPr>
          <w:color w:val="000000" w:themeColor="text1"/>
        </w:rPr>
        <w:t xml:space="preserve"> (</w:t>
      </w:r>
      <w:proofErr w:type="spellStart"/>
      <w:r w:rsidR="269D8E54" w:rsidRPr="4A1CA633">
        <w:rPr>
          <w:color w:val="000000" w:themeColor="text1"/>
        </w:rPr>
        <w:t>i.e</w:t>
      </w:r>
      <w:proofErr w:type="spellEnd"/>
      <w:r w:rsidR="269D8E54" w:rsidRPr="4A1CA633">
        <w:rPr>
          <w:color w:val="000000" w:themeColor="text1"/>
        </w:rPr>
        <w:t xml:space="preserve"> PDG Tutors, PBL Tutors, SSU Theme Leads etc.)</w:t>
      </w:r>
      <w:r w:rsidR="6267A230" w:rsidRPr="4A1CA633">
        <w:rPr>
          <w:color w:val="000000" w:themeColor="text1"/>
        </w:rPr>
        <w:t xml:space="preserve"> </w:t>
      </w:r>
      <w:r w:rsidR="48F83216" w:rsidRPr="4A1CA633">
        <w:rPr>
          <w:color w:val="000000" w:themeColor="text1"/>
        </w:rPr>
        <w:t>to account for their not requiring PDRs to be conducted.</w:t>
      </w:r>
      <w:r w:rsidR="3453A704" w:rsidRPr="4A1CA633">
        <w:rPr>
          <w:color w:val="000000" w:themeColor="text1"/>
        </w:rPr>
        <w:t xml:space="preserve"> </w:t>
      </w:r>
    </w:p>
    <w:p w14:paraId="5478C8FD" w14:textId="599239CE" w:rsidR="00527A28" w:rsidRDefault="00EE2375" w:rsidP="00083D6F">
      <w:pPr>
        <w:pStyle w:val="ListParagraph"/>
        <w:numPr>
          <w:ilvl w:val="0"/>
          <w:numId w:val="13"/>
        </w:numPr>
        <w:jc w:val="both"/>
      </w:pPr>
      <w:r>
        <w:t>Project s</w:t>
      </w:r>
      <w:r w:rsidR="004738D6">
        <w:t xml:space="preserve">upervision of </w:t>
      </w:r>
      <w:r w:rsidR="00131D91">
        <w:t xml:space="preserve">research staff </w:t>
      </w:r>
      <w:r w:rsidR="004738D6">
        <w:t>is covered i</w:t>
      </w:r>
      <w:r w:rsidR="00E60C34">
        <w:t>n either</w:t>
      </w:r>
      <w:r>
        <w:t xml:space="preserve"> Principal Investigator’s</w:t>
      </w:r>
      <w:r w:rsidR="00E60C34">
        <w:t xml:space="preserve"> research grant hours or</w:t>
      </w:r>
      <w:r w:rsidR="004738D6">
        <w:t xml:space="preserve"> College-funded research time.</w:t>
      </w:r>
    </w:p>
    <w:p w14:paraId="38C36575" w14:textId="74089047" w:rsidR="002779A8" w:rsidRDefault="00EE2375" w:rsidP="00083D6F">
      <w:pPr>
        <w:pStyle w:val="ListParagraph"/>
        <w:numPr>
          <w:ilvl w:val="0"/>
          <w:numId w:val="13"/>
        </w:numPr>
        <w:jc w:val="both"/>
      </w:pPr>
      <w:r>
        <w:t xml:space="preserve">Line Management of </w:t>
      </w:r>
      <w:r w:rsidR="00131D91">
        <w:t xml:space="preserve">staff </w:t>
      </w:r>
      <w:r>
        <w:t>(career planning and PDR) is covered by the Line Management Allocation.</w:t>
      </w:r>
    </w:p>
    <w:p w14:paraId="3B180149" w14:textId="77777777" w:rsidR="006655AD" w:rsidRDefault="0030632C" w:rsidP="00083D6F">
      <w:pPr>
        <w:pStyle w:val="ListParagraph"/>
        <w:numPr>
          <w:ilvl w:val="0"/>
          <w:numId w:val="13"/>
        </w:numPr>
        <w:jc w:val="both"/>
      </w:pPr>
      <w:r>
        <w:t>Line management data is uploaded into SWARM from the Trent HR system.</w:t>
      </w:r>
    </w:p>
    <w:p w14:paraId="22F627CF" w14:textId="73E3D86C" w:rsidR="00AC795A" w:rsidRPr="00026A2E" w:rsidRDefault="00AC795A" w:rsidP="00F750E4">
      <w:pPr>
        <w:pStyle w:val="Heading2"/>
        <w:numPr>
          <w:ilvl w:val="1"/>
          <w:numId w:val="19"/>
        </w:numPr>
        <w:jc w:val="both"/>
      </w:pPr>
      <w:bookmarkStart w:id="9" w:name="_Toc108170212"/>
      <w:r w:rsidRPr="00026A2E">
        <w:t>Support and Scholarship</w:t>
      </w:r>
      <w:r w:rsidR="00C22B65">
        <w:t xml:space="preserve"> (S&amp;S)</w:t>
      </w:r>
      <w:bookmarkEnd w:id="9"/>
    </w:p>
    <w:p w14:paraId="4CF3CF08" w14:textId="1F3F9654" w:rsidR="00ED42EC" w:rsidRDefault="00904A69" w:rsidP="00083D6F">
      <w:pPr>
        <w:pStyle w:val="ListParagraph"/>
        <w:numPr>
          <w:ilvl w:val="0"/>
          <w:numId w:val="15"/>
        </w:numPr>
        <w:jc w:val="both"/>
      </w:pPr>
      <w:r>
        <w:t xml:space="preserve">Annualised </w:t>
      </w:r>
      <w:r w:rsidR="002779A8">
        <w:t xml:space="preserve">Support and Scholarship </w:t>
      </w:r>
      <w:r w:rsidR="003A3985">
        <w:t xml:space="preserve">(S&amp;S) </w:t>
      </w:r>
      <w:r w:rsidR="002779A8">
        <w:t xml:space="preserve">time is allocated </w:t>
      </w:r>
      <w:r w:rsidR="00757C9E">
        <w:t xml:space="preserve">pro-rata </w:t>
      </w:r>
      <w:r w:rsidR="002779A8">
        <w:t xml:space="preserve">to all staff in the E&amp;S and E&amp;R job families </w:t>
      </w:r>
      <w:r w:rsidR="006655AD">
        <w:t xml:space="preserve">through the categories shown below. </w:t>
      </w:r>
    </w:p>
    <w:p w14:paraId="58620551" w14:textId="227FA102" w:rsidR="0099346E" w:rsidRDefault="006655AD" w:rsidP="00083D6F">
      <w:pPr>
        <w:pStyle w:val="ListParagraph"/>
        <w:numPr>
          <w:ilvl w:val="0"/>
          <w:numId w:val="15"/>
        </w:numPr>
        <w:jc w:val="both"/>
      </w:pPr>
      <w:r>
        <w:t>A</w:t>
      </w:r>
      <w:r w:rsidR="0099346E">
        <w:t>dditional S&amp;S hours</w:t>
      </w:r>
      <w:r>
        <w:t xml:space="preserve"> for a range of activities, for example study leave</w:t>
      </w:r>
      <w:r w:rsidR="0030632C">
        <w:t>, parental leave</w:t>
      </w:r>
      <w:r w:rsidR="009C40BA">
        <w:t xml:space="preserve">, </w:t>
      </w:r>
      <w:r>
        <w:t>conference organisation,</w:t>
      </w:r>
      <w:r w:rsidR="009C40BA">
        <w:t xml:space="preserve"> involvement in external committees / editorial boards</w:t>
      </w:r>
      <w:r w:rsidR="0099346E">
        <w:t xml:space="preserve"> </w:t>
      </w:r>
      <w:r>
        <w:t xml:space="preserve">among others, </w:t>
      </w:r>
      <w:r w:rsidR="0099346E">
        <w:t xml:space="preserve">can be considered on a </w:t>
      </w:r>
      <w:proofErr w:type="gramStart"/>
      <w:r w:rsidR="0099346E">
        <w:t>case by case</w:t>
      </w:r>
      <w:proofErr w:type="gramEnd"/>
      <w:r w:rsidR="0099346E">
        <w:t xml:space="preserve"> basis subject to the strategic requirements of the College and/or recommendations from Academic Leads and Programme Directors.</w:t>
      </w:r>
    </w:p>
    <w:p w14:paraId="252D4BFE" w14:textId="77777777" w:rsidR="00897173" w:rsidRDefault="00897173" w:rsidP="00897173">
      <w:pPr>
        <w:pStyle w:val="xmsolistparagraph"/>
        <w:numPr>
          <w:ilvl w:val="0"/>
          <w:numId w:val="15"/>
        </w:numPr>
        <w:spacing w:before="0" w:beforeAutospacing="0" w:after="0" w:afterAutospacing="0" w:line="276" w:lineRule="auto"/>
        <w:jc w:val="both"/>
        <w:rPr>
          <w:rFonts w:eastAsia="Times New Roman"/>
        </w:rPr>
      </w:pPr>
      <w:r>
        <w:rPr>
          <w:rFonts w:eastAsia="Times New Roman"/>
        </w:rPr>
        <w:t>Those on a 0.2FTE or less contract do not receive Basic Research Allowance / Support &amp; Scholarship Allowance, or Citizenship allowance.  This includes a</w:t>
      </w:r>
      <w:r>
        <w:rPr>
          <w:rFonts w:eastAsia="Times New Roman"/>
          <w:color w:val="000000"/>
        </w:rPr>
        <w:t xml:space="preserve">ctive clinicians on a fractional E&amp;S contract of </w:t>
      </w:r>
      <w:r>
        <w:rPr>
          <w:rFonts w:eastAsia="Times New Roman"/>
        </w:rPr>
        <w:t xml:space="preserve">0.2FTE or less, </w:t>
      </w:r>
      <w:proofErr w:type="gramStart"/>
      <w:r>
        <w:rPr>
          <w:rFonts w:eastAsia="Times New Roman"/>
          <w:color w:val="000000"/>
        </w:rPr>
        <w:t>e.g.</w:t>
      </w:r>
      <w:proofErr w:type="gramEnd"/>
      <w:r>
        <w:rPr>
          <w:rFonts w:eastAsia="Times New Roman"/>
          <w:color w:val="000000"/>
        </w:rPr>
        <w:t xml:space="preserve"> Small Group Facilitators, PDG Tutors, PBL Tutors etc, who</w:t>
      </w:r>
      <w:r>
        <w:rPr>
          <w:rFonts w:eastAsia="Times New Roman"/>
        </w:rPr>
        <w:t xml:space="preserve"> are employed for very specific teaching activity and are considered to be maintaining their clinical knowledge as part of their substantive NHS role.</w:t>
      </w:r>
    </w:p>
    <w:p w14:paraId="55C924FE" w14:textId="77777777" w:rsidR="00897173" w:rsidRDefault="00897173" w:rsidP="00897173">
      <w:pPr>
        <w:pStyle w:val="xmsolistparagraph"/>
        <w:numPr>
          <w:ilvl w:val="0"/>
          <w:numId w:val="15"/>
        </w:numPr>
        <w:spacing w:before="0" w:beforeAutospacing="0" w:after="200" w:afterAutospacing="0" w:line="276" w:lineRule="auto"/>
        <w:jc w:val="both"/>
        <w:rPr>
          <w:rFonts w:eastAsia="Times New Roman"/>
          <w:color w:val="000000"/>
        </w:rPr>
      </w:pPr>
      <w:r>
        <w:rPr>
          <w:rFonts w:eastAsia="Times New Roman"/>
          <w:color w:val="000000"/>
        </w:rPr>
        <w:t>Active clinicians on a fractional E&amp;S contract (anything less than 1.0FTE but greater than 0.2FTE) do not receive the</w:t>
      </w:r>
      <w:r>
        <w:rPr>
          <w:rFonts w:eastAsia="Times New Roman"/>
        </w:rPr>
        <w:t xml:space="preserve"> Support &amp; Scholarship allowance (for the reasons given above) but </w:t>
      </w:r>
      <w:r>
        <w:rPr>
          <w:rFonts w:eastAsia="Times New Roman"/>
          <w:b/>
          <w:bCs/>
        </w:rPr>
        <w:t>do</w:t>
      </w:r>
      <w:r>
        <w:rPr>
          <w:rFonts w:eastAsia="Times New Roman"/>
        </w:rPr>
        <w:t xml:space="preserve"> </w:t>
      </w:r>
      <w:r>
        <w:rPr>
          <w:rFonts w:eastAsia="Times New Roman"/>
          <w:color w:val="000000"/>
        </w:rPr>
        <w:t xml:space="preserve">receive a Citizenship allowance, as they will be expected to participate in citizenship-related activities. </w:t>
      </w:r>
    </w:p>
    <w:p w14:paraId="27515684" w14:textId="77777777" w:rsidR="005C3E03" w:rsidRDefault="005C3E03" w:rsidP="71D9A02E">
      <w:pPr>
        <w:jc w:val="both"/>
      </w:pPr>
    </w:p>
    <w:p w14:paraId="7670BE5F" w14:textId="77777777" w:rsidR="005C3E03" w:rsidRDefault="005C3E03" w:rsidP="71D9A02E">
      <w:pPr>
        <w:jc w:val="both"/>
      </w:pPr>
    </w:p>
    <w:p w14:paraId="03D78BB6" w14:textId="33621B98" w:rsidR="00843FCC" w:rsidRDefault="0099346E" w:rsidP="71D9A02E">
      <w:pPr>
        <w:jc w:val="both"/>
        <w:rPr>
          <w:color w:val="00B050"/>
        </w:rPr>
      </w:pPr>
      <w:r>
        <w:t>S&amp;S categories</w:t>
      </w:r>
      <w:r w:rsidR="00785920">
        <w:t xml:space="preserve"> with set time allocations are</w:t>
      </w:r>
      <w:r>
        <w:t>:</w:t>
      </w:r>
    </w:p>
    <w:tbl>
      <w:tblPr>
        <w:tblStyle w:val="TableGrid"/>
        <w:tblW w:w="0" w:type="auto"/>
        <w:tblLook w:val="04A0" w:firstRow="1" w:lastRow="0" w:firstColumn="1" w:lastColumn="0" w:noHBand="0" w:noVBand="1"/>
      </w:tblPr>
      <w:tblGrid>
        <w:gridCol w:w="3245"/>
        <w:gridCol w:w="2420"/>
        <w:gridCol w:w="4071"/>
      </w:tblGrid>
      <w:tr w:rsidR="007C4DEB" w14:paraId="1D11C84E" w14:textId="77777777" w:rsidTr="696C7BB6">
        <w:trPr>
          <w:tblHeader/>
        </w:trPr>
        <w:tc>
          <w:tcPr>
            <w:tcW w:w="3245" w:type="dxa"/>
          </w:tcPr>
          <w:p w14:paraId="57A79F84" w14:textId="498DC001" w:rsidR="007C4DEB" w:rsidRPr="007C4DEB" w:rsidRDefault="007C4DEB" w:rsidP="00CD5BA8">
            <w:pPr>
              <w:rPr>
                <w:b/>
              </w:rPr>
            </w:pPr>
            <w:r>
              <w:rPr>
                <w:b/>
              </w:rPr>
              <w:lastRenderedPageBreak/>
              <w:t>Activity</w:t>
            </w:r>
          </w:p>
        </w:tc>
        <w:tc>
          <w:tcPr>
            <w:tcW w:w="2420" w:type="dxa"/>
          </w:tcPr>
          <w:p w14:paraId="549F5D39" w14:textId="50B43025" w:rsidR="007C4DEB" w:rsidRPr="007C4DEB" w:rsidRDefault="00215A2A" w:rsidP="00CD5BA8">
            <w:pPr>
              <w:rPr>
                <w:b/>
              </w:rPr>
            </w:pPr>
            <w:r>
              <w:rPr>
                <w:b/>
              </w:rPr>
              <w:t>CMH</w:t>
            </w:r>
            <w:r w:rsidR="007C4DEB">
              <w:rPr>
                <w:b/>
              </w:rPr>
              <w:t xml:space="preserve"> Time Commitment</w:t>
            </w:r>
          </w:p>
        </w:tc>
        <w:tc>
          <w:tcPr>
            <w:tcW w:w="4071" w:type="dxa"/>
          </w:tcPr>
          <w:p w14:paraId="25BB388E" w14:textId="77777777" w:rsidR="007C4DEB" w:rsidRDefault="007C4DEB" w:rsidP="00CD5BA8">
            <w:pPr>
              <w:rPr>
                <w:b/>
              </w:rPr>
            </w:pPr>
            <w:r>
              <w:rPr>
                <w:b/>
              </w:rPr>
              <w:t>Notes</w:t>
            </w:r>
          </w:p>
          <w:p w14:paraId="00C83E7C" w14:textId="1A7568B8" w:rsidR="008D7303" w:rsidRPr="00083D6F" w:rsidRDefault="008D7303" w:rsidP="00CD5BA8">
            <w:pPr>
              <w:rPr>
                <w:i/>
              </w:rPr>
            </w:pPr>
            <w:r w:rsidRPr="00083D6F">
              <w:rPr>
                <w:i/>
                <w:sz w:val="20"/>
              </w:rPr>
              <w:t>(</w:t>
            </w:r>
            <w:proofErr w:type="gramStart"/>
            <w:r w:rsidRPr="00083D6F">
              <w:rPr>
                <w:i/>
                <w:sz w:val="20"/>
              </w:rPr>
              <w:t>any</w:t>
            </w:r>
            <w:proofErr w:type="gramEnd"/>
            <w:r w:rsidRPr="00083D6F">
              <w:rPr>
                <w:i/>
                <w:sz w:val="20"/>
              </w:rPr>
              <w:t xml:space="preserve"> examples are given as such and are not an exhaustive list of everything in this category)</w:t>
            </w:r>
          </w:p>
        </w:tc>
      </w:tr>
      <w:tr w:rsidR="007C4DEB" w14:paraId="22C70EC1" w14:textId="77777777" w:rsidTr="696C7BB6">
        <w:tc>
          <w:tcPr>
            <w:tcW w:w="3245" w:type="dxa"/>
          </w:tcPr>
          <w:p w14:paraId="1A811115" w14:textId="77777777" w:rsidR="007C4DEB" w:rsidRDefault="007C4DEB" w:rsidP="00CD5BA8">
            <w:r>
              <w:t>Basic Research Allowance (E&amp;R)</w:t>
            </w:r>
          </w:p>
          <w:p w14:paraId="4E3E2716" w14:textId="7C59AAE0" w:rsidR="009A73BD" w:rsidRDefault="009A73BD" w:rsidP="009A73BD"/>
        </w:tc>
        <w:tc>
          <w:tcPr>
            <w:tcW w:w="2420" w:type="dxa"/>
          </w:tcPr>
          <w:p w14:paraId="416E58A9" w14:textId="3CACB51B" w:rsidR="007C4DEB" w:rsidRDefault="006A04B5" w:rsidP="006A04B5">
            <w:r>
              <w:t xml:space="preserve">20% of workload allocation </w:t>
            </w:r>
            <w:proofErr w:type="gramStart"/>
            <w:r>
              <w:t>internally-funded</w:t>
            </w:r>
            <w:proofErr w:type="gramEnd"/>
            <w:r>
              <w:t xml:space="preserve"> research time. </w:t>
            </w:r>
          </w:p>
        </w:tc>
        <w:tc>
          <w:tcPr>
            <w:tcW w:w="4071" w:type="dxa"/>
          </w:tcPr>
          <w:p w14:paraId="6815E390" w14:textId="77777777" w:rsidR="009A73BD" w:rsidRDefault="009A73BD" w:rsidP="009A73BD">
            <w:pPr>
              <w:rPr>
                <w:rFonts w:cs="Arial"/>
              </w:rPr>
            </w:pPr>
            <w:r w:rsidRPr="00E138EC">
              <w:rPr>
                <w:rFonts w:cs="Arial"/>
              </w:rPr>
              <w:t>The College’s approach to research time in workload planning is reflective of the discipline context. It is transparent to all members of the College and can differ at discipline level, where appropriate.</w:t>
            </w:r>
          </w:p>
          <w:p w14:paraId="2AC7ED65" w14:textId="77777777" w:rsidR="009A73BD" w:rsidRDefault="10F87DEC" w:rsidP="009A73BD">
            <w:pPr>
              <w:rPr>
                <w:rFonts w:cs="Arial"/>
              </w:rPr>
            </w:pPr>
            <w:r w:rsidRPr="6BD1F8D3">
              <w:rPr>
                <w:rFonts w:cs="Arial"/>
              </w:rPr>
              <w:t xml:space="preserve">Staff on E&amp;R contracts will be allocated </w:t>
            </w:r>
            <w:r w:rsidRPr="6BD1F8D3">
              <w:rPr>
                <w:rFonts w:cs="Arial"/>
                <w:b/>
                <w:bCs/>
              </w:rPr>
              <w:t>20</w:t>
            </w:r>
            <w:r w:rsidRPr="6BD1F8D3">
              <w:rPr>
                <w:rFonts w:cs="Arial"/>
              </w:rPr>
              <w:t xml:space="preserve"> % of their workload allocation </w:t>
            </w:r>
            <w:proofErr w:type="gramStart"/>
            <w:r w:rsidRPr="6BD1F8D3">
              <w:rPr>
                <w:rFonts w:cs="Arial"/>
              </w:rPr>
              <w:t>internally-funded</w:t>
            </w:r>
            <w:proofErr w:type="gramEnd"/>
            <w:r w:rsidRPr="6BD1F8D3">
              <w:rPr>
                <w:rFonts w:cs="Arial"/>
              </w:rPr>
              <w:t xml:space="preserve"> research time. This is referred to as the base-line allocation. This is split into the categories of:</w:t>
            </w:r>
          </w:p>
          <w:p w14:paraId="52EB0C9D" w14:textId="77777777" w:rsidR="009A73BD" w:rsidRDefault="009A73BD" w:rsidP="009A73BD">
            <w:pPr>
              <w:rPr>
                <w:rFonts w:cs="Arial"/>
              </w:rPr>
            </w:pPr>
            <w:r w:rsidRPr="00E138EC">
              <w:rPr>
                <w:rFonts w:cs="Arial"/>
              </w:rPr>
              <w:t>- Independent research, knowledge exchange and impact development activity which leads to an external output or outcome (</w:t>
            </w:r>
            <w:proofErr w:type="gramStart"/>
            <w:r w:rsidRPr="00E138EC">
              <w:rPr>
                <w:rFonts w:cs="Arial"/>
              </w:rPr>
              <w:t>e.g.</w:t>
            </w:r>
            <w:proofErr w:type="gramEnd"/>
            <w:r w:rsidRPr="00E138EC">
              <w:rPr>
                <w:rFonts w:cs="Arial"/>
              </w:rPr>
              <w:t xml:space="preserve"> a publication/impact case study evidence)</w:t>
            </w:r>
          </w:p>
          <w:p w14:paraId="1E4FC378" w14:textId="77777777" w:rsidR="009A73BD" w:rsidRDefault="009A73BD" w:rsidP="009A73BD">
            <w:pPr>
              <w:rPr>
                <w:rFonts w:cs="Arial"/>
              </w:rPr>
            </w:pPr>
            <w:r w:rsidRPr="00E138EC">
              <w:rPr>
                <w:rFonts w:cs="Arial"/>
              </w:rPr>
              <w:t>- Research administration/support and grant writing</w:t>
            </w:r>
          </w:p>
          <w:p w14:paraId="750AA3AA" w14:textId="77777777" w:rsidR="009A73BD" w:rsidRDefault="009A73BD" w:rsidP="009A73BD">
            <w:pPr>
              <w:rPr>
                <w:rFonts w:cs="Arial"/>
              </w:rPr>
            </w:pPr>
            <w:r w:rsidRPr="00E138EC">
              <w:rPr>
                <w:rFonts w:cs="Arial"/>
              </w:rPr>
              <w:t>-leadership and skills development including conf</w:t>
            </w:r>
            <w:r>
              <w:rPr>
                <w:rFonts w:cs="Arial"/>
              </w:rPr>
              <w:t>erence attendance and training</w:t>
            </w:r>
          </w:p>
          <w:p w14:paraId="3F91844C" w14:textId="5628EBC1" w:rsidR="006A04B5" w:rsidRPr="00DB5427" w:rsidRDefault="006A04B5" w:rsidP="6BD1F8D3">
            <w:pPr>
              <w:rPr>
                <w:rFonts w:cs="Arial"/>
              </w:rPr>
            </w:pPr>
            <w:r w:rsidRPr="6BD1F8D3">
              <w:rPr>
                <w:rFonts w:cs="Arial"/>
              </w:rPr>
              <w:t>Staff involved on research grants will have time committed to research with an external sponsor included in their workload allocation.</w:t>
            </w:r>
          </w:p>
          <w:p w14:paraId="7225D841" w14:textId="1AFF7F34" w:rsidR="006A04B5" w:rsidRPr="00D1487F" w:rsidRDefault="532D6326" w:rsidP="6BD1F8D3">
            <w:pPr>
              <w:spacing w:line="276" w:lineRule="auto"/>
              <w:jc w:val="both"/>
              <w:rPr>
                <w:rFonts w:ascii="Calibri" w:eastAsia="Calibri" w:hAnsi="Calibri" w:cs="Calibri"/>
                <w:color w:val="000000" w:themeColor="text1"/>
              </w:rPr>
            </w:pPr>
            <w:r w:rsidRPr="00D1487F">
              <w:rPr>
                <w:rFonts w:ascii="Calibri" w:eastAsia="Calibri" w:hAnsi="Calibri" w:cs="Calibri"/>
                <w:color w:val="000000" w:themeColor="text1"/>
              </w:rPr>
              <w:t>Based on the discipline context, the College has policies to reflect how grant-linked time may change the overall research allocation, as follows:</w:t>
            </w:r>
          </w:p>
          <w:p w14:paraId="700E3D9D" w14:textId="3D2DAEA5" w:rsidR="006A04B5" w:rsidRPr="00D1487F" w:rsidRDefault="532D6326" w:rsidP="6BD1F8D3">
            <w:pPr>
              <w:spacing w:line="276" w:lineRule="auto"/>
              <w:jc w:val="both"/>
              <w:rPr>
                <w:rFonts w:ascii="Calibri" w:eastAsia="Calibri" w:hAnsi="Calibri" w:cs="Calibri"/>
                <w:color w:val="000000" w:themeColor="text1"/>
              </w:rPr>
            </w:pPr>
            <w:r w:rsidRPr="00D1487F">
              <w:rPr>
                <w:rFonts w:ascii="Calibri" w:eastAsia="Calibri" w:hAnsi="Calibri" w:cs="Calibri"/>
                <w:color w:val="000000" w:themeColor="text1"/>
              </w:rPr>
              <w:t xml:space="preserve">Where staff are involved with research grants with </w:t>
            </w:r>
            <w:proofErr w:type="gramStart"/>
            <w:r w:rsidRPr="00D1487F">
              <w:rPr>
                <w:rFonts w:ascii="Calibri" w:eastAsia="Calibri" w:hAnsi="Calibri" w:cs="Calibri"/>
                <w:color w:val="000000" w:themeColor="text1"/>
              </w:rPr>
              <w:t>fully-funded</w:t>
            </w:r>
            <w:proofErr w:type="gramEnd"/>
            <w:r w:rsidRPr="00D1487F">
              <w:rPr>
                <w:rFonts w:ascii="Calibri" w:eastAsia="Calibri" w:hAnsi="Calibri" w:cs="Calibri"/>
                <w:color w:val="000000" w:themeColor="text1"/>
              </w:rPr>
              <w:t xml:space="preserve"> research time, the College will consider the overall balance of research time, and </w:t>
            </w:r>
            <w:r w:rsidRPr="00D1487F">
              <w:rPr>
                <w:rFonts w:ascii="Calibri" w:eastAsia="Calibri" w:hAnsi="Calibri" w:cs="Calibri"/>
                <w:b/>
                <w:bCs/>
                <w:i/>
                <w:iCs/>
                <w:color w:val="000000" w:themeColor="text1"/>
              </w:rPr>
              <w:t>will not</w:t>
            </w:r>
            <w:r w:rsidRPr="00D1487F">
              <w:rPr>
                <w:rFonts w:ascii="Calibri" w:eastAsia="Calibri" w:hAnsi="Calibri" w:cs="Calibri"/>
                <w:color w:val="000000" w:themeColor="text1"/>
              </w:rPr>
              <w:t xml:space="preserve"> adjust the overall research time </w:t>
            </w:r>
            <w:r w:rsidR="3D5C534C" w:rsidRPr="00D1487F">
              <w:rPr>
                <w:rFonts w:ascii="Calibri" w:eastAsia="Calibri" w:hAnsi="Calibri" w:cs="Calibri"/>
                <w:b/>
                <w:bCs/>
                <w:color w:val="000000" w:themeColor="text1"/>
              </w:rPr>
              <w:t>to honour the time allocated on the grant and support the recipient</w:t>
            </w:r>
            <w:r w:rsidRPr="00D1487F">
              <w:rPr>
                <w:rFonts w:ascii="Calibri" w:eastAsia="Calibri" w:hAnsi="Calibri" w:cs="Calibri"/>
                <w:color w:val="000000" w:themeColor="text1"/>
              </w:rPr>
              <w:t>.</w:t>
            </w:r>
          </w:p>
          <w:p w14:paraId="2FF0A9C4" w14:textId="3627D2D8" w:rsidR="006A04B5" w:rsidRPr="00D1487F" w:rsidRDefault="532D6326" w:rsidP="6BD1F8D3">
            <w:pPr>
              <w:spacing w:line="276" w:lineRule="auto"/>
              <w:jc w:val="both"/>
              <w:rPr>
                <w:rFonts w:ascii="Calibri" w:eastAsia="Calibri" w:hAnsi="Calibri" w:cs="Calibri"/>
                <w:color w:val="000000" w:themeColor="text1"/>
              </w:rPr>
            </w:pPr>
            <w:r w:rsidRPr="00D1487F">
              <w:rPr>
                <w:rFonts w:ascii="Calibri" w:eastAsia="Calibri" w:hAnsi="Calibri" w:cs="Calibri"/>
                <w:color w:val="000000" w:themeColor="text1"/>
              </w:rPr>
              <w:t xml:space="preserve">Where staff are involved with research grants with </w:t>
            </w:r>
            <w:proofErr w:type="gramStart"/>
            <w:r w:rsidRPr="00D1487F">
              <w:rPr>
                <w:rFonts w:ascii="Calibri" w:eastAsia="Calibri" w:hAnsi="Calibri" w:cs="Calibri"/>
                <w:color w:val="000000" w:themeColor="text1"/>
              </w:rPr>
              <w:t>partially-funded</w:t>
            </w:r>
            <w:proofErr w:type="gramEnd"/>
            <w:r w:rsidRPr="00D1487F">
              <w:rPr>
                <w:rFonts w:ascii="Calibri" w:eastAsia="Calibri" w:hAnsi="Calibri" w:cs="Calibri"/>
                <w:color w:val="000000" w:themeColor="text1"/>
              </w:rPr>
              <w:t xml:space="preserve"> or unfunded research time, the College will consider the overall balance of research time, and </w:t>
            </w:r>
            <w:r w:rsidRPr="00D1487F">
              <w:rPr>
                <w:rFonts w:ascii="Calibri" w:eastAsia="Calibri" w:hAnsi="Calibri" w:cs="Calibri"/>
                <w:b/>
                <w:bCs/>
                <w:i/>
                <w:iCs/>
                <w:color w:val="000000" w:themeColor="text1"/>
              </w:rPr>
              <w:t xml:space="preserve">will </w:t>
            </w:r>
            <w:r w:rsidRPr="00D1487F">
              <w:rPr>
                <w:rFonts w:ascii="Calibri" w:eastAsia="Calibri" w:hAnsi="Calibri" w:cs="Calibri"/>
                <w:color w:val="000000" w:themeColor="text1"/>
              </w:rPr>
              <w:t xml:space="preserve">adjust the overall research time </w:t>
            </w:r>
            <w:r w:rsidR="73B56B5C" w:rsidRPr="00D1487F">
              <w:rPr>
                <w:rFonts w:ascii="Calibri" w:eastAsia="Calibri" w:hAnsi="Calibri" w:cs="Calibri"/>
                <w:b/>
                <w:bCs/>
                <w:color w:val="000000" w:themeColor="text1"/>
              </w:rPr>
              <w:t>by process of a review of excessive unfunded time</w:t>
            </w:r>
            <w:r w:rsidRPr="00D1487F">
              <w:rPr>
                <w:rFonts w:ascii="Calibri" w:eastAsia="Calibri" w:hAnsi="Calibri" w:cs="Calibri"/>
                <w:color w:val="000000" w:themeColor="text1"/>
              </w:rPr>
              <w:t>.</w:t>
            </w:r>
          </w:p>
          <w:p w14:paraId="414C2F80" w14:textId="452D600B" w:rsidR="006A04B5" w:rsidRPr="00DB5427" w:rsidRDefault="532D6326" w:rsidP="6BD1F8D3">
            <w:pPr>
              <w:spacing w:line="276" w:lineRule="auto"/>
              <w:jc w:val="both"/>
              <w:rPr>
                <w:rFonts w:ascii="Calibri" w:eastAsia="Calibri" w:hAnsi="Calibri" w:cs="Calibri"/>
                <w:color w:val="00B050"/>
              </w:rPr>
            </w:pPr>
            <w:r w:rsidRPr="00D1487F">
              <w:rPr>
                <w:rFonts w:ascii="Calibri" w:eastAsia="Calibri" w:hAnsi="Calibri" w:cs="Calibri"/>
                <w:color w:val="000000" w:themeColor="text1"/>
              </w:rPr>
              <w:t>Staff whose time is wholly covered by research grant/grants will not re</w:t>
            </w:r>
            <w:r w:rsidR="000855DC">
              <w:rPr>
                <w:rFonts w:ascii="Calibri" w:eastAsia="Calibri" w:hAnsi="Calibri" w:cs="Calibri"/>
                <w:color w:val="000000" w:themeColor="text1"/>
              </w:rPr>
              <w:t>ceive the base-line allocation.</w:t>
            </w:r>
          </w:p>
        </w:tc>
      </w:tr>
      <w:tr w:rsidR="007C4DEB" w14:paraId="6BC9012E" w14:textId="77777777" w:rsidTr="696C7BB6">
        <w:trPr>
          <w:cantSplit/>
        </w:trPr>
        <w:tc>
          <w:tcPr>
            <w:tcW w:w="3245" w:type="dxa"/>
          </w:tcPr>
          <w:p w14:paraId="5497902D" w14:textId="4BDF9F71" w:rsidR="007C4DEB" w:rsidRDefault="007C4DEB" w:rsidP="00CD5BA8">
            <w:r>
              <w:lastRenderedPageBreak/>
              <w:t>Support &amp; Scholarship Allowance (E&amp;S)</w:t>
            </w:r>
          </w:p>
        </w:tc>
        <w:tc>
          <w:tcPr>
            <w:tcW w:w="2420" w:type="dxa"/>
          </w:tcPr>
          <w:p w14:paraId="5582FDB1" w14:textId="675D3A54" w:rsidR="007C4DEB" w:rsidRDefault="0093364E" w:rsidP="00CD5BA8">
            <w:r>
              <w:t>264</w:t>
            </w:r>
            <w:r w:rsidR="007C4DEB">
              <w:t xml:space="preserve"> h (pro-rata)</w:t>
            </w:r>
          </w:p>
        </w:tc>
        <w:tc>
          <w:tcPr>
            <w:tcW w:w="4071" w:type="dxa"/>
          </w:tcPr>
          <w:p w14:paraId="1D4B45FF" w14:textId="284FA794" w:rsidR="007C4DEB" w:rsidRDefault="008D7303">
            <w:r>
              <w:t>For activities such as maintaining and updating knowledge and skills through literature, professional conferences etc., or acquiring new professional skills; CPD; reflection on fields of expertise and peer support and review</w:t>
            </w:r>
          </w:p>
        </w:tc>
      </w:tr>
      <w:tr w:rsidR="007C4DEB" w14:paraId="72C6B376" w14:textId="77777777" w:rsidTr="696C7BB6">
        <w:tc>
          <w:tcPr>
            <w:tcW w:w="3245" w:type="dxa"/>
          </w:tcPr>
          <w:p w14:paraId="2DBC8B28" w14:textId="2C45BFE6" w:rsidR="007C4DEB" w:rsidRDefault="007C4DEB" w:rsidP="00CD5BA8">
            <w:r>
              <w:t>Citizenship</w:t>
            </w:r>
          </w:p>
        </w:tc>
        <w:tc>
          <w:tcPr>
            <w:tcW w:w="2420" w:type="dxa"/>
          </w:tcPr>
          <w:p w14:paraId="3533367A" w14:textId="39C31A22" w:rsidR="00BF69C2" w:rsidRDefault="0093364E" w:rsidP="00CD5BA8">
            <w:r>
              <w:t>75</w:t>
            </w:r>
            <w:r w:rsidR="007C4DEB">
              <w:t xml:space="preserve"> h (pro-rata)</w:t>
            </w:r>
          </w:p>
        </w:tc>
        <w:tc>
          <w:tcPr>
            <w:tcW w:w="4071" w:type="dxa"/>
          </w:tcPr>
          <w:p w14:paraId="2A174585" w14:textId="17794E9D" w:rsidR="00076BDE" w:rsidRDefault="2877B5B8" w:rsidP="00CD5BA8">
            <w:r>
              <w:t xml:space="preserve">Intended to allow staff to contribute to the </w:t>
            </w:r>
            <w:r w:rsidR="706D126A">
              <w:t xml:space="preserve">successful </w:t>
            </w:r>
            <w:r>
              <w:t>management and delivery of the department’s strategic aims. This part of an academic role encompasses aspects of work not substantive enough to form a</w:t>
            </w:r>
            <w:r w:rsidR="006A04B5">
              <w:t>nother</w:t>
            </w:r>
            <w:r>
              <w:t xml:space="preserve"> role. </w:t>
            </w:r>
          </w:p>
          <w:p w14:paraId="639BEC58" w14:textId="77777777" w:rsidR="007C4DEB" w:rsidRDefault="08E5AEA8" w:rsidP="00BF69C2">
            <w:r>
              <w:t>(</w:t>
            </w:r>
            <w:r w:rsidR="2877B5B8">
              <w:t xml:space="preserve">The </w:t>
            </w:r>
            <w:r>
              <w:t xml:space="preserve">below </w:t>
            </w:r>
            <w:r w:rsidR="2877B5B8">
              <w:t>list of inclusions is indicative and not exhaustive with staff encouraged to use judgement if other activities are being discussed.</w:t>
            </w:r>
            <w:r>
              <w:t>)</w:t>
            </w:r>
          </w:p>
          <w:p w14:paraId="08BDC1F6" w14:textId="71FD6F08" w:rsidR="00BF69C2" w:rsidRDefault="00BF69C2" w:rsidP="00EE4DC5">
            <w:r>
              <w:t>Attendance at department</w:t>
            </w:r>
            <w:r w:rsidR="00EE4DC5">
              <w:t>al</w:t>
            </w:r>
            <w:r>
              <w:t xml:space="preserve"> seminars</w:t>
            </w:r>
            <w:r w:rsidR="00EE4DC5">
              <w:t>. Employability events.</w:t>
            </w:r>
            <w:r>
              <w:t xml:space="preserve"> </w:t>
            </w:r>
            <w:r w:rsidR="00EE4DC5">
              <w:t>G</w:t>
            </w:r>
            <w:r>
              <w:t xml:space="preserve">raduation ceremonies. Internal examinations. Mandatory training. Open days and other student recruitment events. Staff meetings and college fora. Staff recruitment events (panels and presentations). Widening participation events. Writing references for current and past staff and students. Other administrative and ambassadorial duties. </w:t>
            </w:r>
          </w:p>
        </w:tc>
      </w:tr>
      <w:tr w:rsidR="007C4DEB" w14:paraId="50D7F8CB" w14:textId="77777777" w:rsidTr="696C7BB6">
        <w:tc>
          <w:tcPr>
            <w:tcW w:w="3245" w:type="dxa"/>
          </w:tcPr>
          <w:p w14:paraId="6F160BB9" w14:textId="46D2B377" w:rsidR="007C4DEB" w:rsidRDefault="00626F9C" w:rsidP="00CD5BA8">
            <w:r>
              <w:t>APP</w:t>
            </w:r>
            <w:r w:rsidR="00D05748">
              <w:t xml:space="preserve"> (formerly PCAP)</w:t>
            </w:r>
          </w:p>
        </w:tc>
        <w:tc>
          <w:tcPr>
            <w:tcW w:w="2420" w:type="dxa"/>
          </w:tcPr>
          <w:p w14:paraId="2A4AC363" w14:textId="4FCDDEE1" w:rsidR="00D05748" w:rsidRDefault="00D05748" w:rsidP="00CD5BA8">
            <w:r>
              <w:t>285 h ‘Off the Job Training’ in a classroom learning environment over 2 years.</w:t>
            </w:r>
            <w:r w:rsidR="006A04B5">
              <w:t xml:space="preserve"> Hours split 50:50. </w:t>
            </w:r>
          </w:p>
          <w:p w14:paraId="351AB4D5" w14:textId="77777777" w:rsidR="00D05748" w:rsidRDefault="00D05748" w:rsidP="00CD5BA8"/>
          <w:p w14:paraId="5879FF62" w14:textId="512AC0C7" w:rsidR="007C4DEB" w:rsidRDefault="00D05748" w:rsidP="00CD5BA8">
            <w:r>
              <w:t>210 h</w:t>
            </w:r>
            <w:r w:rsidR="007C4DEB">
              <w:t xml:space="preserve"> </w:t>
            </w:r>
            <w:r>
              <w:t>‘On the Job Training’ through education delivery. (Weighted 0 in SWARM)</w:t>
            </w:r>
          </w:p>
          <w:p w14:paraId="3BCC99D7" w14:textId="08EE3A16" w:rsidR="00D05748" w:rsidRDefault="00D05748" w:rsidP="00CD5BA8"/>
        </w:tc>
        <w:tc>
          <w:tcPr>
            <w:tcW w:w="4071" w:type="dxa"/>
          </w:tcPr>
          <w:p w14:paraId="6BBA4708" w14:textId="493B936D" w:rsidR="00D05748" w:rsidRDefault="00D05748" w:rsidP="007C4DEB">
            <w:pPr>
              <w:rPr>
                <w:u w:val="single"/>
              </w:rPr>
            </w:pPr>
            <w:r>
              <w:rPr>
                <w:u w:val="single"/>
              </w:rPr>
              <w:t>September Cohorts</w:t>
            </w:r>
          </w:p>
          <w:p w14:paraId="0E00A8D3" w14:textId="138E5DD9" w:rsidR="00D05748" w:rsidRDefault="00D05748" w:rsidP="007C4DEB">
            <w:r>
              <w:t>Year 1 (12 months) 2</w:t>
            </w:r>
            <w:r w:rsidR="00D13335">
              <w:t>43</w:t>
            </w:r>
            <w:r>
              <w:t xml:space="preserve"> h direct programme activity.</w:t>
            </w:r>
          </w:p>
          <w:p w14:paraId="5C6AFD52" w14:textId="5E87211D" w:rsidR="00D05748" w:rsidRDefault="50B7CC7B" w:rsidP="007C4DEB">
            <w:r>
              <w:t xml:space="preserve">Year 2 (first 6 months) </w:t>
            </w:r>
            <w:r w:rsidR="7DA38161">
              <w:t>42</w:t>
            </w:r>
            <w:r>
              <w:t xml:space="preserve"> hours direct programme activity.</w:t>
            </w:r>
          </w:p>
          <w:p w14:paraId="6064FB59" w14:textId="1D0B7A99" w:rsidR="00D05748" w:rsidRPr="00D05748" w:rsidRDefault="00D05748" w:rsidP="007C4DEB">
            <w:pPr>
              <w:rPr>
                <w:u w:val="single"/>
              </w:rPr>
            </w:pPr>
            <w:r>
              <w:rPr>
                <w:u w:val="single"/>
              </w:rPr>
              <w:t>March Cohorts</w:t>
            </w:r>
          </w:p>
          <w:p w14:paraId="0FFCC5FD" w14:textId="31CE354E" w:rsidR="007C4DEB" w:rsidRDefault="00D05748" w:rsidP="00CD5BA8">
            <w:r>
              <w:t>Year 1 (last 6 months) 1</w:t>
            </w:r>
            <w:r w:rsidR="00D13335">
              <w:t>19</w:t>
            </w:r>
            <w:r>
              <w:t xml:space="preserve"> h direct programme activity.</w:t>
            </w:r>
          </w:p>
          <w:p w14:paraId="33369AA8" w14:textId="7B4A1607" w:rsidR="00D05748" w:rsidRDefault="00D05748" w:rsidP="00D13335">
            <w:r>
              <w:t>Year 2 (12 months) 16</w:t>
            </w:r>
            <w:r w:rsidR="00D13335">
              <w:t>6</w:t>
            </w:r>
            <w:r>
              <w:t xml:space="preserve"> h direct programme activity.</w:t>
            </w:r>
          </w:p>
        </w:tc>
      </w:tr>
      <w:tr w:rsidR="003B6D43" w14:paraId="358B1241" w14:textId="77777777" w:rsidTr="696C7BB6">
        <w:trPr>
          <w:cantSplit/>
        </w:trPr>
        <w:tc>
          <w:tcPr>
            <w:tcW w:w="3245" w:type="dxa"/>
          </w:tcPr>
          <w:p w14:paraId="46CAFD7F" w14:textId="5C981356" w:rsidR="003B6D43" w:rsidRPr="001F1B7A" w:rsidRDefault="003B6D43" w:rsidP="003B6D43">
            <w:r w:rsidRPr="001F1B7A">
              <w:lastRenderedPageBreak/>
              <w:t>Developing Research Portfolio</w:t>
            </w:r>
            <w:r w:rsidR="00446B40" w:rsidRPr="001F1B7A">
              <w:rPr>
                <w:rStyle w:val="FootnoteReference"/>
              </w:rPr>
              <w:footnoteReference w:id="4"/>
            </w:r>
          </w:p>
        </w:tc>
        <w:tc>
          <w:tcPr>
            <w:tcW w:w="2420" w:type="dxa"/>
          </w:tcPr>
          <w:p w14:paraId="746BCD12" w14:textId="3756D948" w:rsidR="003B6D43" w:rsidRPr="001F1B7A" w:rsidRDefault="007D47E5" w:rsidP="007D47E5">
            <w:r>
              <w:t>Variable</w:t>
            </w:r>
            <w:r w:rsidR="003B6D43" w:rsidRPr="001F1B7A">
              <w:t xml:space="preserve"> </w:t>
            </w:r>
            <w:r>
              <w:t xml:space="preserve">between 330 h and </w:t>
            </w:r>
            <w:r w:rsidR="003B6D43" w:rsidRPr="001F1B7A">
              <w:t>up to 750 h (pro-rata)</w:t>
            </w:r>
          </w:p>
        </w:tc>
        <w:tc>
          <w:tcPr>
            <w:tcW w:w="4071" w:type="dxa"/>
          </w:tcPr>
          <w:p w14:paraId="66A726DE" w14:textId="5B30A2ED" w:rsidR="003B6D43" w:rsidRPr="001F1B7A" w:rsidRDefault="003B6D43" w:rsidP="0052788C">
            <w:r w:rsidRPr="001F1B7A">
              <w:t>For new E&amp;R staff for the first 5yrs of service</w:t>
            </w:r>
            <w:r w:rsidR="00F9629E" w:rsidRPr="001F1B7A">
              <w:t xml:space="preserve"> </w:t>
            </w:r>
            <w:r w:rsidRPr="001F1B7A">
              <w:t xml:space="preserve">(or 2yrs of service for those appointed at Senior Lecturer or higher). Variable allowance, based on Grants, PhD Supervision, Admin </w:t>
            </w:r>
            <w:proofErr w:type="gramStart"/>
            <w:r w:rsidRPr="001F1B7A">
              <w:t>Roles</w:t>
            </w:r>
            <w:proofErr w:type="gramEnd"/>
            <w:r w:rsidRPr="001F1B7A">
              <w:t xml:space="preserve"> and all S&amp;S Categories totalling no more than 1155hrs pro rata.</w:t>
            </w:r>
            <w:r w:rsidR="0052788C">
              <w:t xml:space="preserve"> This allowance is in place of the Basic Research Allowance and from 2019/20 onwards will not be granted in conjunction with the Basic Research Allowance.</w:t>
            </w:r>
          </w:p>
        </w:tc>
      </w:tr>
      <w:tr w:rsidR="003B6D43" w14:paraId="3AC58669" w14:textId="77777777" w:rsidTr="696C7BB6">
        <w:tc>
          <w:tcPr>
            <w:tcW w:w="3245" w:type="dxa"/>
          </w:tcPr>
          <w:p w14:paraId="3E9DF143" w14:textId="48F807FB" w:rsidR="003B6D43" w:rsidRDefault="003B6D43" w:rsidP="003925EF">
            <w:r>
              <w:t xml:space="preserve">PVC’s </w:t>
            </w:r>
            <w:r w:rsidR="003925EF">
              <w:t xml:space="preserve">Discretionary </w:t>
            </w:r>
            <w:r>
              <w:t>Allowance</w:t>
            </w:r>
          </w:p>
        </w:tc>
        <w:tc>
          <w:tcPr>
            <w:tcW w:w="2420" w:type="dxa"/>
          </w:tcPr>
          <w:p w14:paraId="4C3D6B69" w14:textId="50FABB3E" w:rsidR="003B6D43" w:rsidRDefault="27D1F2BB" w:rsidP="003B6D43">
            <w:r>
              <w:t>Variable</w:t>
            </w:r>
          </w:p>
        </w:tc>
        <w:tc>
          <w:tcPr>
            <w:tcW w:w="4071" w:type="dxa"/>
          </w:tcPr>
          <w:p w14:paraId="6B4E6D57" w14:textId="577075F5" w:rsidR="003B6D43" w:rsidRDefault="003B6D43" w:rsidP="003B6D43">
            <w:r>
              <w:t>For E&amp;R or E&amp;S Staff. Allocated by the PVC on a pro-rata basis to individual members of staff undertaking discretionary activities which contribute to the strategic development or positioning of the college.</w:t>
            </w:r>
          </w:p>
        </w:tc>
      </w:tr>
      <w:tr w:rsidR="001032CF" w14:paraId="0D8BC6AB" w14:textId="77777777" w:rsidTr="696C7BB6">
        <w:tc>
          <w:tcPr>
            <w:tcW w:w="3245" w:type="dxa"/>
          </w:tcPr>
          <w:p w14:paraId="267797A0" w14:textId="46513E00" w:rsidR="001032CF" w:rsidRDefault="001032CF" w:rsidP="003925EF">
            <w:r>
              <w:t>Clinical Time</w:t>
            </w:r>
          </w:p>
        </w:tc>
        <w:tc>
          <w:tcPr>
            <w:tcW w:w="2420" w:type="dxa"/>
          </w:tcPr>
          <w:p w14:paraId="5500A8E5" w14:textId="35C46276" w:rsidR="001032CF" w:rsidRDefault="001032CF" w:rsidP="003B6D43">
            <w:r>
              <w:t>Variable</w:t>
            </w:r>
          </w:p>
        </w:tc>
        <w:tc>
          <w:tcPr>
            <w:tcW w:w="4071" w:type="dxa"/>
          </w:tcPr>
          <w:p w14:paraId="155C35E1" w14:textId="3F085756" w:rsidR="001032CF" w:rsidRDefault="001032CF" w:rsidP="001032CF">
            <w:r>
              <w:t>Variable depending on the individual</w:t>
            </w:r>
          </w:p>
        </w:tc>
      </w:tr>
    </w:tbl>
    <w:p w14:paraId="4943DE61" w14:textId="77777777" w:rsidR="007C4DEB" w:rsidRDefault="007C4DEB" w:rsidP="00CD5BA8"/>
    <w:p w14:paraId="70C8F773" w14:textId="6265CFB0" w:rsidR="0030632C" w:rsidRPr="00EA2C5F" w:rsidRDefault="0030632C" w:rsidP="71D9A02E">
      <w:pPr>
        <w:jc w:val="both"/>
        <w:rPr>
          <w:color w:val="00B050"/>
        </w:rPr>
      </w:pPr>
      <w:r>
        <w:t>S&amp;S time is manually entered into SWARM by the SWARM Administrator.</w:t>
      </w:r>
      <w:r w:rsidR="44A54B5E">
        <w:t xml:space="preserve"> </w:t>
      </w:r>
    </w:p>
    <w:p w14:paraId="68C9D99B" w14:textId="050F6D27" w:rsidR="00AC795A" w:rsidRPr="00026A2E" w:rsidRDefault="00527A28" w:rsidP="00F750E4">
      <w:pPr>
        <w:pStyle w:val="Heading1"/>
        <w:numPr>
          <w:ilvl w:val="0"/>
          <w:numId w:val="19"/>
        </w:numPr>
      </w:pPr>
      <w:bookmarkStart w:id="10" w:name="_Toc108170213"/>
      <w:r w:rsidRPr="00026A2E">
        <w:t>Teaching</w:t>
      </w:r>
      <w:bookmarkEnd w:id="10"/>
    </w:p>
    <w:p w14:paraId="5267C30C" w14:textId="33C314A6" w:rsidR="003E76EF" w:rsidRDefault="003E76EF" w:rsidP="6BD1F8D3">
      <w:pPr>
        <w:jc w:val="both"/>
      </w:pPr>
      <w:r>
        <w:t xml:space="preserve">The parameters for modelling teaching activity have been determined through consultation with Programme Directors and other members of the Workload Action Group (WAG) using the well-established menu of roles for the separate </w:t>
      </w:r>
      <w:r w:rsidR="00215A2A">
        <w:t>CMH</w:t>
      </w:r>
      <w:r>
        <w:t xml:space="preserve"> education programmes. </w:t>
      </w:r>
      <w:r w:rsidRPr="3245DE7F">
        <w:rPr>
          <w:rFonts w:ascii="Calibri" w:eastAsia="Times New Roman" w:hAnsi="Calibri" w:cs="Times New Roman"/>
          <w:color w:val="000000" w:themeColor="text1"/>
        </w:rPr>
        <w:t xml:space="preserve">Programme Directors will have discretion to alter parameters as required to fit certain unique requirements of programmes as necessary. </w:t>
      </w:r>
      <w:proofErr w:type="gramStart"/>
      <w:r w:rsidRPr="3245DE7F">
        <w:rPr>
          <w:rFonts w:ascii="Calibri" w:eastAsia="Times New Roman" w:hAnsi="Calibri" w:cs="Times New Roman"/>
          <w:color w:val="000000" w:themeColor="text1"/>
        </w:rPr>
        <w:t>However</w:t>
      </w:r>
      <w:proofErr w:type="gramEnd"/>
      <w:r w:rsidRPr="3245DE7F">
        <w:rPr>
          <w:rFonts w:ascii="Calibri" w:eastAsia="Times New Roman" w:hAnsi="Calibri" w:cs="Times New Roman"/>
          <w:color w:val="000000" w:themeColor="text1"/>
        </w:rPr>
        <w:t xml:space="preserve"> it is important to note that the model can achieve a broad plan of the workload for modules rather than an exact plan to the fraction of an hour and aims to achieve a representative allowance of workload for a wide range of different modules across different programmes for management planning for delivery of educational programmes.</w:t>
      </w:r>
      <w:r>
        <w:t xml:space="preserve"> It is also important to note that there are activities listed that are not relevant to all </w:t>
      </w:r>
      <w:r w:rsidR="00215A2A">
        <w:t>CMH</w:t>
      </w:r>
      <w:r>
        <w:t xml:space="preserve"> programmes.</w:t>
      </w:r>
    </w:p>
    <w:p w14:paraId="5E443A19" w14:textId="1AB4F484" w:rsidR="005C3E03" w:rsidRDefault="1AC4BC0B" w:rsidP="00F068AC">
      <w:pPr>
        <w:jc w:val="both"/>
        <w:rPr>
          <w:rFonts w:ascii="Calibri" w:eastAsia="Times New Roman" w:hAnsi="Calibri" w:cs="Times New Roman"/>
          <w:color w:val="000000" w:themeColor="text1"/>
        </w:rPr>
      </w:pPr>
      <w:r w:rsidRPr="00F068AC">
        <w:rPr>
          <w:rFonts w:ascii="Calibri" w:eastAsia="Times New Roman" w:hAnsi="Calibri" w:cs="Times New Roman"/>
          <w:color w:val="000000" w:themeColor="text1"/>
        </w:rPr>
        <w:t>For a one-off CPD event, the academic input is seen as part of ‘Citizenship’ (in the same way that open days and Widening Participation events are).  However if College Executive Group give agreement that the one-off event can become an ongoing annual event/course, then a time allocation would be built into SWARM, using the equivalent hours to PGT teaching and prep. Wherever possible we would joint deliver any annual CPD event/course with a PGT module, in which case the SWARM hours would only be allocated once (for the PGT module) rather than double counting (for PGT module and CPD course).  The time allocation would be agreed by the ADE and Director of Postgraduate Education (PGT &amp; CPD), since this will require a degree of tailoring, since it depends on whether it is joint delivered with a PGT module and the number of students on the CPD course.</w:t>
      </w:r>
    </w:p>
    <w:p w14:paraId="7A75A706" w14:textId="77777777" w:rsidR="005C3E03" w:rsidRDefault="005C3E03" w:rsidP="6BD1F8D3">
      <w:pPr>
        <w:jc w:val="both"/>
        <w:rPr>
          <w:color w:val="000000" w:themeColor="text1"/>
        </w:rPr>
      </w:pPr>
    </w:p>
    <w:p w14:paraId="283A60EE" w14:textId="282B3DB2" w:rsidR="00D1487F" w:rsidRPr="00D1487F" w:rsidRDefault="3DD3F4B1" w:rsidP="6BD1F8D3">
      <w:pPr>
        <w:jc w:val="both"/>
        <w:rPr>
          <w:color w:val="000000" w:themeColor="text1"/>
        </w:rPr>
      </w:pPr>
      <w:r w:rsidRPr="00D1487F">
        <w:rPr>
          <w:color w:val="000000" w:themeColor="text1"/>
        </w:rPr>
        <w:t>EWoC (Education Workload Committee) uses these parameters when reviewing teaching allocations</w:t>
      </w:r>
      <w:r w:rsidR="00D1487F" w:rsidRPr="00D1487F">
        <w:rPr>
          <w:color w:val="000000" w:themeColor="text1"/>
        </w:rPr>
        <w:t xml:space="preserve">. EWoC is a sub-group of </w:t>
      </w:r>
      <w:proofErr w:type="gramStart"/>
      <w:r w:rsidR="00D1487F" w:rsidRPr="00D1487F">
        <w:rPr>
          <w:color w:val="000000" w:themeColor="text1"/>
        </w:rPr>
        <w:t>WAG</w:t>
      </w:r>
      <w:proofErr w:type="gramEnd"/>
      <w:r w:rsidR="00D1487F" w:rsidRPr="00D1487F">
        <w:rPr>
          <w:color w:val="000000" w:themeColor="text1"/>
        </w:rPr>
        <w:t xml:space="preserve"> comprised of the ADE, BMBS Academic Programme Director, Medical Sciences Programme and Deputy Programme Directors, PGT Programme Director and Neurosciences Programme Director supported by the Executive Officer and Workload Planning Administrator.</w:t>
      </w:r>
    </w:p>
    <w:p w14:paraId="5D89A181" w14:textId="62A54953" w:rsidR="00117C82" w:rsidRDefault="0030632C" w:rsidP="6BD1F8D3">
      <w:pPr>
        <w:jc w:val="both"/>
        <w:rPr>
          <w:color w:val="00B050"/>
        </w:rPr>
      </w:pPr>
      <w:r>
        <w:t>Teaching data is manually entered into SWARM by the SWARM Administrator.</w:t>
      </w:r>
      <w:r w:rsidR="4551221D">
        <w:t xml:space="preserve"> </w:t>
      </w: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6"/>
        <w:gridCol w:w="3384"/>
        <w:gridCol w:w="3167"/>
      </w:tblGrid>
      <w:tr w:rsidR="000B5A96" w:rsidRPr="001C7A91" w14:paraId="23F3B29D" w14:textId="77777777" w:rsidTr="25662FD5">
        <w:trPr>
          <w:cantSplit/>
          <w:trHeight w:val="537"/>
          <w:tblHeader/>
        </w:trPr>
        <w:tc>
          <w:tcPr>
            <w:tcW w:w="0" w:type="auto"/>
            <w:shd w:val="clear" w:color="auto" w:fill="auto"/>
            <w:vAlign w:val="center"/>
            <w:hideMark/>
          </w:tcPr>
          <w:p w14:paraId="721BE23E" w14:textId="77777777" w:rsidR="00E6238E" w:rsidRPr="001C7A91" w:rsidRDefault="00E6238E" w:rsidP="00CD4305">
            <w:pPr>
              <w:spacing w:after="0" w:line="240" w:lineRule="auto"/>
              <w:rPr>
                <w:rFonts w:ascii="Calibri" w:eastAsia="Times New Roman" w:hAnsi="Calibri" w:cs="Times New Roman"/>
                <w:b/>
                <w:bCs/>
                <w:color w:val="000000"/>
              </w:rPr>
            </w:pPr>
            <w:r w:rsidRPr="001C7A91">
              <w:rPr>
                <w:rFonts w:ascii="Calibri" w:eastAsia="Times New Roman" w:hAnsi="Calibri" w:cs="Times New Roman"/>
                <w:b/>
                <w:bCs/>
                <w:color w:val="000000"/>
              </w:rPr>
              <w:t>Activity</w:t>
            </w:r>
          </w:p>
        </w:tc>
        <w:tc>
          <w:tcPr>
            <w:tcW w:w="0" w:type="auto"/>
            <w:shd w:val="clear" w:color="auto" w:fill="auto"/>
            <w:vAlign w:val="center"/>
            <w:hideMark/>
          </w:tcPr>
          <w:p w14:paraId="32C35CB6" w14:textId="7619A072" w:rsidR="00E6238E" w:rsidRPr="001C7A91" w:rsidRDefault="00215A2A" w:rsidP="00CD43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CMH</w:t>
            </w:r>
            <w:r w:rsidR="00E6238E" w:rsidRPr="001C7A91">
              <w:rPr>
                <w:rFonts w:ascii="Calibri" w:eastAsia="Times New Roman" w:hAnsi="Calibri" w:cs="Times New Roman"/>
                <w:b/>
                <w:bCs/>
                <w:color w:val="000000"/>
              </w:rPr>
              <w:t xml:space="preserve"> Time Commitment </w:t>
            </w:r>
          </w:p>
        </w:tc>
        <w:tc>
          <w:tcPr>
            <w:tcW w:w="0" w:type="auto"/>
            <w:shd w:val="clear" w:color="auto" w:fill="auto"/>
            <w:vAlign w:val="center"/>
            <w:hideMark/>
          </w:tcPr>
          <w:p w14:paraId="0BC87315" w14:textId="77777777" w:rsidR="00E6238E" w:rsidRPr="001C7A91" w:rsidRDefault="00E6238E" w:rsidP="00CD4305">
            <w:pPr>
              <w:spacing w:after="0" w:line="240" w:lineRule="auto"/>
              <w:rPr>
                <w:rFonts w:ascii="Calibri" w:eastAsia="Times New Roman" w:hAnsi="Calibri" w:cs="Times New Roman"/>
                <w:b/>
                <w:bCs/>
                <w:color w:val="000000"/>
              </w:rPr>
            </w:pPr>
            <w:r w:rsidRPr="001C7A91">
              <w:rPr>
                <w:rFonts w:ascii="Calibri" w:eastAsia="Times New Roman" w:hAnsi="Calibri" w:cs="Times New Roman"/>
                <w:b/>
                <w:bCs/>
                <w:color w:val="000000"/>
              </w:rPr>
              <w:t>Notes</w:t>
            </w:r>
          </w:p>
        </w:tc>
      </w:tr>
      <w:tr w:rsidR="00B17ED4" w:rsidRPr="001C7A91" w14:paraId="578FDC41" w14:textId="77777777" w:rsidTr="25662FD5">
        <w:trPr>
          <w:trHeight w:val="537"/>
        </w:trPr>
        <w:tc>
          <w:tcPr>
            <w:tcW w:w="0" w:type="auto"/>
            <w:gridSpan w:val="3"/>
            <w:shd w:val="clear" w:color="auto" w:fill="D9D9D9" w:themeFill="background1" w:themeFillShade="D9"/>
            <w:vAlign w:val="center"/>
          </w:tcPr>
          <w:p w14:paraId="68D89318" w14:textId="2D1CA282" w:rsidR="00B17ED4" w:rsidRPr="001C7A91" w:rsidRDefault="00B17ED4" w:rsidP="003A3985">
            <w:pPr>
              <w:spacing w:after="0" w:line="240" w:lineRule="auto"/>
              <w:rPr>
                <w:rFonts w:ascii="Calibri" w:eastAsia="Times New Roman" w:hAnsi="Calibri" w:cs="Times New Roman"/>
                <w:color w:val="000000"/>
              </w:rPr>
            </w:pPr>
            <w:r>
              <w:rPr>
                <w:rFonts w:ascii="Calibri" w:eastAsia="Times New Roman" w:hAnsi="Calibri" w:cs="Times New Roman"/>
                <w:bCs/>
                <w:color w:val="000000"/>
              </w:rPr>
              <w:t>Teaching Delivery and Preparation</w:t>
            </w:r>
          </w:p>
        </w:tc>
      </w:tr>
      <w:tr w:rsidR="000B5A96" w:rsidRPr="001C7A91" w14:paraId="7DB4ADE1" w14:textId="77777777" w:rsidTr="25662FD5">
        <w:trPr>
          <w:trHeight w:val="537"/>
        </w:trPr>
        <w:tc>
          <w:tcPr>
            <w:tcW w:w="0" w:type="auto"/>
            <w:shd w:val="clear" w:color="auto" w:fill="auto"/>
            <w:vAlign w:val="center"/>
            <w:hideMark/>
          </w:tcPr>
          <w:p w14:paraId="5717FD89" w14:textId="0146FAC1" w:rsidR="00E6238E" w:rsidRPr="00035E06" w:rsidRDefault="00E6238E" w:rsidP="00DB6F27">
            <w:pPr>
              <w:spacing w:after="0" w:line="240" w:lineRule="auto"/>
              <w:rPr>
                <w:rFonts w:ascii="Calibri" w:eastAsia="Times New Roman" w:hAnsi="Calibri" w:cs="Times New Roman"/>
                <w:bCs/>
                <w:color w:val="000000"/>
              </w:rPr>
            </w:pPr>
            <w:r w:rsidRPr="00035E06">
              <w:rPr>
                <w:rFonts w:ascii="Calibri" w:eastAsia="Times New Roman" w:hAnsi="Calibri" w:cs="Times New Roman"/>
                <w:bCs/>
                <w:color w:val="000000"/>
              </w:rPr>
              <w:t xml:space="preserve">Preparation of </w:t>
            </w:r>
            <w:r w:rsidR="00DB6F27">
              <w:rPr>
                <w:rFonts w:ascii="Calibri" w:eastAsia="Times New Roman" w:hAnsi="Calibri" w:cs="Times New Roman"/>
                <w:bCs/>
                <w:color w:val="000000"/>
              </w:rPr>
              <w:t>a lecture, workshop, or seminar (prepar</w:t>
            </w:r>
            <w:r w:rsidR="00265DCC">
              <w:rPr>
                <w:rFonts w:ascii="Calibri" w:eastAsia="Times New Roman" w:hAnsi="Calibri" w:cs="Times New Roman"/>
                <w:bCs/>
                <w:color w:val="000000"/>
              </w:rPr>
              <w:t>ing content that the provider</w:t>
            </w:r>
            <w:r w:rsidR="00DB6F27">
              <w:rPr>
                <w:rFonts w:ascii="Calibri" w:eastAsia="Times New Roman" w:hAnsi="Calibri" w:cs="Times New Roman"/>
                <w:bCs/>
                <w:color w:val="000000"/>
              </w:rPr>
              <w:t xml:space="preserve"> is familiar with, or that is their own content)</w:t>
            </w:r>
          </w:p>
        </w:tc>
        <w:tc>
          <w:tcPr>
            <w:tcW w:w="0" w:type="auto"/>
            <w:shd w:val="clear" w:color="auto" w:fill="auto"/>
            <w:vAlign w:val="center"/>
            <w:hideMark/>
          </w:tcPr>
          <w:p w14:paraId="4E665C11" w14:textId="0F1D6B64" w:rsidR="00E6238E" w:rsidRPr="001C7A91" w:rsidRDefault="00DB6F27" w:rsidP="000A38E4">
            <w:pPr>
              <w:spacing w:after="0" w:line="240" w:lineRule="auto"/>
              <w:rPr>
                <w:rFonts w:ascii="Calibri" w:eastAsia="Times New Roman" w:hAnsi="Calibri" w:cs="Times New Roman"/>
                <w:color w:val="000000"/>
              </w:rPr>
            </w:pPr>
            <w:r>
              <w:rPr>
                <w:rFonts w:ascii="Calibri" w:eastAsia="Times New Roman" w:hAnsi="Calibri" w:cs="Times New Roman"/>
                <w:color w:val="000000"/>
              </w:rPr>
              <w:t>2 hours</w:t>
            </w:r>
          </w:p>
        </w:tc>
        <w:tc>
          <w:tcPr>
            <w:tcW w:w="0" w:type="auto"/>
            <w:shd w:val="clear" w:color="auto" w:fill="auto"/>
            <w:vAlign w:val="center"/>
            <w:hideMark/>
          </w:tcPr>
          <w:p w14:paraId="47E6D636" w14:textId="6363F4AC" w:rsidR="00E6238E" w:rsidRPr="001C7A91" w:rsidRDefault="000A38E4" w:rsidP="003A3985">
            <w:pPr>
              <w:spacing w:after="0" w:line="240" w:lineRule="auto"/>
              <w:rPr>
                <w:rFonts w:ascii="Calibri" w:eastAsia="Times New Roman" w:hAnsi="Calibri" w:cs="Times New Roman"/>
                <w:color w:val="000000"/>
              </w:rPr>
            </w:pPr>
            <w:r>
              <w:rPr>
                <w:rFonts w:ascii="Calibri" w:eastAsia="Times New Roman" w:hAnsi="Calibri" w:cs="Times New Roman"/>
                <w:color w:val="000000"/>
              </w:rPr>
              <w:t>Per hour of delivery</w:t>
            </w:r>
          </w:p>
        </w:tc>
      </w:tr>
      <w:tr w:rsidR="000B5A96" w:rsidRPr="001C7A91" w14:paraId="77A45F5B" w14:textId="77777777" w:rsidTr="25662FD5">
        <w:trPr>
          <w:trHeight w:val="537"/>
        </w:trPr>
        <w:tc>
          <w:tcPr>
            <w:tcW w:w="0" w:type="auto"/>
            <w:shd w:val="clear" w:color="auto" w:fill="auto"/>
            <w:vAlign w:val="center"/>
            <w:hideMark/>
          </w:tcPr>
          <w:p w14:paraId="177F8FE5" w14:textId="00E989C0" w:rsidR="00E6238E" w:rsidRPr="00035E06" w:rsidRDefault="00DB6F27"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Preparation of a lecture, workshop, or seminar (prepa</w:t>
            </w:r>
            <w:r w:rsidR="00265DCC">
              <w:rPr>
                <w:rFonts w:ascii="Calibri" w:eastAsia="Times New Roman" w:hAnsi="Calibri" w:cs="Times New Roman"/>
                <w:bCs/>
                <w:color w:val="000000"/>
              </w:rPr>
              <w:t>ring content using another provider</w:t>
            </w:r>
            <w:r>
              <w:rPr>
                <w:rFonts w:ascii="Calibri" w:eastAsia="Times New Roman" w:hAnsi="Calibri" w:cs="Times New Roman"/>
                <w:bCs/>
                <w:color w:val="000000"/>
              </w:rPr>
              <w:t>’</w:t>
            </w:r>
            <w:r w:rsidR="00265DCC">
              <w:rPr>
                <w:rFonts w:ascii="Calibri" w:eastAsia="Times New Roman" w:hAnsi="Calibri" w:cs="Times New Roman"/>
                <w:bCs/>
                <w:color w:val="000000"/>
              </w:rPr>
              <w:t>s</w:t>
            </w:r>
            <w:r>
              <w:rPr>
                <w:rFonts w:ascii="Calibri" w:eastAsia="Times New Roman" w:hAnsi="Calibri" w:cs="Times New Roman"/>
                <w:bCs/>
                <w:color w:val="000000"/>
              </w:rPr>
              <w:t xml:space="preserve"> materials)</w:t>
            </w:r>
          </w:p>
        </w:tc>
        <w:tc>
          <w:tcPr>
            <w:tcW w:w="0" w:type="auto"/>
            <w:shd w:val="clear" w:color="auto" w:fill="auto"/>
            <w:vAlign w:val="center"/>
            <w:hideMark/>
          </w:tcPr>
          <w:p w14:paraId="13C0011C" w14:textId="6DAFA819" w:rsidR="00E6238E" w:rsidRPr="001C7A91" w:rsidRDefault="00DB6F27"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6 hours</w:t>
            </w:r>
          </w:p>
        </w:tc>
        <w:tc>
          <w:tcPr>
            <w:tcW w:w="0" w:type="auto"/>
            <w:shd w:val="clear" w:color="auto" w:fill="auto"/>
            <w:vAlign w:val="center"/>
            <w:hideMark/>
          </w:tcPr>
          <w:p w14:paraId="47F75C7F" w14:textId="43013BB7" w:rsidR="00E6238E" w:rsidRPr="001C7A91" w:rsidRDefault="000A38E4" w:rsidP="003A3985">
            <w:pPr>
              <w:spacing w:after="0" w:line="240" w:lineRule="auto"/>
              <w:rPr>
                <w:rFonts w:ascii="Calibri" w:eastAsia="Times New Roman" w:hAnsi="Calibri" w:cs="Times New Roman"/>
                <w:color w:val="000000"/>
              </w:rPr>
            </w:pPr>
            <w:r>
              <w:rPr>
                <w:rFonts w:ascii="Calibri" w:eastAsia="Times New Roman" w:hAnsi="Calibri" w:cs="Times New Roman"/>
                <w:color w:val="000000"/>
              </w:rPr>
              <w:t>Per hour of delivery</w:t>
            </w:r>
          </w:p>
        </w:tc>
      </w:tr>
      <w:tr w:rsidR="000B5A96" w:rsidRPr="001C7A91" w14:paraId="736A6F0E" w14:textId="77777777" w:rsidTr="25662FD5">
        <w:trPr>
          <w:trHeight w:val="537"/>
        </w:trPr>
        <w:tc>
          <w:tcPr>
            <w:tcW w:w="0" w:type="auto"/>
            <w:shd w:val="clear" w:color="auto" w:fill="auto"/>
            <w:vAlign w:val="center"/>
            <w:hideMark/>
          </w:tcPr>
          <w:p w14:paraId="77EB237C" w14:textId="4279B873" w:rsidR="00E6238E" w:rsidRPr="00035E06" w:rsidRDefault="00E6238E" w:rsidP="00265DCC">
            <w:pPr>
              <w:spacing w:after="0" w:line="240" w:lineRule="auto"/>
              <w:rPr>
                <w:rFonts w:ascii="Calibri" w:eastAsia="Times New Roman" w:hAnsi="Calibri" w:cs="Times New Roman"/>
                <w:bCs/>
                <w:color w:val="000000"/>
              </w:rPr>
            </w:pPr>
            <w:r w:rsidRPr="00035E06">
              <w:rPr>
                <w:rFonts w:ascii="Calibri" w:eastAsia="Times New Roman" w:hAnsi="Calibri" w:cs="Times New Roman"/>
                <w:bCs/>
                <w:color w:val="000000"/>
              </w:rPr>
              <w:t xml:space="preserve">Preparation of </w:t>
            </w:r>
            <w:r w:rsidR="00DB6F27">
              <w:rPr>
                <w:rFonts w:ascii="Calibri" w:eastAsia="Times New Roman" w:hAnsi="Calibri" w:cs="Times New Roman"/>
                <w:bCs/>
                <w:color w:val="000000"/>
              </w:rPr>
              <w:t>a lecture, workshop, or seminar (creating brand new content that needs to be created, or rev</w:t>
            </w:r>
            <w:r w:rsidR="00265DCC">
              <w:rPr>
                <w:rFonts w:ascii="Calibri" w:eastAsia="Times New Roman" w:hAnsi="Calibri" w:cs="Times New Roman"/>
                <w:bCs/>
                <w:color w:val="000000"/>
              </w:rPr>
              <w:t>ised content, if the provider</w:t>
            </w:r>
            <w:r w:rsidR="00DB6F27">
              <w:rPr>
                <w:rFonts w:ascii="Calibri" w:eastAsia="Times New Roman" w:hAnsi="Calibri" w:cs="Times New Roman"/>
                <w:bCs/>
                <w:color w:val="000000"/>
              </w:rPr>
              <w:t xml:space="preserve"> is an </w:t>
            </w:r>
            <w:r w:rsidR="00265DCC">
              <w:rPr>
                <w:rFonts w:ascii="Calibri" w:eastAsia="Times New Roman" w:hAnsi="Calibri" w:cs="Times New Roman"/>
                <w:bCs/>
                <w:color w:val="000000"/>
              </w:rPr>
              <w:t xml:space="preserve">expert in, or familiar with, the </w:t>
            </w:r>
            <w:r w:rsidR="00DB6F27">
              <w:rPr>
                <w:rFonts w:ascii="Calibri" w:eastAsia="Times New Roman" w:hAnsi="Calibri" w:cs="Times New Roman"/>
                <w:bCs/>
                <w:color w:val="000000"/>
              </w:rPr>
              <w:t>field).</w:t>
            </w:r>
          </w:p>
        </w:tc>
        <w:tc>
          <w:tcPr>
            <w:tcW w:w="0" w:type="auto"/>
            <w:shd w:val="clear" w:color="auto" w:fill="auto"/>
            <w:vAlign w:val="center"/>
            <w:hideMark/>
          </w:tcPr>
          <w:p w14:paraId="12BD4EF3" w14:textId="55972DD5" w:rsidR="00E6238E" w:rsidRPr="001C7A91" w:rsidRDefault="00DB6F27" w:rsidP="00FA7A7A">
            <w:pPr>
              <w:spacing w:after="0" w:line="240" w:lineRule="auto"/>
              <w:rPr>
                <w:rFonts w:ascii="Calibri" w:eastAsia="Times New Roman" w:hAnsi="Calibri" w:cs="Times New Roman"/>
                <w:color w:val="000000"/>
              </w:rPr>
            </w:pPr>
            <w:r>
              <w:rPr>
                <w:rFonts w:ascii="Calibri" w:eastAsia="Times New Roman" w:hAnsi="Calibri" w:cs="Times New Roman"/>
                <w:color w:val="000000"/>
              </w:rPr>
              <w:t>6 hours</w:t>
            </w:r>
          </w:p>
        </w:tc>
        <w:tc>
          <w:tcPr>
            <w:tcW w:w="0" w:type="auto"/>
            <w:shd w:val="clear" w:color="auto" w:fill="auto"/>
            <w:vAlign w:val="center"/>
            <w:hideMark/>
          </w:tcPr>
          <w:p w14:paraId="038A8058" w14:textId="215CAF2D" w:rsidR="00E6238E" w:rsidRPr="001C7A91" w:rsidRDefault="000A38E4"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Per hour of delivery</w:t>
            </w:r>
          </w:p>
        </w:tc>
      </w:tr>
      <w:tr w:rsidR="000B5A96" w:rsidRPr="001C7A91" w14:paraId="2B138354" w14:textId="77777777" w:rsidTr="25662FD5">
        <w:trPr>
          <w:trHeight w:val="537"/>
        </w:trPr>
        <w:tc>
          <w:tcPr>
            <w:tcW w:w="0" w:type="auto"/>
            <w:shd w:val="clear" w:color="auto" w:fill="auto"/>
            <w:vAlign w:val="center"/>
          </w:tcPr>
          <w:p w14:paraId="400D5038" w14:textId="503E11F1" w:rsidR="00DB6F27" w:rsidRPr="00035E06" w:rsidRDefault="00DB6F27" w:rsidP="00DB6F27">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Preparation of a lecture, workshop, or seminar (creating and preparing brand</w:t>
            </w:r>
            <w:r w:rsidR="00265DCC">
              <w:rPr>
                <w:rFonts w:ascii="Calibri" w:eastAsia="Times New Roman" w:hAnsi="Calibri" w:cs="Times New Roman"/>
                <w:bCs/>
                <w:color w:val="000000"/>
              </w:rPr>
              <w:t xml:space="preserve"> new content, if the provider</w:t>
            </w:r>
            <w:r>
              <w:rPr>
                <w:rFonts w:ascii="Calibri" w:eastAsia="Times New Roman" w:hAnsi="Calibri" w:cs="Times New Roman"/>
                <w:bCs/>
                <w:color w:val="000000"/>
              </w:rPr>
              <w:t xml:space="preserve"> is not an expert in</w:t>
            </w:r>
            <w:r w:rsidR="00265DCC">
              <w:rPr>
                <w:rFonts w:ascii="Calibri" w:eastAsia="Times New Roman" w:hAnsi="Calibri" w:cs="Times New Roman"/>
                <w:bCs/>
                <w:color w:val="000000"/>
              </w:rPr>
              <w:t>, or familiar with,</w:t>
            </w:r>
            <w:r>
              <w:rPr>
                <w:rFonts w:ascii="Calibri" w:eastAsia="Times New Roman" w:hAnsi="Calibri" w:cs="Times New Roman"/>
                <w:bCs/>
                <w:color w:val="000000"/>
              </w:rPr>
              <w:t xml:space="preserve"> the field).</w:t>
            </w:r>
          </w:p>
        </w:tc>
        <w:tc>
          <w:tcPr>
            <w:tcW w:w="0" w:type="auto"/>
            <w:shd w:val="clear" w:color="auto" w:fill="auto"/>
            <w:vAlign w:val="center"/>
          </w:tcPr>
          <w:p w14:paraId="59CB5766" w14:textId="306B8675" w:rsidR="00DB6F27" w:rsidRDefault="00DB6F27" w:rsidP="00FA7A7A">
            <w:pPr>
              <w:spacing w:after="0" w:line="240" w:lineRule="auto"/>
              <w:rPr>
                <w:rFonts w:ascii="Calibri" w:eastAsia="Times New Roman" w:hAnsi="Calibri" w:cs="Times New Roman"/>
                <w:color w:val="000000"/>
              </w:rPr>
            </w:pPr>
            <w:r>
              <w:rPr>
                <w:rFonts w:ascii="Calibri" w:eastAsia="Times New Roman" w:hAnsi="Calibri" w:cs="Times New Roman"/>
                <w:color w:val="000000"/>
              </w:rPr>
              <w:t>15 hours</w:t>
            </w:r>
          </w:p>
        </w:tc>
        <w:tc>
          <w:tcPr>
            <w:tcW w:w="0" w:type="auto"/>
            <w:shd w:val="clear" w:color="auto" w:fill="auto"/>
            <w:vAlign w:val="center"/>
          </w:tcPr>
          <w:p w14:paraId="68E4C2D6" w14:textId="76AD9BD7" w:rsidR="00DB6F27" w:rsidRDefault="00DB6F27"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Per hour of delivery</w:t>
            </w:r>
          </w:p>
        </w:tc>
      </w:tr>
      <w:tr w:rsidR="000B5A96" w:rsidRPr="001C7A91" w14:paraId="7B36D9A6" w14:textId="77777777" w:rsidTr="25662FD5">
        <w:trPr>
          <w:trHeight w:val="537"/>
        </w:trPr>
        <w:tc>
          <w:tcPr>
            <w:tcW w:w="0" w:type="auto"/>
            <w:shd w:val="clear" w:color="auto" w:fill="auto"/>
            <w:vAlign w:val="center"/>
          </w:tcPr>
          <w:p w14:paraId="7F9B5582" w14:textId="639CBEC3" w:rsidR="001723DD" w:rsidRDefault="001723DD" w:rsidP="00DB6F27">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Preparation of </w:t>
            </w:r>
            <w:proofErr w:type="gramStart"/>
            <w:r>
              <w:rPr>
                <w:rFonts w:ascii="Calibri" w:eastAsia="Times New Roman" w:hAnsi="Calibri" w:cs="Times New Roman"/>
                <w:bCs/>
                <w:color w:val="000000"/>
              </w:rPr>
              <w:t>lab based</w:t>
            </w:r>
            <w:proofErr w:type="gramEnd"/>
            <w:r>
              <w:rPr>
                <w:rFonts w:ascii="Calibri" w:eastAsia="Times New Roman" w:hAnsi="Calibri" w:cs="Times New Roman"/>
                <w:bCs/>
                <w:color w:val="000000"/>
              </w:rPr>
              <w:t xml:space="preserve"> sessions, including both dry and wet lab sessions.</w:t>
            </w:r>
          </w:p>
        </w:tc>
        <w:tc>
          <w:tcPr>
            <w:tcW w:w="0" w:type="auto"/>
            <w:shd w:val="clear" w:color="auto" w:fill="auto"/>
            <w:vAlign w:val="center"/>
          </w:tcPr>
          <w:p w14:paraId="052C57DD" w14:textId="5B1EFC88" w:rsidR="001723DD" w:rsidRDefault="00B669D8" w:rsidP="00D1487F">
            <w:pPr>
              <w:spacing w:after="0" w:line="240" w:lineRule="auto"/>
              <w:rPr>
                <w:rFonts w:ascii="Calibri" w:eastAsia="Times New Roman" w:hAnsi="Calibri" w:cs="Times New Roman"/>
                <w:color w:val="000000"/>
              </w:rPr>
            </w:pPr>
            <w:r w:rsidRPr="2BE4B60D">
              <w:rPr>
                <w:rFonts w:ascii="Calibri" w:eastAsia="Times New Roman" w:hAnsi="Calibri" w:cs="Times New Roman"/>
                <w:color w:val="000000" w:themeColor="text1"/>
              </w:rPr>
              <w:t xml:space="preserve"> 8</w:t>
            </w:r>
            <w:r w:rsidR="00D1487F">
              <w:rPr>
                <w:rFonts w:ascii="Calibri" w:eastAsia="Times New Roman" w:hAnsi="Calibri" w:cs="Times New Roman"/>
                <w:color w:val="000000" w:themeColor="text1"/>
              </w:rPr>
              <w:t>h</w:t>
            </w:r>
            <w:r w:rsidRPr="2BE4B60D">
              <w:rPr>
                <w:rFonts w:ascii="Calibri" w:eastAsia="Times New Roman" w:hAnsi="Calibri" w:cs="Times New Roman"/>
                <w:color w:val="000000" w:themeColor="text1"/>
              </w:rPr>
              <w:t xml:space="preserve"> (</w:t>
            </w:r>
            <w:r w:rsidR="001723DD" w:rsidRPr="2BE4B60D">
              <w:rPr>
                <w:rFonts w:ascii="Calibri" w:eastAsia="Times New Roman" w:hAnsi="Calibri" w:cs="Times New Roman"/>
                <w:color w:val="000000" w:themeColor="text1"/>
              </w:rPr>
              <w:t>40 h if first time taught and requires designing from scratch)</w:t>
            </w:r>
          </w:p>
        </w:tc>
        <w:tc>
          <w:tcPr>
            <w:tcW w:w="0" w:type="auto"/>
            <w:shd w:val="clear" w:color="auto" w:fill="auto"/>
            <w:vAlign w:val="center"/>
          </w:tcPr>
          <w:p w14:paraId="113361AD" w14:textId="30A593AC" w:rsidR="001723DD" w:rsidRDefault="001723DD" w:rsidP="00D1487F">
            <w:pPr>
              <w:spacing w:after="0" w:line="240" w:lineRule="auto"/>
              <w:rPr>
                <w:rFonts w:ascii="Calibri" w:eastAsia="Times New Roman" w:hAnsi="Calibri" w:cs="Times New Roman"/>
                <w:color w:val="000000"/>
              </w:rPr>
            </w:pPr>
            <w:r w:rsidRPr="2BE4B60D">
              <w:rPr>
                <w:rFonts w:ascii="Calibri" w:eastAsia="Times New Roman" w:hAnsi="Calibri" w:cs="Times New Roman"/>
                <w:color w:val="000000" w:themeColor="text1"/>
              </w:rPr>
              <w:t>Per session delivered</w:t>
            </w:r>
          </w:p>
        </w:tc>
      </w:tr>
      <w:tr w:rsidR="000B5A96" w:rsidRPr="001C7A91" w14:paraId="711B2CDA" w14:textId="77777777" w:rsidTr="25662FD5">
        <w:trPr>
          <w:trHeight w:val="537"/>
        </w:trPr>
        <w:tc>
          <w:tcPr>
            <w:tcW w:w="0" w:type="auto"/>
            <w:shd w:val="clear" w:color="auto" w:fill="auto"/>
            <w:vAlign w:val="center"/>
            <w:hideMark/>
          </w:tcPr>
          <w:p w14:paraId="55336A0A" w14:textId="07EFBEE9" w:rsidR="00E6238E" w:rsidRPr="00035E06" w:rsidRDefault="00F520F3" w:rsidP="002B16DE">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Medical Sciences</w:t>
            </w:r>
            <w:r w:rsidR="00E6238E" w:rsidRPr="00035E06">
              <w:rPr>
                <w:rFonts w:ascii="Calibri" w:eastAsia="Times New Roman" w:hAnsi="Calibri" w:cs="Times New Roman"/>
                <w:bCs/>
                <w:color w:val="000000"/>
              </w:rPr>
              <w:t xml:space="preserve"> </w:t>
            </w:r>
            <w:r w:rsidR="002B16DE" w:rsidRPr="00035E06">
              <w:rPr>
                <w:rFonts w:ascii="Calibri" w:eastAsia="Times New Roman" w:hAnsi="Calibri" w:cs="Times New Roman"/>
                <w:bCs/>
                <w:color w:val="000000"/>
              </w:rPr>
              <w:t>S</w:t>
            </w:r>
            <w:r w:rsidR="002B16DE">
              <w:rPr>
                <w:rFonts w:ascii="Calibri" w:eastAsia="Times New Roman" w:hAnsi="Calibri" w:cs="Times New Roman"/>
                <w:bCs/>
                <w:color w:val="000000"/>
              </w:rPr>
              <w:t>tructured Small Group Learning (SSGL)</w:t>
            </w:r>
            <w:r>
              <w:rPr>
                <w:rFonts w:ascii="Calibri" w:eastAsia="Times New Roman" w:hAnsi="Calibri" w:cs="Times New Roman"/>
                <w:bCs/>
                <w:color w:val="000000"/>
              </w:rPr>
              <w:t xml:space="preserve"> question setting</w:t>
            </w:r>
            <w:r w:rsidR="002B16DE">
              <w:rPr>
                <w:rFonts w:ascii="Calibri" w:eastAsia="Times New Roman" w:hAnsi="Calibri" w:cs="Times New Roman"/>
                <w:bCs/>
                <w:color w:val="000000"/>
              </w:rPr>
              <w:t xml:space="preserve"> sessions</w:t>
            </w:r>
          </w:p>
        </w:tc>
        <w:tc>
          <w:tcPr>
            <w:tcW w:w="0" w:type="auto"/>
            <w:shd w:val="clear" w:color="auto" w:fill="auto"/>
            <w:vAlign w:val="center"/>
            <w:hideMark/>
          </w:tcPr>
          <w:p w14:paraId="3077E883" w14:textId="3D5B8061" w:rsidR="00E6238E" w:rsidRPr="001C7A91" w:rsidRDefault="00E6238E" w:rsidP="00F520F3">
            <w:pPr>
              <w:spacing w:after="0" w:line="240" w:lineRule="auto"/>
              <w:rPr>
                <w:rFonts w:ascii="Calibri" w:eastAsia="Times New Roman" w:hAnsi="Calibri" w:cs="Times New Roman"/>
                <w:color w:val="000000"/>
              </w:rPr>
            </w:pPr>
            <w:r w:rsidRPr="001C7A91">
              <w:rPr>
                <w:rFonts w:ascii="Calibri" w:eastAsia="Times New Roman" w:hAnsi="Calibri" w:cs="Times New Roman"/>
                <w:color w:val="000000"/>
              </w:rPr>
              <w:t>0.5 h</w:t>
            </w:r>
            <w:r w:rsidR="00237AE4">
              <w:rPr>
                <w:rFonts w:ascii="Calibri" w:eastAsia="Times New Roman" w:hAnsi="Calibri" w:cs="Times New Roman"/>
                <w:color w:val="000000"/>
              </w:rPr>
              <w:t>ours</w:t>
            </w:r>
          </w:p>
        </w:tc>
        <w:tc>
          <w:tcPr>
            <w:tcW w:w="0" w:type="auto"/>
            <w:shd w:val="clear" w:color="auto" w:fill="auto"/>
            <w:vAlign w:val="center"/>
            <w:hideMark/>
          </w:tcPr>
          <w:p w14:paraId="031FAC21" w14:textId="0481E452" w:rsidR="00E6238E" w:rsidRPr="001C7A91" w:rsidRDefault="000A38E4" w:rsidP="009834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 </w:t>
            </w:r>
            <w:r w:rsidR="00F520F3">
              <w:rPr>
                <w:rFonts w:ascii="Calibri" w:eastAsia="Times New Roman" w:hAnsi="Calibri" w:cs="Times New Roman"/>
                <w:color w:val="000000"/>
              </w:rPr>
              <w:t xml:space="preserve">hour </w:t>
            </w:r>
            <w:r w:rsidR="009834D6">
              <w:rPr>
                <w:rFonts w:ascii="Calibri" w:eastAsia="Times New Roman" w:hAnsi="Calibri" w:cs="Times New Roman"/>
                <w:color w:val="000000"/>
              </w:rPr>
              <w:t>facilitated</w:t>
            </w:r>
          </w:p>
        </w:tc>
      </w:tr>
      <w:tr w:rsidR="000B5A96" w:rsidRPr="001C7A91" w14:paraId="781D233D" w14:textId="77777777" w:rsidTr="25662FD5">
        <w:trPr>
          <w:trHeight w:val="537"/>
        </w:trPr>
        <w:tc>
          <w:tcPr>
            <w:tcW w:w="0" w:type="auto"/>
            <w:shd w:val="clear" w:color="auto" w:fill="auto"/>
            <w:vAlign w:val="center"/>
          </w:tcPr>
          <w:p w14:paraId="59863CF7" w14:textId="1F1FAE8C" w:rsidR="00237AE4" w:rsidRDefault="00237AE4" w:rsidP="002B16DE">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Medical Sciences Structured Small Group Learn</w:t>
            </w:r>
            <w:r w:rsidR="008A38BD">
              <w:rPr>
                <w:rFonts w:ascii="Calibri" w:eastAsia="Times New Roman" w:hAnsi="Calibri" w:cs="Times New Roman"/>
                <w:bCs/>
                <w:color w:val="000000"/>
              </w:rPr>
              <w:t>ing (SSGL)</w:t>
            </w:r>
            <w:r w:rsidR="009834D6">
              <w:rPr>
                <w:rFonts w:ascii="Calibri" w:eastAsia="Times New Roman" w:hAnsi="Calibri" w:cs="Times New Roman"/>
                <w:bCs/>
                <w:color w:val="000000"/>
              </w:rPr>
              <w:t xml:space="preserve"> w</w:t>
            </w:r>
            <w:r>
              <w:rPr>
                <w:rFonts w:ascii="Calibri" w:eastAsia="Times New Roman" w:hAnsi="Calibri" w:cs="Times New Roman"/>
                <w:bCs/>
                <w:color w:val="000000"/>
              </w:rPr>
              <w:t>orkshops</w:t>
            </w:r>
            <w:r w:rsidR="009834D6">
              <w:rPr>
                <w:rFonts w:ascii="Calibri" w:eastAsia="Times New Roman" w:hAnsi="Calibri" w:cs="Times New Roman"/>
                <w:bCs/>
                <w:color w:val="000000"/>
              </w:rPr>
              <w:t xml:space="preserve"> (Supergroup Feedback)</w:t>
            </w:r>
          </w:p>
        </w:tc>
        <w:tc>
          <w:tcPr>
            <w:tcW w:w="0" w:type="auto"/>
            <w:shd w:val="clear" w:color="auto" w:fill="auto"/>
            <w:vAlign w:val="center"/>
          </w:tcPr>
          <w:p w14:paraId="0DDDA7B3" w14:textId="271074BF" w:rsidR="00237AE4" w:rsidRPr="001C7A91" w:rsidRDefault="00237AE4" w:rsidP="00F520F3">
            <w:pPr>
              <w:spacing w:after="0" w:line="240" w:lineRule="auto"/>
              <w:rPr>
                <w:rFonts w:ascii="Calibri" w:eastAsia="Times New Roman" w:hAnsi="Calibri" w:cs="Times New Roman"/>
                <w:color w:val="000000"/>
              </w:rPr>
            </w:pPr>
            <w:r>
              <w:rPr>
                <w:rFonts w:ascii="Calibri" w:eastAsia="Times New Roman" w:hAnsi="Calibri" w:cs="Times New Roman"/>
                <w:color w:val="000000"/>
              </w:rPr>
              <w:t>2 hours</w:t>
            </w:r>
          </w:p>
        </w:tc>
        <w:tc>
          <w:tcPr>
            <w:tcW w:w="0" w:type="auto"/>
            <w:shd w:val="clear" w:color="auto" w:fill="auto"/>
            <w:vAlign w:val="center"/>
          </w:tcPr>
          <w:p w14:paraId="0B773AF3" w14:textId="3E379182" w:rsidR="00237AE4" w:rsidRDefault="00237AE4" w:rsidP="00F520F3">
            <w:pPr>
              <w:spacing w:after="0" w:line="240" w:lineRule="auto"/>
              <w:rPr>
                <w:rFonts w:ascii="Calibri" w:eastAsia="Times New Roman" w:hAnsi="Calibri" w:cs="Times New Roman"/>
                <w:color w:val="000000"/>
              </w:rPr>
            </w:pPr>
            <w:r>
              <w:rPr>
                <w:rFonts w:ascii="Calibri" w:eastAsia="Times New Roman" w:hAnsi="Calibri" w:cs="Times New Roman"/>
                <w:color w:val="000000"/>
              </w:rPr>
              <w:t>Per hour facilitated</w:t>
            </w:r>
          </w:p>
        </w:tc>
      </w:tr>
      <w:tr w:rsidR="000B5A96" w:rsidRPr="001C7A91" w14:paraId="6D28C748" w14:textId="77777777" w:rsidTr="25662FD5">
        <w:trPr>
          <w:trHeight w:val="537"/>
        </w:trPr>
        <w:tc>
          <w:tcPr>
            <w:tcW w:w="0" w:type="auto"/>
            <w:shd w:val="clear" w:color="auto" w:fill="auto"/>
            <w:vAlign w:val="center"/>
          </w:tcPr>
          <w:p w14:paraId="0D3A97DC" w14:textId="44B0BA17" w:rsidR="00190B29" w:rsidRPr="00843FCC" w:rsidRDefault="00190B29" w:rsidP="00131D91">
            <w:pPr>
              <w:spacing w:after="0" w:line="240" w:lineRule="auto"/>
              <w:rPr>
                <w:rFonts w:ascii="Calibri" w:eastAsia="Times New Roman" w:hAnsi="Calibri" w:cs="Times New Roman"/>
                <w:bCs/>
              </w:rPr>
            </w:pPr>
            <w:r w:rsidRPr="00843FCC">
              <w:rPr>
                <w:rFonts w:ascii="Calibri" w:eastAsia="Times New Roman" w:hAnsi="Calibri" w:cs="Times New Roman"/>
                <w:bCs/>
              </w:rPr>
              <w:t>Communities of Practice (COP)</w:t>
            </w:r>
          </w:p>
        </w:tc>
        <w:tc>
          <w:tcPr>
            <w:tcW w:w="0" w:type="auto"/>
            <w:shd w:val="clear" w:color="auto" w:fill="auto"/>
            <w:vAlign w:val="center"/>
          </w:tcPr>
          <w:p w14:paraId="1BE09D7A" w14:textId="1778CABE" w:rsidR="00190B29" w:rsidRPr="00843FCC" w:rsidRDefault="00C43E43" w:rsidP="00F520F3">
            <w:pPr>
              <w:spacing w:after="0" w:line="240" w:lineRule="auto"/>
              <w:rPr>
                <w:rFonts w:ascii="Calibri" w:eastAsia="Times New Roman" w:hAnsi="Calibri" w:cs="Times New Roman"/>
              </w:rPr>
            </w:pPr>
            <w:r>
              <w:rPr>
                <w:rFonts w:ascii="Calibri" w:eastAsia="Times New Roman" w:hAnsi="Calibri" w:cs="Times New Roman"/>
              </w:rPr>
              <w:t>1 hour</w:t>
            </w:r>
          </w:p>
        </w:tc>
        <w:tc>
          <w:tcPr>
            <w:tcW w:w="0" w:type="auto"/>
            <w:shd w:val="clear" w:color="auto" w:fill="auto"/>
            <w:vAlign w:val="center"/>
          </w:tcPr>
          <w:p w14:paraId="130620E6" w14:textId="6947C89E" w:rsidR="00190B29" w:rsidRPr="00843FCC" w:rsidRDefault="00190B29" w:rsidP="00E93F84">
            <w:pPr>
              <w:spacing w:after="0" w:line="240" w:lineRule="auto"/>
              <w:rPr>
                <w:rFonts w:ascii="Calibri" w:eastAsia="Times New Roman" w:hAnsi="Calibri" w:cs="Times New Roman"/>
              </w:rPr>
            </w:pPr>
            <w:r w:rsidRPr="00843FCC">
              <w:rPr>
                <w:rFonts w:ascii="Calibri" w:eastAsia="Times New Roman" w:hAnsi="Calibri" w:cs="Times New Roman"/>
              </w:rPr>
              <w:t>Per hour facilitated</w:t>
            </w:r>
          </w:p>
        </w:tc>
      </w:tr>
      <w:tr w:rsidR="000B5A96" w:rsidRPr="001C7A91" w14:paraId="1088C844" w14:textId="77777777" w:rsidTr="25662FD5">
        <w:trPr>
          <w:trHeight w:val="537"/>
        </w:trPr>
        <w:tc>
          <w:tcPr>
            <w:tcW w:w="0" w:type="auto"/>
            <w:shd w:val="clear" w:color="auto" w:fill="auto"/>
            <w:vAlign w:val="center"/>
          </w:tcPr>
          <w:p w14:paraId="3A94903F" w14:textId="77777777" w:rsidR="00131D91" w:rsidRPr="00035E06" w:rsidRDefault="00131D91" w:rsidP="00131D91">
            <w:pPr>
              <w:spacing w:after="0" w:line="240" w:lineRule="auto"/>
              <w:rPr>
                <w:rFonts w:ascii="Calibri" w:eastAsia="Times New Roman" w:hAnsi="Calibri" w:cs="Times New Roman"/>
                <w:bCs/>
                <w:color w:val="000000"/>
              </w:rPr>
            </w:pPr>
            <w:r w:rsidRPr="00035E06">
              <w:rPr>
                <w:rFonts w:ascii="Calibri" w:eastAsia="Times New Roman" w:hAnsi="Calibri" w:cs="Times New Roman"/>
                <w:bCs/>
                <w:color w:val="000000"/>
              </w:rPr>
              <w:t xml:space="preserve">Preparation of </w:t>
            </w:r>
            <w:r>
              <w:rPr>
                <w:rFonts w:ascii="Calibri" w:eastAsia="Times New Roman" w:hAnsi="Calibri" w:cs="Times New Roman"/>
                <w:bCs/>
                <w:color w:val="000000"/>
              </w:rPr>
              <w:t>Problem-Based Learning (PBL) sessions</w:t>
            </w:r>
          </w:p>
        </w:tc>
        <w:tc>
          <w:tcPr>
            <w:tcW w:w="0" w:type="auto"/>
            <w:shd w:val="clear" w:color="auto" w:fill="auto"/>
            <w:vAlign w:val="center"/>
          </w:tcPr>
          <w:p w14:paraId="706EA4C3" w14:textId="7A58DD88" w:rsidR="00131D91" w:rsidRDefault="00A82679" w:rsidP="00F520F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0.5 </w:t>
            </w:r>
            <w:r w:rsidR="00F520F3">
              <w:rPr>
                <w:rFonts w:ascii="Calibri" w:eastAsia="Times New Roman" w:hAnsi="Calibri" w:cs="Times New Roman"/>
                <w:color w:val="000000"/>
              </w:rPr>
              <w:t>h</w:t>
            </w:r>
            <w:r w:rsidR="00237AE4">
              <w:rPr>
                <w:rFonts w:ascii="Calibri" w:eastAsia="Times New Roman" w:hAnsi="Calibri" w:cs="Times New Roman"/>
                <w:color w:val="000000"/>
              </w:rPr>
              <w:t>ours</w:t>
            </w:r>
          </w:p>
        </w:tc>
        <w:tc>
          <w:tcPr>
            <w:tcW w:w="0" w:type="auto"/>
            <w:shd w:val="clear" w:color="auto" w:fill="auto"/>
            <w:vAlign w:val="center"/>
          </w:tcPr>
          <w:p w14:paraId="5FB3D1E9" w14:textId="27DA067B" w:rsidR="00131D91" w:rsidRPr="001C7A91" w:rsidRDefault="00F520F3" w:rsidP="00E93F84">
            <w:pPr>
              <w:spacing w:after="0" w:line="240" w:lineRule="auto"/>
              <w:rPr>
                <w:rFonts w:ascii="Calibri" w:eastAsia="Times New Roman" w:hAnsi="Calibri" w:cs="Times New Roman"/>
                <w:color w:val="000000"/>
              </w:rPr>
            </w:pPr>
            <w:r>
              <w:rPr>
                <w:rFonts w:ascii="Calibri" w:eastAsia="Times New Roman" w:hAnsi="Calibri" w:cs="Times New Roman"/>
                <w:color w:val="000000"/>
              </w:rPr>
              <w:t>Per hour facilitated</w:t>
            </w:r>
          </w:p>
        </w:tc>
      </w:tr>
      <w:tr w:rsidR="000B5A96" w:rsidRPr="001C7A91" w14:paraId="79170BCD" w14:textId="77777777" w:rsidTr="25662FD5">
        <w:trPr>
          <w:cantSplit/>
          <w:trHeight w:val="537"/>
        </w:trPr>
        <w:tc>
          <w:tcPr>
            <w:tcW w:w="0" w:type="auto"/>
            <w:shd w:val="clear" w:color="auto" w:fill="auto"/>
            <w:vAlign w:val="center"/>
          </w:tcPr>
          <w:p w14:paraId="4E9D13DB" w14:textId="042CA253" w:rsidR="00780C63" w:rsidRPr="00035E06" w:rsidRDefault="00780C63" w:rsidP="00BE70BD">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lastRenderedPageBreak/>
              <w:t xml:space="preserve">Preparation of Life Sciences Resource Centre (LSRC) </w:t>
            </w:r>
          </w:p>
        </w:tc>
        <w:tc>
          <w:tcPr>
            <w:tcW w:w="0" w:type="auto"/>
            <w:shd w:val="clear" w:color="auto" w:fill="auto"/>
            <w:vAlign w:val="center"/>
          </w:tcPr>
          <w:p w14:paraId="7B0F9072" w14:textId="001AA804" w:rsidR="00780C63" w:rsidRDefault="00780C63"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2 h</w:t>
            </w:r>
            <w:r w:rsidR="007E3AD8">
              <w:rPr>
                <w:rFonts w:ascii="Calibri" w:eastAsia="Times New Roman" w:hAnsi="Calibri" w:cs="Times New Roman"/>
                <w:color w:val="000000"/>
              </w:rPr>
              <w:t>ours</w:t>
            </w:r>
            <w:r>
              <w:rPr>
                <w:rFonts w:ascii="Calibri" w:eastAsia="Times New Roman" w:hAnsi="Calibri" w:cs="Times New Roman"/>
                <w:color w:val="000000"/>
              </w:rPr>
              <w:t xml:space="preserve"> (or 3 h</w:t>
            </w:r>
            <w:r w:rsidR="007E3AD8">
              <w:rPr>
                <w:rFonts w:ascii="Calibri" w:eastAsia="Times New Roman" w:hAnsi="Calibri" w:cs="Times New Roman"/>
                <w:color w:val="000000"/>
              </w:rPr>
              <w:t>ours</w:t>
            </w:r>
            <w:r>
              <w:rPr>
                <w:rFonts w:ascii="Calibri" w:eastAsia="Times New Roman" w:hAnsi="Calibri" w:cs="Times New Roman"/>
                <w:color w:val="000000"/>
              </w:rPr>
              <w:t xml:space="preserve"> if first time taught of existing material, or 6 h</w:t>
            </w:r>
            <w:r w:rsidR="007E3AD8">
              <w:rPr>
                <w:rFonts w:ascii="Calibri" w:eastAsia="Times New Roman" w:hAnsi="Calibri" w:cs="Times New Roman"/>
                <w:color w:val="000000"/>
              </w:rPr>
              <w:t>ours</w:t>
            </w:r>
            <w:r>
              <w:rPr>
                <w:rFonts w:ascii="Calibri" w:eastAsia="Times New Roman" w:hAnsi="Calibri" w:cs="Times New Roman"/>
                <w:color w:val="000000"/>
              </w:rPr>
              <w:t xml:space="preserve"> if first time taught and requires designing from scratch)</w:t>
            </w:r>
          </w:p>
        </w:tc>
        <w:tc>
          <w:tcPr>
            <w:tcW w:w="0" w:type="auto"/>
            <w:shd w:val="clear" w:color="auto" w:fill="auto"/>
            <w:vAlign w:val="center"/>
          </w:tcPr>
          <w:p w14:paraId="1F256817" w14:textId="456A66D7" w:rsidR="00780C63" w:rsidRDefault="00780C63" w:rsidP="00E93F84">
            <w:pPr>
              <w:spacing w:after="0" w:line="240" w:lineRule="auto"/>
              <w:rPr>
                <w:rFonts w:ascii="Calibri" w:eastAsia="Times New Roman" w:hAnsi="Calibri" w:cs="Times New Roman"/>
                <w:color w:val="000000"/>
              </w:rPr>
            </w:pPr>
            <w:r>
              <w:rPr>
                <w:rFonts w:ascii="Calibri" w:eastAsia="Times New Roman" w:hAnsi="Calibri" w:cs="Times New Roman"/>
                <w:color w:val="000000"/>
              </w:rPr>
              <w:t>Per session delivered for the first delivery per year and are not multiplied if replicated sessions are delivered.</w:t>
            </w:r>
          </w:p>
        </w:tc>
      </w:tr>
      <w:tr w:rsidR="000B5A96" w:rsidRPr="001C7A91" w14:paraId="1F45F5A0" w14:textId="77777777" w:rsidTr="25662FD5">
        <w:trPr>
          <w:trHeight w:val="537"/>
        </w:trPr>
        <w:tc>
          <w:tcPr>
            <w:tcW w:w="0" w:type="auto"/>
            <w:shd w:val="clear" w:color="auto" w:fill="auto"/>
            <w:vAlign w:val="center"/>
          </w:tcPr>
          <w:p w14:paraId="629959FE" w14:textId="2E79E86A" w:rsidR="00780C63" w:rsidRDefault="00780C63" w:rsidP="00BE70BD">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Preparation of Life Sci</w:t>
            </w:r>
            <w:r w:rsidR="00A776C2">
              <w:rPr>
                <w:rFonts w:ascii="Calibri" w:eastAsia="Times New Roman" w:hAnsi="Calibri" w:cs="Times New Roman"/>
                <w:bCs/>
                <w:color w:val="000000"/>
              </w:rPr>
              <w:t>ences Resource Centre (LSRC) Case Based Discussion (CBD)</w:t>
            </w:r>
            <w:r>
              <w:rPr>
                <w:rFonts w:ascii="Calibri" w:eastAsia="Times New Roman" w:hAnsi="Calibri" w:cs="Times New Roman"/>
                <w:bCs/>
                <w:color w:val="000000"/>
              </w:rPr>
              <w:t xml:space="preserve"> Sessions</w:t>
            </w:r>
          </w:p>
        </w:tc>
        <w:tc>
          <w:tcPr>
            <w:tcW w:w="0" w:type="auto"/>
            <w:shd w:val="clear" w:color="auto" w:fill="auto"/>
            <w:vAlign w:val="center"/>
          </w:tcPr>
          <w:p w14:paraId="301E50F2" w14:textId="6812BA31" w:rsidR="00780C63" w:rsidRDefault="00780C63"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1 hour</w:t>
            </w:r>
          </w:p>
        </w:tc>
        <w:tc>
          <w:tcPr>
            <w:tcW w:w="0" w:type="auto"/>
            <w:shd w:val="clear" w:color="auto" w:fill="auto"/>
            <w:vAlign w:val="center"/>
          </w:tcPr>
          <w:p w14:paraId="16142E6E" w14:textId="1DF8117C" w:rsidR="00780C63" w:rsidRDefault="00780C63" w:rsidP="00E93F84">
            <w:pPr>
              <w:spacing w:after="0" w:line="240" w:lineRule="auto"/>
              <w:rPr>
                <w:rFonts w:ascii="Calibri" w:eastAsia="Times New Roman" w:hAnsi="Calibri" w:cs="Times New Roman"/>
                <w:color w:val="000000"/>
              </w:rPr>
            </w:pPr>
            <w:r>
              <w:rPr>
                <w:rFonts w:ascii="Calibri" w:eastAsia="Times New Roman" w:hAnsi="Calibri" w:cs="Times New Roman"/>
                <w:color w:val="000000"/>
              </w:rPr>
              <w:t>Per session delivered for the first delivery per year and are not multiplied if replicated sessions are delivered.</w:t>
            </w:r>
          </w:p>
        </w:tc>
      </w:tr>
      <w:tr w:rsidR="000B5A96" w:rsidRPr="001C7A91" w14:paraId="537C3627" w14:textId="77777777" w:rsidTr="25662FD5">
        <w:trPr>
          <w:cantSplit/>
          <w:trHeight w:val="537"/>
        </w:trPr>
        <w:tc>
          <w:tcPr>
            <w:tcW w:w="0" w:type="auto"/>
            <w:shd w:val="clear" w:color="auto" w:fill="auto"/>
            <w:vAlign w:val="center"/>
            <w:hideMark/>
          </w:tcPr>
          <w:p w14:paraId="25F6C870" w14:textId="0DDC3121" w:rsidR="00E6238E" w:rsidRPr="00035E06" w:rsidRDefault="002F2214"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Preparation of </w:t>
            </w:r>
            <w:r w:rsidR="00E6238E" w:rsidRPr="00035E06">
              <w:rPr>
                <w:rFonts w:ascii="Calibri" w:eastAsia="Times New Roman" w:hAnsi="Calibri" w:cs="Times New Roman"/>
                <w:bCs/>
                <w:color w:val="000000"/>
              </w:rPr>
              <w:t>C</w:t>
            </w:r>
            <w:r w:rsidR="002B16DE">
              <w:rPr>
                <w:rFonts w:ascii="Calibri" w:eastAsia="Times New Roman" w:hAnsi="Calibri" w:cs="Times New Roman"/>
                <w:bCs/>
                <w:color w:val="000000"/>
              </w:rPr>
              <w:t xml:space="preserve">linical </w:t>
            </w:r>
            <w:r w:rsidR="00E6238E" w:rsidRPr="00035E06">
              <w:rPr>
                <w:rFonts w:ascii="Calibri" w:eastAsia="Times New Roman" w:hAnsi="Calibri" w:cs="Times New Roman"/>
                <w:bCs/>
                <w:color w:val="000000"/>
              </w:rPr>
              <w:t>S</w:t>
            </w:r>
            <w:r w:rsidR="002B16DE">
              <w:rPr>
                <w:rFonts w:ascii="Calibri" w:eastAsia="Times New Roman" w:hAnsi="Calibri" w:cs="Times New Roman"/>
                <w:bCs/>
                <w:color w:val="000000"/>
              </w:rPr>
              <w:t xml:space="preserve">kills </w:t>
            </w:r>
            <w:r w:rsidR="00E6238E" w:rsidRPr="00035E06">
              <w:rPr>
                <w:rFonts w:ascii="Calibri" w:eastAsia="Times New Roman" w:hAnsi="Calibri" w:cs="Times New Roman"/>
                <w:bCs/>
                <w:color w:val="000000"/>
              </w:rPr>
              <w:t>R</w:t>
            </w:r>
            <w:r w:rsidR="002B16DE">
              <w:rPr>
                <w:rFonts w:ascii="Calibri" w:eastAsia="Times New Roman" w:hAnsi="Calibri" w:cs="Times New Roman"/>
                <w:bCs/>
                <w:color w:val="000000"/>
              </w:rPr>
              <w:t xml:space="preserve">esource </w:t>
            </w:r>
            <w:r w:rsidR="00E6238E" w:rsidRPr="00035E06">
              <w:rPr>
                <w:rFonts w:ascii="Calibri" w:eastAsia="Times New Roman" w:hAnsi="Calibri" w:cs="Times New Roman"/>
                <w:bCs/>
                <w:color w:val="000000"/>
              </w:rPr>
              <w:t>C</w:t>
            </w:r>
            <w:r w:rsidR="002B16DE">
              <w:rPr>
                <w:rFonts w:ascii="Calibri" w:eastAsia="Times New Roman" w:hAnsi="Calibri" w:cs="Times New Roman"/>
                <w:bCs/>
                <w:color w:val="000000"/>
              </w:rPr>
              <w:t>entre (CSRC)</w:t>
            </w:r>
            <w:r>
              <w:rPr>
                <w:rFonts w:ascii="Calibri" w:eastAsia="Times New Roman" w:hAnsi="Calibri" w:cs="Times New Roman"/>
                <w:bCs/>
                <w:color w:val="000000"/>
              </w:rPr>
              <w:t xml:space="preserve"> sessions</w:t>
            </w:r>
          </w:p>
        </w:tc>
        <w:tc>
          <w:tcPr>
            <w:tcW w:w="0" w:type="auto"/>
            <w:shd w:val="clear" w:color="auto" w:fill="auto"/>
            <w:vAlign w:val="center"/>
            <w:hideMark/>
          </w:tcPr>
          <w:p w14:paraId="07742C2F" w14:textId="03122256" w:rsidR="00E6238E" w:rsidRPr="001C7A91" w:rsidRDefault="006D2117"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00E6238E" w:rsidRPr="001C7A91">
              <w:rPr>
                <w:rFonts w:ascii="Calibri" w:eastAsia="Times New Roman" w:hAnsi="Calibri" w:cs="Times New Roman"/>
                <w:color w:val="000000"/>
              </w:rPr>
              <w:t xml:space="preserve"> h</w:t>
            </w:r>
            <w:r w:rsidR="007E3AD8">
              <w:rPr>
                <w:rFonts w:ascii="Calibri" w:eastAsia="Times New Roman" w:hAnsi="Calibri" w:cs="Times New Roman"/>
                <w:color w:val="000000"/>
              </w:rPr>
              <w:t>ours</w:t>
            </w:r>
            <w:r w:rsidR="009848B4">
              <w:rPr>
                <w:rFonts w:ascii="Calibri" w:eastAsia="Times New Roman" w:hAnsi="Calibri" w:cs="Times New Roman"/>
                <w:color w:val="000000"/>
              </w:rPr>
              <w:t xml:space="preserve"> (or 6h</w:t>
            </w:r>
            <w:r w:rsidR="007E3AD8">
              <w:rPr>
                <w:rFonts w:ascii="Calibri" w:eastAsia="Times New Roman" w:hAnsi="Calibri" w:cs="Times New Roman"/>
                <w:color w:val="000000"/>
              </w:rPr>
              <w:t>ours</w:t>
            </w:r>
            <w:r w:rsidR="009848B4">
              <w:rPr>
                <w:rFonts w:ascii="Calibri" w:eastAsia="Times New Roman" w:hAnsi="Calibri" w:cs="Times New Roman"/>
                <w:color w:val="000000"/>
              </w:rPr>
              <w:t xml:space="preserve"> for new module or first time taught)</w:t>
            </w:r>
          </w:p>
        </w:tc>
        <w:tc>
          <w:tcPr>
            <w:tcW w:w="0" w:type="auto"/>
            <w:shd w:val="clear" w:color="auto" w:fill="auto"/>
            <w:vAlign w:val="center"/>
            <w:hideMark/>
          </w:tcPr>
          <w:p w14:paraId="0ECFC318" w14:textId="27EC3FB6" w:rsidR="00E6238E" w:rsidRPr="001C7A91" w:rsidRDefault="00F56AF8"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Per session</w:t>
            </w:r>
            <w:r w:rsidR="001B798D">
              <w:rPr>
                <w:rFonts w:ascii="Calibri" w:eastAsia="Times New Roman" w:hAnsi="Calibri" w:cs="Times New Roman"/>
                <w:color w:val="000000"/>
              </w:rPr>
              <w:t xml:space="preserve"> delivered</w:t>
            </w:r>
          </w:p>
        </w:tc>
      </w:tr>
      <w:tr w:rsidR="000B5A96" w:rsidRPr="001C7A91" w14:paraId="770B00DF" w14:textId="77777777" w:rsidTr="25662FD5">
        <w:trPr>
          <w:trHeight w:val="537"/>
        </w:trPr>
        <w:tc>
          <w:tcPr>
            <w:tcW w:w="0" w:type="auto"/>
            <w:shd w:val="clear" w:color="auto" w:fill="auto"/>
            <w:vAlign w:val="center"/>
            <w:hideMark/>
          </w:tcPr>
          <w:p w14:paraId="5F36461D" w14:textId="176FD190" w:rsidR="00E6238E" w:rsidRPr="00035E06" w:rsidRDefault="00E6238E" w:rsidP="00834C6A">
            <w:pPr>
              <w:spacing w:after="0" w:line="240" w:lineRule="auto"/>
              <w:rPr>
                <w:rFonts w:ascii="Calibri" w:eastAsia="Times New Roman" w:hAnsi="Calibri" w:cs="Times New Roman"/>
                <w:bCs/>
                <w:color w:val="000000"/>
              </w:rPr>
            </w:pPr>
            <w:r w:rsidRPr="00035E06">
              <w:rPr>
                <w:rFonts w:ascii="Calibri" w:eastAsia="Times New Roman" w:hAnsi="Calibri" w:cs="Times New Roman"/>
                <w:bCs/>
                <w:color w:val="000000"/>
              </w:rPr>
              <w:t>S</w:t>
            </w:r>
            <w:r w:rsidR="002B16DE">
              <w:rPr>
                <w:rFonts w:ascii="Calibri" w:eastAsia="Times New Roman" w:hAnsi="Calibri" w:cs="Times New Roman"/>
                <w:bCs/>
                <w:color w:val="000000"/>
              </w:rPr>
              <w:t xml:space="preserve">pecial Study </w:t>
            </w:r>
            <w:r w:rsidRPr="00035E06">
              <w:rPr>
                <w:rFonts w:ascii="Calibri" w:eastAsia="Times New Roman" w:hAnsi="Calibri" w:cs="Times New Roman"/>
                <w:bCs/>
                <w:color w:val="000000"/>
              </w:rPr>
              <w:t>U</w:t>
            </w:r>
            <w:r w:rsidR="002B16DE">
              <w:rPr>
                <w:rFonts w:ascii="Calibri" w:eastAsia="Times New Roman" w:hAnsi="Calibri" w:cs="Times New Roman"/>
                <w:bCs/>
                <w:color w:val="000000"/>
              </w:rPr>
              <w:t xml:space="preserve">nit (SSU) </w:t>
            </w:r>
            <w:r w:rsidR="00834C6A">
              <w:rPr>
                <w:rFonts w:ascii="Calibri" w:eastAsia="Times New Roman" w:hAnsi="Calibri" w:cs="Times New Roman"/>
                <w:bCs/>
                <w:color w:val="000000"/>
              </w:rPr>
              <w:t>Delivery Hours (including Prep)</w:t>
            </w:r>
          </w:p>
        </w:tc>
        <w:tc>
          <w:tcPr>
            <w:tcW w:w="0" w:type="auto"/>
            <w:shd w:val="clear" w:color="auto" w:fill="auto"/>
            <w:vAlign w:val="center"/>
            <w:hideMark/>
          </w:tcPr>
          <w:p w14:paraId="525633B8" w14:textId="45ADB112" w:rsidR="00E6238E" w:rsidRDefault="00C33FD2" w:rsidP="00FA7A7A">
            <w:pPr>
              <w:spacing w:after="0" w:line="240" w:lineRule="auto"/>
              <w:rPr>
                <w:rFonts w:ascii="Calibri" w:eastAsia="Times New Roman" w:hAnsi="Calibri" w:cs="Times New Roman"/>
                <w:color w:val="000000"/>
              </w:rPr>
            </w:pPr>
            <w:r>
              <w:rPr>
                <w:rFonts w:ascii="Calibri" w:eastAsia="Times New Roman" w:hAnsi="Calibri" w:cs="Times New Roman"/>
                <w:color w:val="000000" w:themeColor="text1"/>
              </w:rPr>
              <w:t>27 hours (BS, HC, GPH</w:t>
            </w:r>
            <w:r w:rsidR="5B7084A9" w:rsidRPr="33FAA01A">
              <w:rPr>
                <w:rFonts w:ascii="Calibri" w:eastAsia="Times New Roman" w:hAnsi="Calibri" w:cs="Times New Roman"/>
                <w:color w:val="000000" w:themeColor="text1"/>
              </w:rPr>
              <w:t xml:space="preserve">, R, </w:t>
            </w:r>
            <w:proofErr w:type="spellStart"/>
            <w:r w:rsidR="5B7084A9" w:rsidRPr="33FAA01A">
              <w:rPr>
                <w:rFonts w:ascii="Calibri" w:eastAsia="Times New Roman" w:hAnsi="Calibri" w:cs="Times New Roman"/>
                <w:color w:val="000000" w:themeColor="text1"/>
              </w:rPr>
              <w:t>DaT</w:t>
            </w:r>
            <w:proofErr w:type="spellEnd"/>
            <w:r w:rsidR="5B7084A9" w:rsidRPr="33FAA01A">
              <w:rPr>
                <w:rFonts w:ascii="Calibri" w:eastAsia="Times New Roman" w:hAnsi="Calibri" w:cs="Times New Roman"/>
                <w:color w:val="000000" w:themeColor="text1"/>
              </w:rPr>
              <w:t xml:space="preserve">, MHL, </w:t>
            </w:r>
            <w:r w:rsidR="5B7084A9" w:rsidRPr="00D1487F">
              <w:rPr>
                <w:rFonts w:ascii="Calibri" w:eastAsia="Times New Roman" w:hAnsi="Calibri" w:cs="Times New Roman"/>
                <w:color w:val="000000" w:themeColor="text1"/>
              </w:rPr>
              <w:t xml:space="preserve">and </w:t>
            </w:r>
            <w:proofErr w:type="spellStart"/>
            <w:r w:rsidR="5B7084A9" w:rsidRPr="00D1487F">
              <w:rPr>
                <w:rFonts w:ascii="Calibri" w:eastAsia="Times New Roman" w:hAnsi="Calibri" w:cs="Times New Roman"/>
                <w:color w:val="000000" w:themeColor="text1"/>
              </w:rPr>
              <w:t>RiA</w:t>
            </w:r>
            <w:proofErr w:type="spellEnd"/>
            <w:r w:rsidR="5B7084A9" w:rsidRPr="33FAA01A">
              <w:rPr>
                <w:rFonts w:ascii="Calibri" w:eastAsia="Times New Roman" w:hAnsi="Calibri" w:cs="Times New Roman"/>
                <w:color w:val="000000" w:themeColor="text1"/>
              </w:rPr>
              <w:t>), or 36 hours (HP and IH).</w:t>
            </w:r>
          </w:p>
          <w:p w14:paraId="4F5B906F" w14:textId="77777777" w:rsidR="00834C6A" w:rsidRDefault="00834C6A" w:rsidP="00FA7A7A">
            <w:pPr>
              <w:spacing w:after="0" w:line="240" w:lineRule="auto"/>
              <w:rPr>
                <w:rFonts w:ascii="Calibri" w:eastAsia="Times New Roman" w:hAnsi="Calibri" w:cs="Times New Roman"/>
                <w:color w:val="000000"/>
              </w:rPr>
            </w:pPr>
          </w:p>
          <w:p w14:paraId="402CBF78" w14:textId="4866F63C" w:rsidR="00834C6A" w:rsidRPr="001C7A91" w:rsidRDefault="00834C6A" w:rsidP="00C33FD2">
            <w:pPr>
              <w:spacing w:after="0" w:line="240" w:lineRule="auto"/>
              <w:rPr>
                <w:rFonts w:ascii="Calibri" w:eastAsia="Times New Roman" w:hAnsi="Calibri" w:cs="Times New Roman"/>
                <w:color w:val="000000"/>
              </w:rPr>
            </w:pPr>
            <w:r>
              <w:rPr>
                <w:rFonts w:ascii="Calibri" w:eastAsia="Times New Roman" w:hAnsi="Calibri" w:cs="Times New Roman"/>
                <w:color w:val="000000"/>
              </w:rPr>
              <w:t>34 hours for 1 group or 4</w:t>
            </w:r>
            <w:r w:rsidR="00C33FD2">
              <w:rPr>
                <w:rFonts w:ascii="Calibri" w:eastAsia="Times New Roman" w:hAnsi="Calibri" w:cs="Times New Roman"/>
                <w:color w:val="000000"/>
              </w:rPr>
              <w:t>8</w:t>
            </w:r>
            <w:r>
              <w:rPr>
                <w:rFonts w:ascii="Calibri" w:eastAsia="Times New Roman" w:hAnsi="Calibri" w:cs="Times New Roman"/>
                <w:color w:val="000000"/>
              </w:rPr>
              <w:t xml:space="preserve"> hours for 2 groups (SSU1).</w:t>
            </w:r>
          </w:p>
        </w:tc>
        <w:tc>
          <w:tcPr>
            <w:tcW w:w="0" w:type="auto"/>
            <w:shd w:val="clear" w:color="auto" w:fill="auto"/>
            <w:vAlign w:val="center"/>
            <w:hideMark/>
          </w:tcPr>
          <w:p w14:paraId="0FBA3EE1" w14:textId="5BC818B7" w:rsidR="00E6238E" w:rsidRPr="001C7A91" w:rsidRDefault="00834C6A" w:rsidP="00834C6A">
            <w:pPr>
              <w:spacing w:after="0" w:line="240" w:lineRule="auto"/>
              <w:rPr>
                <w:rFonts w:ascii="Calibri" w:eastAsia="Times New Roman" w:hAnsi="Calibri" w:cs="Times New Roman"/>
                <w:color w:val="000000"/>
              </w:rPr>
            </w:pPr>
            <w:r>
              <w:rPr>
                <w:rFonts w:ascii="Calibri" w:eastAsia="Times New Roman" w:hAnsi="Calibri" w:cs="Times New Roman"/>
                <w:color w:val="000000"/>
              </w:rPr>
              <w:t>Per iteration for all except SSU1 which is per annum.</w:t>
            </w:r>
          </w:p>
        </w:tc>
      </w:tr>
      <w:tr w:rsidR="000B5A96" w:rsidRPr="001C7A91" w14:paraId="79497B8E" w14:textId="77777777" w:rsidTr="25662FD5">
        <w:trPr>
          <w:trHeight w:val="537"/>
        </w:trPr>
        <w:tc>
          <w:tcPr>
            <w:tcW w:w="0" w:type="auto"/>
            <w:shd w:val="clear" w:color="auto" w:fill="auto"/>
            <w:vAlign w:val="center"/>
            <w:hideMark/>
          </w:tcPr>
          <w:p w14:paraId="7C2D619F" w14:textId="2B459404" w:rsidR="00E6238E" w:rsidRPr="00035E06" w:rsidRDefault="00E6238E" w:rsidP="00CD4305">
            <w:pPr>
              <w:spacing w:after="0" w:line="240" w:lineRule="auto"/>
              <w:rPr>
                <w:rFonts w:ascii="Calibri" w:eastAsia="Times New Roman" w:hAnsi="Calibri" w:cs="Times New Roman"/>
                <w:bCs/>
                <w:color w:val="000000"/>
              </w:rPr>
            </w:pPr>
            <w:r w:rsidRPr="00035E06">
              <w:rPr>
                <w:rFonts w:ascii="Calibri" w:eastAsia="Times New Roman" w:hAnsi="Calibri" w:cs="Times New Roman"/>
                <w:bCs/>
                <w:color w:val="000000"/>
              </w:rPr>
              <w:t>Final Year Project Supervision</w:t>
            </w:r>
            <w:r w:rsidR="008343D5">
              <w:rPr>
                <w:rFonts w:ascii="Calibri" w:eastAsia="Times New Roman" w:hAnsi="Calibri" w:cs="Times New Roman"/>
                <w:bCs/>
                <w:color w:val="000000"/>
              </w:rPr>
              <w:t xml:space="preserve"> (large wet lab equivalent projects)</w:t>
            </w:r>
          </w:p>
        </w:tc>
        <w:tc>
          <w:tcPr>
            <w:tcW w:w="0" w:type="auto"/>
            <w:shd w:val="clear" w:color="auto" w:fill="auto"/>
            <w:vAlign w:val="center"/>
            <w:hideMark/>
          </w:tcPr>
          <w:p w14:paraId="7406FF47" w14:textId="63682DA5" w:rsidR="00E6238E" w:rsidRPr="001C7A91" w:rsidRDefault="003153FE"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40 </w:t>
            </w:r>
            <w:r w:rsidR="008A3F41">
              <w:rPr>
                <w:rFonts w:ascii="Calibri" w:eastAsia="Times New Roman" w:hAnsi="Calibri" w:cs="Times New Roman"/>
                <w:color w:val="000000"/>
              </w:rPr>
              <w:t>hours</w:t>
            </w:r>
            <w:r w:rsidR="008E34CA">
              <w:rPr>
                <w:rFonts w:ascii="Calibri" w:eastAsia="Times New Roman" w:hAnsi="Calibri" w:cs="Times New Roman"/>
                <w:color w:val="000000"/>
              </w:rPr>
              <w:t xml:space="preserve"> </w:t>
            </w:r>
          </w:p>
        </w:tc>
        <w:tc>
          <w:tcPr>
            <w:tcW w:w="0" w:type="auto"/>
            <w:shd w:val="clear" w:color="auto" w:fill="auto"/>
            <w:vAlign w:val="center"/>
            <w:hideMark/>
          </w:tcPr>
          <w:p w14:paraId="4B7C43FF" w14:textId="13E0A9C8" w:rsidR="00E6238E" w:rsidRPr="001C7A91" w:rsidRDefault="7017FE08" w:rsidP="00D1487F">
            <w:pPr>
              <w:spacing w:after="0" w:line="240" w:lineRule="auto"/>
              <w:rPr>
                <w:rFonts w:ascii="Calibri" w:eastAsia="Times New Roman" w:hAnsi="Calibri" w:cs="Times New Roman"/>
                <w:color w:val="000000"/>
              </w:rPr>
            </w:pPr>
            <w:r w:rsidRPr="00D1487F">
              <w:rPr>
                <w:rFonts w:ascii="Calibri" w:eastAsia="Times New Roman" w:hAnsi="Calibri" w:cs="Times New Roman"/>
                <w:color w:val="000000" w:themeColor="text1"/>
              </w:rPr>
              <w:t>40</w:t>
            </w:r>
            <w:r w:rsidR="008A3F41">
              <w:rPr>
                <w:rFonts w:ascii="Calibri" w:eastAsia="Times New Roman" w:hAnsi="Calibri" w:cs="Times New Roman"/>
                <w:color w:val="000000" w:themeColor="text1"/>
              </w:rPr>
              <w:t xml:space="preserve"> hours</w:t>
            </w:r>
            <w:r w:rsidRPr="00D1487F">
              <w:rPr>
                <w:rFonts w:ascii="Calibri" w:eastAsia="Times New Roman" w:hAnsi="Calibri" w:cs="Times New Roman"/>
                <w:color w:val="000000" w:themeColor="text1"/>
              </w:rPr>
              <w:t xml:space="preserve"> </w:t>
            </w:r>
            <w:r w:rsidR="008A3F41">
              <w:rPr>
                <w:rFonts w:ascii="Calibri" w:eastAsia="Times New Roman" w:hAnsi="Calibri" w:cs="Times New Roman"/>
                <w:color w:val="000000" w:themeColor="text1"/>
              </w:rPr>
              <w:t xml:space="preserve">is </w:t>
            </w:r>
            <w:r w:rsidR="003153FE">
              <w:rPr>
                <w:rFonts w:ascii="Calibri" w:eastAsia="Times New Roman" w:hAnsi="Calibri" w:cs="Times New Roman"/>
                <w:color w:val="000000" w:themeColor="text1"/>
              </w:rPr>
              <w:t>for the first</w:t>
            </w:r>
            <w:r w:rsidR="003153FE" w:rsidRPr="2BE4B60D">
              <w:rPr>
                <w:rFonts w:ascii="Calibri" w:eastAsia="Times New Roman" w:hAnsi="Calibri" w:cs="Times New Roman"/>
                <w:color w:val="000000" w:themeColor="text1"/>
              </w:rPr>
              <w:t xml:space="preserve"> </w:t>
            </w:r>
            <w:r w:rsidR="00E6238E" w:rsidRPr="2BE4B60D">
              <w:rPr>
                <w:rFonts w:ascii="Calibri" w:eastAsia="Times New Roman" w:hAnsi="Calibri" w:cs="Times New Roman"/>
                <w:color w:val="000000" w:themeColor="text1"/>
              </w:rPr>
              <w:t>student</w:t>
            </w:r>
            <w:r w:rsidR="003153FE">
              <w:rPr>
                <w:rFonts w:ascii="Calibri" w:eastAsia="Times New Roman" w:hAnsi="Calibri" w:cs="Times New Roman"/>
                <w:color w:val="000000" w:themeColor="text1"/>
              </w:rPr>
              <w:t>,</w:t>
            </w:r>
            <w:r w:rsidR="00E6238E" w:rsidRPr="2BE4B60D">
              <w:rPr>
                <w:rFonts w:ascii="Calibri" w:eastAsia="Times New Roman" w:hAnsi="Calibri" w:cs="Times New Roman"/>
                <w:color w:val="000000" w:themeColor="text1"/>
              </w:rPr>
              <w:t xml:space="preserve"> 20 </w:t>
            </w:r>
            <w:r w:rsidR="008A3F41">
              <w:rPr>
                <w:rFonts w:ascii="Calibri" w:eastAsia="Times New Roman" w:hAnsi="Calibri" w:cs="Times New Roman"/>
                <w:color w:val="000000" w:themeColor="text1"/>
              </w:rPr>
              <w:t>hours</w:t>
            </w:r>
            <w:r w:rsidR="008A3F41" w:rsidRPr="2BE4B60D">
              <w:rPr>
                <w:rFonts w:ascii="Calibri" w:eastAsia="Times New Roman" w:hAnsi="Calibri" w:cs="Times New Roman"/>
                <w:color w:val="000000" w:themeColor="text1"/>
              </w:rPr>
              <w:t xml:space="preserve"> </w:t>
            </w:r>
            <w:r w:rsidR="00E6238E" w:rsidRPr="2BE4B60D">
              <w:rPr>
                <w:rFonts w:ascii="Calibri" w:eastAsia="Times New Roman" w:hAnsi="Calibri" w:cs="Times New Roman"/>
                <w:color w:val="000000" w:themeColor="text1"/>
              </w:rPr>
              <w:t>per add</w:t>
            </w:r>
            <w:r w:rsidR="005B23DA" w:rsidRPr="2BE4B60D">
              <w:rPr>
                <w:rFonts w:ascii="Calibri" w:eastAsia="Times New Roman" w:hAnsi="Calibri" w:cs="Times New Roman"/>
                <w:color w:val="000000" w:themeColor="text1"/>
              </w:rPr>
              <w:t xml:space="preserve">itional student </w:t>
            </w:r>
            <w:r w:rsidR="003153FE">
              <w:rPr>
                <w:rFonts w:ascii="Calibri" w:eastAsia="Times New Roman" w:hAnsi="Calibri" w:cs="Times New Roman"/>
                <w:color w:val="000000" w:themeColor="text1"/>
              </w:rPr>
              <w:t>on the same project</w:t>
            </w:r>
          </w:p>
        </w:tc>
      </w:tr>
      <w:tr w:rsidR="000B5A96" w:rsidRPr="001C7A91" w14:paraId="26FE8EAB" w14:textId="77777777" w:rsidTr="25662FD5">
        <w:trPr>
          <w:trHeight w:val="537"/>
        </w:trPr>
        <w:tc>
          <w:tcPr>
            <w:tcW w:w="0" w:type="auto"/>
            <w:shd w:val="clear" w:color="auto" w:fill="auto"/>
            <w:vAlign w:val="center"/>
          </w:tcPr>
          <w:p w14:paraId="30BA467C" w14:textId="274C3439" w:rsidR="008343D5" w:rsidRPr="00D1487F" w:rsidRDefault="265BEAF6" w:rsidP="6BD1F8D3">
            <w:pPr>
              <w:spacing w:after="0" w:line="240" w:lineRule="auto"/>
              <w:rPr>
                <w:rFonts w:ascii="Calibri" w:eastAsia="Times New Roman" w:hAnsi="Calibri" w:cs="Times New Roman"/>
                <w:color w:val="000000"/>
              </w:rPr>
            </w:pPr>
            <w:r w:rsidRPr="00D1487F">
              <w:rPr>
                <w:rFonts w:ascii="Calibri" w:eastAsia="Times New Roman" w:hAnsi="Calibri" w:cs="Times New Roman"/>
                <w:color w:val="000000" w:themeColor="text1"/>
              </w:rPr>
              <w:t>Final Year Project Supervision (Literature Review projects)</w:t>
            </w:r>
          </w:p>
        </w:tc>
        <w:tc>
          <w:tcPr>
            <w:tcW w:w="0" w:type="auto"/>
            <w:shd w:val="clear" w:color="auto" w:fill="auto"/>
            <w:vAlign w:val="center"/>
          </w:tcPr>
          <w:p w14:paraId="752EE367" w14:textId="10B3892E" w:rsidR="008343D5" w:rsidRPr="00D1487F" w:rsidRDefault="5D5E04F8" w:rsidP="2BE4B60D">
            <w:pPr>
              <w:spacing w:after="0" w:line="240" w:lineRule="auto"/>
              <w:rPr>
                <w:rFonts w:ascii="Calibri" w:eastAsia="Times New Roman" w:hAnsi="Calibri" w:cs="Times New Roman"/>
                <w:color w:val="FF0000"/>
              </w:rPr>
            </w:pPr>
            <w:r w:rsidRPr="00D1487F">
              <w:rPr>
                <w:rFonts w:ascii="Calibri" w:eastAsia="Times New Roman" w:hAnsi="Calibri" w:cs="Times New Roman"/>
                <w:color w:val="000000" w:themeColor="text1"/>
              </w:rPr>
              <w:t xml:space="preserve">20 </w:t>
            </w:r>
            <w:r w:rsidR="265BEAF6" w:rsidRPr="00D1487F">
              <w:rPr>
                <w:rFonts w:ascii="Calibri" w:eastAsia="Times New Roman" w:hAnsi="Calibri" w:cs="Times New Roman"/>
                <w:color w:val="000000" w:themeColor="text1"/>
              </w:rPr>
              <w:t>h</w:t>
            </w:r>
            <w:r w:rsidR="4A091F90" w:rsidRPr="00D1487F">
              <w:rPr>
                <w:rFonts w:ascii="Calibri" w:eastAsia="Times New Roman" w:hAnsi="Calibri" w:cs="Times New Roman"/>
                <w:color w:val="000000" w:themeColor="text1"/>
              </w:rPr>
              <w:t>ours</w:t>
            </w:r>
            <w:r w:rsidR="265BEAF6" w:rsidRPr="00D1487F">
              <w:rPr>
                <w:rFonts w:ascii="Calibri" w:eastAsia="Times New Roman" w:hAnsi="Calibri" w:cs="Times New Roman"/>
                <w:color w:val="000000" w:themeColor="text1"/>
              </w:rPr>
              <w:t xml:space="preserve"> per project</w:t>
            </w:r>
          </w:p>
        </w:tc>
        <w:tc>
          <w:tcPr>
            <w:tcW w:w="0" w:type="auto"/>
            <w:shd w:val="clear" w:color="auto" w:fill="auto"/>
            <w:vAlign w:val="center"/>
          </w:tcPr>
          <w:p w14:paraId="22D6D6E3" w14:textId="7E43F8FA" w:rsidR="008343D5" w:rsidRPr="00D1487F" w:rsidRDefault="008343D5" w:rsidP="2BE4B60D">
            <w:pPr>
              <w:spacing w:after="0" w:line="240" w:lineRule="auto"/>
              <w:rPr>
                <w:rFonts w:ascii="Calibri" w:eastAsia="Times New Roman" w:hAnsi="Calibri" w:cs="Times New Roman"/>
                <w:strike/>
                <w:color w:val="FF0000"/>
              </w:rPr>
            </w:pPr>
          </w:p>
        </w:tc>
      </w:tr>
      <w:tr w:rsidR="000B5A96" w:rsidRPr="001C7A91" w14:paraId="171229F9" w14:textId="77777777" w:rsidTr="25662FD5">
        <w:trPr>
          <w:trHeight w:val="537"/>
        </w:trPr>
        <w:tc>
          <w:tcPr>
            <w:tcW w:w="0" w:type="auto"/>
            <w:shd w:val="clear" w:color="auto" w:fill="auto"/>
            <w:vAlign w:val="center"/>
          </w:tcPr>
          <w:p w14:paraId="1315E256" w14:textId="77777777" w:rsidR="003576AF" w:rsidRPr="00035E06" w:rsidRDefault="003576AF"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Final Year Project Supervision (Medical Imaging)</w:t>
            </w:r>
          </w:p>
        </w:tc>
        <w:tc>
          <w:tcPr>
            <w:tcW w:w="0" w:type="auto"/>
            <w:shd w:val="clear" w:color="auto" w:fill="auto"/>
            <w:vAlign w:val="center"/>
          </w:tcPr>
          <w:p w14:paraId="4998B883" w14:textId="651B2F26" w:rsidR="003576AF" w:rsidRPr="001C7A91" w:rsidRDefault="003576AF" w:rsidP="00FA7A7A">
            <w:pPr>
              <w:spacing w:after="0" w:line="240" w:lineRule="auto"/>
              <w:rPr>
                <w:rFonts w:ascii="Calibri" w:eastAsia="Times New Roman" w:hAnsi="Calibri" w:cs="Times New Roman"/>
                <w:color w:val="000000"/>
              </w:rPr>
            </w:pPr>
            <w:r>
              <w:rPr>
                <w:rFonts w:ascii="Calibri" w:eastAsia="Times New Roman" w:hAnsi="Calibri" w:cs="Times New Roman"/>
                <w:color w:val="000000"/>
              </w:rPr>
              <w:t>25 h</w:t>
            </w:r>
            <w:r w:rsidR="007E3AD8">
              <w:rPr>
                <w:rFonts w:ascii="Calibri" w:eastAsia="Times New Roman" w:hAnsi="Calibri" w:cs="Times New Roman"/>
                <w:color w:val="000000"/>
              </w:rPr>
              <w:t>ours</w:t>
            </w:r>
            <w:r>
              <w:rPr>
                <w:rFonts w:ascii="Calibri" w:eastAsia="Times New Roman" w:hAnsi="Calibri" w:cs="Times New Roman"/>
                <w:color w:val="000000"/>
              </w:rPr>
              <w:t xml:space="preserve"> </w:t>
            </w:r>
            <w:r w:rsidR="00A82679">
              <w:rPr>
                <w:rFonts w:ascii="Calibri" w:eastAsia="Times New Roman" w:hAnsi="Calibri" w:cs="Times New Roman"/>
                <w:color w:val="000000"/>
              </w:rPr>
              <w:t>per group</w:t>
            </w:r>
          </w:p>
        </w:tc>
        <w:tc>
          <w:tcPr>
            <w:tcW w:w="0" w:type="auto"/>
            <w:shd w:val="clear" w:color="auto" w:fill="auto"/>
            <w:vAlign w:val="center"/>
          </w:tcPr>
          <w:p w14:paraId="02EB4712" w14:textId="77777777" w:rsidR="003576AF" w:rsidRDefault="003576AF" w:rsidP="00DB6AFE">
            <w:pPr>
              <w:spacing w:after="0" w:line="240" w:lineRule="auto"/>
              <w:rPr>
                <w:rFonts w:ascii="Calibri" w:eastAsia="Times New Roman" w:hAnsi="Calibri" w:cs="Times New Roman"/>
                <w:color w:val="000000"/>
              </w:rPr>
            </w:pPr>
            <w:r>
              <w:rPr>
                <w:rFonts w:ascii="Calibri" w:eastAsia="Times New Roman" w:hAnsi="Calibri" w:cs="Times New Roman"/>
                <w:color w:val="000000"/>
              </w:rPr>
              <w:t>MI final year projects are undertaken in groups of 3-4.  Marking time additional.</w:t>
            </w:r>
          </w:p>
        </w:tc>
      </w:tr>
      <w:tr w:rsidR="000B5A96" w:rsidRPr="001C7A91" w14:paraId="5A5DEE55" w14:textId="77777777" w:rsidTr="25662FD5">
        <w:trPr>
          <w:trHeight w:val="537"/>
        </w:trPr>
        <w:tc>
          <w:tcPr>
            <w:tcW w:w="0" w:type="auto"/>
            <w:shd w:val="clear" w:color="auto" w:fill="auto"/>
            <w:vAlign w:val="center"/>
          </w:tcPr>
          <w:p w14:paraId="1CC4C967" w14:textId="6265E76E" w:rsidR="00E6238E" w:rsidRPr="00035E06" w:rsidRDefault="00E6238E" w:rsidP="15086046">
            <w:pPr>
              <w:spacing w:after="0" w:line="240" w:lineRule="auto"/>
              <w:rPr>
                <w:rFonts w:ascii="Calibri" w:eastAsia="Times New Roman" w:hAnsi="Calibri" w:cs="Times New Roman"/>
                <w:color w:val="000000"/>
              </w:rPr>
            </w:pPr>
            <w:r w:rsidRPr="15086046">
              <w:rPr>
                <w:rFonts w:ascii="Calibri" w:eastAsia="Times New Roman" w:hAnsi="Calibri" w:cs="Times New Roman"/>
                <w:color w:val="000000" w:themeColor="text1"/>
              </w:rPr>
              <w:t>Personal/Academic Tutor</w:t>
            </w:r>
            <w:r w:rsidR="006655AD" w:rsidRPr="15086046">
              <w:rPr>
                <w:rFonts w:ascii="Calibri" w:eastAsia="Times New Roman" w:hAnsi="Calibri" w:cs="Times New Roman"/>
                <w:color w:val="000000" w:themeColor="text1"/>
              </w:rPr>
              <w:t xml:space="preserve"> (</w:t>
            </w:r>
            <w:r w:rsidR="003B6D43" w:rsidRPr="15086046">
              <w:rPr>
                <w:rFonts w:ascii="Calibri" w:eastAsia="Times New Roman" w:hAnsi="Calibri" w:cs="Times New Roman"/>
                <w:color w:val="000000" w:themeColor="text1"/>
              </w:rPr>
              <w:t xml:space="preserve">BMBS </w:t>
            </w:r>
            <w:proofErr w:type="spellStart"/>
            <w:r w:rsidR="003B6D43" w:rsidRPr="15086046">
              <w:rPr>
                <w:rFonts w:ascii="Calibri" w:eastAsia="Times New Roman" w:hAnsi="Calibri" w:cs="Times New Roman"/>
                <w:color w:val="000000" w:themeColor="text1"/>
              </w:rPr>
              <w:t>Yr</w:t>
            </w:r>
            <w:proofErr w:type="spellEnd"/>
            <w:r w:rsidR="003B6D43" w:rsidRPr="15086046">
              <w:rPr>
                <w:rFonts w:ascii="Calibri" w:eastAsia="Times New Roman" w:hAnsi="Calibri" w:cs="Times New Roman"/>
                <w:color w:val="000000" w:themeColor="text1"/>
              </w:rPr>
              <w:t xml:space="preserve"> 5</w:t>
            </w:r>
            <w:r w:rsidR="006655AD" w:rsidRPr="15086046">
              <w:rPr>
                <w:rFonts w:ascii="Calibri" w:eastAsia="Times New Roman" w:hAnsi="Calibri" w:cs="Times New Roman"/>
                <w:color w:val="000000" w:themeColor="text1"/>
              </w:rPr>
              <w:t>)</w:t>
            </w:r>
          </w:p>
        </w:tc>
        <w:tc>
          <w:tcPr>
            <w:tcW w:w="0" w:type="auto"/>
            <w:shd w:val="clear" w:color="auto" w:fill="auto"/>
            <w:vAlign w:val="center"/>
          </w:tcPr>
          <w:p w14:paraId="446F2C3D" w14:textId="5D609067" w:rsidR="00E6238E" w:rsidRPr="001C7A91" w:rsidRDefault="00C033EC" w:rsidP="00050A04">
            <w:pPr>
              <w:spacing w:after="0" w:line="240" w:lineRule="auto"/>
              <w:rPr>
                <w:rFonts w:ascii="Calibri" w:eastAsia="Times New Roman" w:hAnsi="Calibri" w:cs="Times New Roman"/>
                <w:color w:val="000000"/>
              </w:rPr>
            </w:pPr>
            <w:r>
              <w:rPr>
                <w:rFonts w:ascii="Calibri" w:eastAsia="Times New Roman" w:hAnsi="Calibri" w:cs="Times New Roman"/>
                <w:color w:val="000000"/>
              </w:rPr>
              <w:t>10.5</w:t>
            </w:r>
            <w:r w:rsidRPr="001C7A91">
              <w:rPr>
                <w:rFonts w:ascii="Calibri" w:eastAsia="Times New Roman" w:hAnsi="Calibri" w:cs="Times New Roman"/>
                <w:color w:val="000000"/>
              </w:rPr>
              <w:t xml:space="preserve"> </w:t>
            </w:r>
            <w:r w:rsidR="00E6238E" w:rsidRPr="001C7A91">
              <w:rPr>
                <w:rFonts w:ascii="Calibri" w:eastAsia="Times New Roman" w:hAnsi="Calibri" w:cs="Times New Roman"/>
                <w:color w:val="000000"/>
              </w:rPr>
              <w:t>h</w:t>
            </w:r>
            <w:r w:rsidR="007E3AD8">
              <w:rPr>
                <w:rFonts w:ascii="Calibri" w:eastAsia="Times New Roman" w:hAnsi="Calibri" w:cs="Times New Roman"/>
                <w:color w:val="000000"/>
              </w:rPr>
              <w:t>ours</w:t>
            </w:r>
            <w:r w:rsidR="00E6238E" w:rsidRPr="001C7A91">
              <w:rPr>
                <w:rFonts w:ascii="Calibri" w:eastAsia="Times New Roman" w:hAnsi="Calibri" w:cs="Times New Roman"/>
                <w:color w:val="000000"/>
              </w:rPr>
              <w:t xml:space="preserve"> </w:t>
            </w:r>
          </w:p>
        </w:tc>
        <w:tc>
          <w:tcPr>
            <w:tcW w:w="0" w:type="auto"/>
            <w:shd w:val="clear" w:color="auto" w:fill="auto"/>
            <w:vAlign w:val="center"/>
          </w:tcPr>
          <w:p w14:paraId="7801065C" w14:textId="18D9A225" w:rsidR="00E6238E" w:rsidRPr="001C7A91" w:rsidRDefault="00050A04"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Per student</w:t>
            </w:r>
          </w:p>
        </w:tc>
      </w:tr>
      <w:tr w:rsidR="000B5A96" w:rsidRPr="001C7A91" w14:paraId="3827B33E" w14:textId="77777777" w:rsidTr="25662FD5">
        <w:trPr>
          <w:trHeight w:val="537"/>
        </w:trPr>
        <w:tc>
          <w:tcPr>
            <w:tcW w:w="0" w:type="auto"/>
            <w:shd w:val="clear" w:color="auto" w:fill="auto"/>
            <w:vAlign w:val="center"/>
          </w:tcPr>
          <w:p w14:paraId="7A07FFDF" w14:textId="5501668E" w:rsidR="003B6D43" w:rsidRPr="00035E06" w:rsidRDefault="003B6D43" w:rsidP="003B6D43">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Personal/Academic Tutor Medical Sciences PTY</w:t>
            </w:r>
          </w:p>
        </w:tc>
        <w:tc>
          <w:tcPr>
            <w:tcW w:w="0" w:type="auto"/>
            <w:shd w:val="clear" w:color="auto" w:fill="auto"/>
            <w:vAlign w:val="center"/>
          </w:tcPr>
          <w:p w14:paraId="1FF0121D" w14:textId="31C83113" w:rsidR="003B6D43" w:rsidRPr="001C7A91" w:rsidRDefault="003B6D43" w:rsidP="00050A04">
            <w:pPr>
              <w:spacing w:after="0" w:line="240" w:lineRule="auto"/>
              <w:rPr>
                <w:rFonts w:ascii="Calibri" w:eastAsia="Times New Roman" w:hAnsi="Calibri" w:cs="Times New Roman"/>
                <w:color w:val="000000"/>
              </w:rPr>
            </w:pPr>
            <w:r>
              <w:rPr>
                <w:rFonts w:ascii="Calibri" w:eastAsia="Times New Roman" w:hAnsi="Calibri" w:cs="Times New Roman"/>
                <w:color w:val="000000"/>
              </w:rPr>
              <w:t>4hrs plus 8hrs if student is elsewhere in UK for a visit</w:t>
            </w:r>
          </w:p>
        </w:tc>
        <w:tc>
          <w:tcPr>
            <w:tcW w:w="0" w:type="auto"/>
            <w:shd w:val="clear" w:color="auto" w:fill="auto"/>
            <w:vAlign w:val="center"/>
          </w:tcPr>
          <w:p w14:paraId="57F39F00" w14:textId="680F776C" w:rsidR="003B6D43" w:rsidRDefault="003B6D43"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Per student</w:t>
            </w:r>
          </w:p>
        </w:tc>
      </w:tr>
      <w:tr w:rsidR="000B5A96" w:rsidRPr="001C7A91" w14:paraId="4710D6C5" w14:textId="77777777" w:rsidTr="25662FD5">
        <w:trPr>
          <w:trHeight w:val="537"/>
        </w:trPr>
        <w:tc>
          <w:tcPr>
            <w:tcW w:w="0" w:type="auto"/>
            <w:shd w:val="clear" w:color="auto" w:fill="auto"/>
            <w:vAlign w:val="center"/>
          </w:tcPr>
          <w:p w14:paraId="608D16E8" w14:textId="51E37765" w:rsidR="00E6238E" w:rsidRPr="00035E06" w:rsidRDefault="00E6238E" w:rsidP="0095394E">
            <w:pPr>
              <w:spacing w:after="0" w:line="240" w:lineRule="auto"/>
              <w:rPr>
                <w:rFonts w:ascii="Calibri" w:eastAsia="Times New Roman" w:hAnsi="Calibri" w:cs="Times New Roman"/>
                <w:bCs/>
                <w:color w:val="000000"/>
              </w:rPr>
            </w:pPr>
            <w:r w:rsidRPr="00035E06">
              <w:rPr>
                <w:rFonts w:ascii="Calibri" w:eastAsia="Times New Roman" w:hAnsi="Calibri" w:cs="Times New Roman"/>
                <w:bCs/>
                <w:color w:val="000000"/>
              </w:rPr>
              <w:t>Personal</w:t>
            </w:r>
            <w:r w:rsidR="00F525B1">
              <w:rPr>
                <w:rFonts w:ascii="Calibri" w:eastAsia="Times New Roman" w:hAnsi="Calibri" w:cs="Times New Roman"/>
                <w:bCs/>
                <w:color w:val="000000"/>
              </w:rPr>
              <w:t>/Academic</w:t>
            </w:r>
            <w:r w:rsidRPr="00035E06">
              <w:rPr>
                <w:rFonts w:ascii="Calibri" w:eastAsia="Times New Roman" w:hAnsi="Calibri" w:cs="Times New Roman"/>
                <w:bCs/>
                <w:color w:val="000000"/>
              </w:rPr>
              <w:t xml:space="preserve"> Tutor training</w:t>
            </w:r>
            <w:r w:rsidR="006655AD">
              <w:rPr>
                <w:rFonts w:ascii="Calibri" w:eastAsia="Times New Roman" w:hAnsi="Calibri" w:cs="Times New Roman"/>
                <w:bCs/>
                <w:color w:val="000000"/>
              </w:rPr>
              <w:t xml:space="preserve"> </w:t>
            </w:r>
          </w:p>
        </w:tc>
        <w:tc>
          <w:tcPr>
            <w:tcW w:w="0" w:type="auto"/>
            <w:shd w:val="clear" w:color="auto" w:fill="auto"/>
            <w:vAlign w:val="center"/>
          </w:tcPr>
          <w:p w14:paraId="1FB4AEEE" w14:textId="48668A22" w:rsidR="00E6238E" w:rsidRPr="001C7A91" w:rsidRDefault="007C6BF4" w:rsidP="00FA7A7A">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00E6238E" w:rsidRPr="001C7A91">
              <w:rPr>
                <w:rFonts w:ascii="Calibri" w:eastAsia="Times New Roman" w:hAnsi="Calibri" w:cs="Times New Roman"/>
                <w:color w:val="000000"/>
              </w:rPr>
              <w:t xml:space="preserve"> h</w:t>
            </w:r>
            <w:r w:rsidR="007E3AD8">
              <w:rPr>
                <w:rFonts w:ascii="Calibri" w:eastAsia="Times New Roman" w:hAnsi="Calibri" w:cs="Times New Roman"/>
                <w:color w:val="000000"/>
              </w:rPr>
              <w:t>ours</w:t>
            </w:r>
            <w:r w:rsidR="00E6238E" w:rsidRPr="001C7A91">
              <w:rPr>
                <w:rFonts w:ascii="Calibri" w:eastAsia="Times New Roman" w:hAnsi="Calibri" w:cs="Times New Roman"/>
                <w:color w:val="000000"/>
              </w:rPr>
              <w:t xml:space="preserve"> enhanced</w:t>
            </w:r>
            <w:r w:rsidR="00E6238E">
              <w:rPr>
                <w:rFonts w:ascii="Calibri" w:eastAsia="Times New Roman" w:hAnsi="Calibri" w:cs="Times New Roman"/>
                <w:color w:val="000000"/>
              </w:rPr>
              <w:t>/</w:t>
            </w:r>
            <w:r w:rsidR="00E6238E" w:rsidRPr="001C7A91">
              <w:rPr>
                <w:rFonts w:ascii="Calibri" w:eastAsia="Times New Roman" w:hAnsi="Calibri" w:cs="Times New Roman"/>
                <w:color w:val="000000"/>
              </w:rPr>
              <w:t>2 h</w:t>
            </w:r>
            <w:r w:rsidR="007E3AD8">
              <w:rPr>
                <w:rFonts w:ascii="Calibri" w:eastAsia="Times New Roman" w:hAnsi="Calibri" w:cs="Times New Roman"/>
                <w:color w:val="000000"/>
              </w:rPr>
              <w:t>ours</w:t>
            </w:r>
            <w:r w:rsidR="00E6238E" w:rsidRPr="001C7A91">
              <w:rPr>
                <w:rFonts w:ascii="Calibri" w:eastAsia="Times New Roman" w:hAnsi="Calibri" w:cs="Times New Roman"/>
                <w:color w:val="000000"/>
              </w:rPr>
              <w:t xml:space="preserve"> update</w:t>
            </w:r>
            <w:r w:rsidR="0095394E">
              <w:rPr>
                <w:rFonts w:ascii="Calibri" w:eastAsia="Times New Roman" w:hAnsi="Calibri" w:cs="Times New Roman"/>
                <w:color w:val="000000"/>
              </w:rPr>
              <w:t xml:space="preserve"> (BMBS); 2 h</w:t>
            </w:r>
            <w:r w:rsidR="007E3AD8">
              <w:rPr>
                <w:rFonts w:ascii="Calibri" w:eastAsia="Times New Roman" w:hAnsi="Calibri" w:cs="Times New Roman"/>
                <w:color w:val="000000"/>
              </w:rPr>
              <w:t>ours</w:t>
            </w:r>
            <w:r w:rsidR="0095394E">
              <w:rPr>
                <w:rFonts w:ascii="Calibri" w:eastAsia="Times New Roman" w:hAnsi="Calibri" w:cs="Times New Roman"/>
                <w:color w:val="000000"/>
              </w:rPr>
              <w:t xml:space="preserve"> (Medical Sciences)</w:t>
            </w:r>
          </w:p>
        </w:tc>
        <w:tc>
          <w:tcPr>
            <w:tcW w:w="0" w:type="auto"/>
            <w:shd w:val="clear" w:color="auto" w:fill="auto"/>
            <w:vAlign w:val="center"/>
          </w:tcPr>
          <w:p w14:paraId="71A7A278" w14:textId="6E60E352" w:rsidR="00E6238E" w:rsidRPr="001C7A91" w:rsidRDefault="002B6671"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Enhanced training is for non </w:t>
            </w:r>
            <w:r w:rsidR="00215A2A">
              <w:rPr>
                <w:rFonts w:ascii="Calibri" w:eastAsia="Times New Roman" w:hAnsi="Calibri" w:cs="Times New Roman"/>
                <w:color w:val="000000"/>
              </w:rPr>
              <w:t>CMH</w:t>
            </w:r>
            <w:r>
              <w:rPr>
                <w:rFonts w:ascii="Calibri" w:eastAsia="Times New Roman" w:hAnsi="Calibri" w:cs="Times New Roman"/>
                <w:color w:val="000000"/>
              </w:rPr>
              <w:t xml:space="preserve"> staff</w:t>
            </w:r>
          </w:p>
        </w:tc>
      </w:tr>
      <w:tr w:rsidR="000B5A96" w:rsidRPr="001C7A91" w14:paraId="00C89DCA" w14:textId="77777777" w:rsidTr="25662FD5">
        <w:trPr>
          <w:trHeight w:val="537"/>
        </w:trPr>
        <w:tc>
          <w:tcPr>
            <w:tcW w:w="0" w:type="auto"/>
            <w:shd w:val="clear" w:color="auto" w:fill="auto"/>
            <w:vAlign w:val="center"/>
          </w:tcPr>
          <w:p w14:paraId="6C0C2319" w14:textId="25AA9AB3" w:rsidR="006655AD" w:rsidRPr="00E6238E" w:rsidRDefault="006655AD"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Personal</w:t>
            </w:r>
            <w:r w:rsidR="00C033EC">
              <w:rPr>
                <w:rFonts w:ascii="Calibri" w:eastAsia="Times New Roman" w:hAnsi="Calibri" w:cs="Times New Roman"/>
                <w:bCs/>
                <w:color w:val="000000"/>
              </w:rPr>
              <w:t>/Academic</w:t>
            </w:r>
            <w:r>
              <w:rPr>
                <w:rFonts w:ascii="Calibri" w:eastAsia="Times New Roman" w:hAnsi="Calibri" w:cs="Times New Roman"/>
                <w:bCs/>
                <w:color w:val="000000"/>
              </w:rPr>
              <w:t xml:space="preserve"> Tutor </w:t>
            </w:r>
            <w:r w:rsidR="00AB508F">
              <w:rPr>
                <w:rFonts w:ascii="Calibri" w:eastAsia="Times New Roman" w:hAnsi="Calibri" w:cs="Times New Roman"/>
                <w:bCs/>
                <w:color w:val="000000"/>
              </w:rPr>
              <w:t>Group</w:t>
            </w:r>
          </w:p>
        </w:tc>
        <w:tc>
          <w:tcPr>
            <w:tcW w:w="0" w:type="auto"/>
            <w:shd w:val="clear" w:color="auto" w:fill="auto"/>
            <w:vAlign w:val="center"/>
          </w:tcPr>
          <w:p w14:paraId="28AB66A0" w14:textId="1C98F119" w:rsidR="006655AD" w:rsidRPr="00E6238E" w:rsidRDefault="00C033EC" w:rsidP="003B4102">
            <w:pPr>
              <w:spacing w:after="0" w:line="240" w:lineRule="auto"/>
              <w:rPr>
                <w:rFonts w:ascii="Calibri" w:eastAsia="Times New Roman" w:hAnsi="Calibri" w:cs="Times New Roman"/>
                <w:color w:val="000000"/>
              </w:rPr>
            </w:pPr>
            <w:r>
              <w:rPr>
                <w:rFonts w:ascii="Calibri" w:eastAsia="Times New Roman" w:hAnsi="Calibri" w:cs="Times New Roman"/>
                <w:color w:val="000000"/>
              </w:rPr>
              <w:t>45</w:t>
            </w:r>
            <w:r w:rsidR="007E3AD8">
              <w:rPr>
                <w:rFonts w:ascii="Calibri" w:eastAsia="Times New Roman" w:hAnsi="Calibri" w:cs="Times New Roman"/>
                <w:color w:val="000000"/>
              </w:rPr>
              <w:t xml:space="preserve"> </w:t>
            </w:r>
            <w:r w:rsidR="006655AD">
              <w:rPr>
                <w:rFonts w:ascii="Calibri" w:eastAsia="Times New Roman" w:hAnsi="Calibri" w:cs="Times New Roman"/>
                <w:color w:val="000000"/>
              </w:rPr>
              <w:t>h</w:t>
            </w:r>
            <w:r w:rsidR="007E3AD8">
              <w:rPr>
                <w:rFonts w:ascii="Calibri" w:eastAsia="Times New Roman" w:hAnsi="Calibri" w:cs="Times New Roman"/>
                <w:color w:val="000000"/>
              </w:rPr>
              <w:t>ours</w:t>
            </w:r>
            <w:r w:rsidR="0095394E">
              <w:rPr>
                <w:rFonts w:ascii="Calibri" w:eastAsia="Times New Roman" w:hAnsi="Calibri" w:cs="Times New Roman"/>
                <w:color w:val="000000"/>
              </w:rPr>
              <w:t xml:space="preserve"> per tutor group</w:t>
            </w:r>
          </w:p>
        </w:tc>
        <w:tc>
          <w:tcPr>
            <w:tcW w:w="0" w:type="auto"/>
            <w:shd w:val="clear" w:color="auto" w:fill="auto"/>
            <w:vAlign w:val="center"/>
          </w:tcPr>
          <w:p w14:paraId="528CDB5F" w14:textId="1FEBBA24" w:rsidR="006655AD" w:rsidRDefault="006655AD" w:rsidP="00C033EC">
            <w:pPr>
              <w:spacing w:after="0" w:line="240" w:lineRule="auto"/>
              <w:rPr>
                <w:rFonts w:ascii="Calibri" w:eastAsia="Times New Roman" w:hAnsi="Calibri" w:cs="Times New Roman"/>
                <w:color w:val="000000"/>
              </w:rPr>
            </w:pPr>
            <w:r>
              <w:rPr>
                <w:rFonts w:ascii="Calibri" w:eastAsia="Times New Roman" w:hAnsi="Calibri" w:cs="Times New Roman"/>
                <w:color w:val="000000"/>
              </w:rPr>
              <w:t>BSc Medical Sciences</w:t>
            </w:r>
            <w:r w:rsidR="0095394E">
              <w:rPr>
                <w:rFonts w:ascii="Calibri" w:eastAsia="Times New Roman" w:hAnsi="Calibri" w:cs="Times New Roman"/>
                <w:color w:val="000000"/>
              </w:rPr>
              <w:t xml:space="preserve"> Year 1</w:t>
            </w:r>
            <w:r w:rsidR="00C033EC">
              <w:rPr>
                <w:rFonts w:ascii="Calibri" w:eastAsia="Times New Roman" w:hAnsi="Calibri" w:cs="Times New Roman"/>
                <w:color w:val="000000"/>
              </w:rPr>
              <w:t>,</w:t>
            </w:r>
            <w:r w:rsidR="0095394E">
              <w:rPr>
                <w:rFonts w:ascii="Calibri" w:eastAsia="Times New Roman" w:hAnsi="Calibri" w:cs="Times New Roman"/>
                <w:color w:val="000000"/>
              </w:rPr>
              <w:t xml:space="preserve"> 2 </w:t>
            </w:r>
            <w:r w:rsidR="00C033EC">
              <w:rPr>
                <w:rFonts w:ascii="Calibri" w:eastAsia="Times New Roman" w:hAnsi="Calibri" w:cs="Times New Roman"/>
                <w:color w:val="000000"/>
              </w:rPr>
              <w:t>&amp; final year</w:t>
            </w:r>
          </w:p>
        </w:tc>
      </w:tr>
      <w:tr w:rsidR="000B5A96" w:rsidRPr="001C7A91" w14:paraId="2B2EC70E" w14:textId="77777777" w:rsidTr="25662FD5">
        <w:trPr>
          <w:trHeight w:val="537"/>
        </w:trPr>
        <w:tc>
          <w:tcPr>
            <w:tcW w:w="0" w:type="auto"/>
            <w:shd w:val="clear" w:color="auto" w:fill="auto"/>
            <w:vAlign w:val="center"/>
          </w:tcPr>
          <w:p w14:paraId="2B59EC6E" w14:textId="155AAF72" w:rsidR="006655AD" w:rsidRPr="00E6238E" w:rsidRDefault="0052232C"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Personal/</w:t>
            </w:r>
            <w:r w:rsidR="006655AD">
              <w:rPr>
                <w:rFonts w:ascii="Calibri" w:eastAsia="Times New Roman" w:hAnsi="Calibri" w:cs="Times New Roman"/>
                <w:bCs/>
                <w:color w:val="000000"/>
              </w:rPr>
              <w:t>Academic Tutor Group</w:t>
            </w:r>
          </w:p>
        </w:tc>
        <w:tc>
          <w:tcPr>
            <w:tcW w:w="0" w:type="auto"/>
            <w:shd w:val="clear" w:color="auto" w:fill="auto"/>
            <w:vAlign w:val="center"/>
          </w:tcPr>
          <w:p w14:paraId="33D00B95" w14:textId="0E0422E2" w:rsidR="006655AD" w:rsidRPr="00E6238E" w:rsidRDefault="00C033EC" w:rsidP="00C033EC">
            <w:pPr>
              <w:spacing w:after="0" w:line="240" w:lineRule="auto"/>
              <w:rPr>
                <w:rFonts w:ascii="Calibri" w:eastAsia="Times New Roman" w:hAnsi="Calibri" w:cs="Times New Roman"/>
                <w:color w:val="000000"/>
              </w:rPr>
            </w:pPr>
            <w:r>
              <w:rPr>
                <w:rFonts w:ascii="Calibri" w:eastAsia="Times New Roman" w:hAnsi="Calibri" w:cs="Times New Roman"/>
                <w:color w:val="000000"/>
              </w:rPr>
              <w:t>40</w:t>
            </w:r>
            <w:r w:rsidR="007E3AD8">
              <w:rPr>
                <w:rFonts w:ascii="Calibri" w:eastAsia="Times New Roman" w:hAnsi="Calibri" w:cs="Times New Roman"/>
                <w:color w:val="000000"/>
              </w:rPr>
              <w:t xml:space="preserve"> </w:t>
            </w:r>
            <w:r w:rsidR="003B6D43">
              <w:rPr>
                <w:rFonts w:ascii="Calibri" w:eastAsia="Times New Roman" w:hAnsi="Calibri" w:cs="Times New Roman"/>
                <w:color w:val="000000"/>
              </w:rPr>
              <w:t>h</w:t>
            </w:r>
            <w:r w:rsidR="007E3AD8">
              <w:rPr>
                <w:rFonts w:ascii="Calibri" w:eastAsia="Times New Roman" w:hAnsi="Calibri" w:cs="Times New Roman"/>
                <w:color w:val="000000"/>
              </w:rPr>
              <w:t>ours</w:t>
            </w:r>
            <w:r w:rsidR="003B6D43">
              <w:rPr>
                <w:rFonts w:ascii="Calibri" w:eastAsia="Times New Roman" w:hAnsi="Calibri" w:cs="Times New Roman"/>
                <w:color w:val="000000"/>
              </w:rPr>
              <w:t xml:space="preserve"> </w:t>
            </w:r>
            <w:r w:rsidR="006655AD">
              <w:rPr>
                <w:rFonts w:ascii="Calibri" w:eastAsia="Times New Roman" w:hAnsi="Calibri" w:cs="Times New Roman"/>
                <w:color w:val="000000"/>
              </w:rPr>
              <w:t>per tutor group</w:t>
            </w:r>
          </w:p>
        </w:tc>
        <w:tc>
          <w:tcPr>
            <w:tcW w:w="0" w:type="auto"/>
            <w:shd w:val="clear" w:color="auto" w:fill="auto"/>
            <w:vAlign w:val="center"/>
          </w:tcPr>
          <w:p w14:paraId="4F592D61" w14:textId="6C05DCC9" w:rsidR="006655AD" w:rsidRDefault="006655AD" w:rsidP="00C033EC">
            <w:pPr>
              <w:spacing w:after="0" w:line="240" w:lineRule="auto"/>
              <w:rPr>
                <w:rFonts w:ascii="Calibri" w:eastAsia="Times New Roman" w:hAnsi="Calibri" w:cs="Times New Roman"/>
                <w:color w:val="000000"/>
              </w:rPr>
            </w:pPr>
            <w:r>
              <w:rPr>
                <w:rFonts w:ascii="Calibri" w:eastAsia="Times New Roman" w:hAnsi="Calibri" w:cs="Times New Roman"/>
                <w:color w:val="000000"/>
              </w:rPr>
              <w:t>Medical Imaging</w:t>
            </w:r>
            <w:r w:rsidR="003B6D43">
              <w:rPr>
                <w:rFonts w:ascii="Calibri" w:eastAsia="Times New Roman" w:hAnsi="Calibri" w:cs="Times New Roman"/>
                <w:color w:val="000000"/>
              </w:rPr>
              <w:t xml:space="preserve"> </w:t>
            </w:r>
          </w:p>
        </w:tc>
      </w:tr>
      <w:tr w:rsidR="000B5A96" w:rsidRPr="001C7A91" w14:paraId="4DC47B5F" w14:textId="77777777" w:rsidTr="25662FD5">
        <w:trPr>
          <w:trHeight w:val="537"/>
        </w:trPr>
        <w:tc>
          <w:tcPr>
            <w:tcW w:w="0" w:type="auto"/>
            <w:shd w:val="clear" w:color="auto" w:fill="auto"/>
            <w:vAlign w:val="center"/>
          </w:tcPr>
          <w:p w14:paraId="3C9739F4" w14:textId="7C9DC40C" w:rsidR="00E6238E" w:rsidRPr="00170B8B" w:rsidRDefault="00F17B5B" w:rsidP="0052788C">
            <w:pPr>
              <w:spacing w:after="0" w:line="240" w:lineRule="auto"/>
              <w:rPr>
                <w:rFonts w:ascii="Calibri" w:eastAsia="Times New Roman" w:hAnsi="Calibri" w:cs="Times New Roman"/>
                <w:bCs/>
                <w:color w:val="000000"/>
                <w:highlight w:val="yellow"/>
              </w:rPr>
            </w:pPr>
            <w:r>
              <w:rPr>
                <w:rFonts w:ascii="Calibri" w:eastAsia="Times New Roman" w:hAnsi="Calibri" w:cs="Times New Roman"/>
                <w:bCs/>
                <w:color w:val="000000"/>
              </w:rPr>
              <w:t xml:space="preserve">Undergraduate </w:t>
            </w:r>
            <w:r w:rsidR="00E6238E" w:rsidRPr="00E6238E">
              <w:rPr>
                <w:rFonts w:ascii="Calibri" w:eastAsia="Times New Roman" w:hAnsi="Calibri" w:cs="Times New Roman"/>
                <w:bCs/>
                <w:color w:val="000000"/>
              </w:rPr>
              <w:t>Module Convenor/Lead</w:t>
            </w:r>
            <w:r w:rsidR="009D3A6F">
              <w:rPr>
                <w:rFonts w:ascii="Calibri" w:eastAsia="Times New Roman" w:hAnsi="Calibri" w:cs="Times New Roman"/>
                <w:bCs/>
                <w:color w:val="000000"/>
              </w:rPr>
              <w:t xml:space="preserve"> (≥</w:t>
            </w:r>
            <w:r w:rsidR="00523D98">
              <w:rPr>
                <w:rFonts w:ascii="Calibri" w:eastAsia="Times New Roman" w:hAnsi="Calibri" w:cs="Times New Roman"/>
                <w:bCs/>
                <w:color w:val="000000"/>
              </w:rPr>
              <w:t xml:space="preserve">80% </w:t>
            </w:r>
            <w:proofErr w:type="gramStart"/>
            <w:r w:rsidR="00523D98">
              <w:rPr>
                <w:rFonts w:ascii="Calibri" w:eastAsia="Times New Roman" w:hAnsi="Calibri" w:cs="Times New Roman"/>
                <w:bCs/>
                <w:color w:val="000000"/>
              </w:rPr>
              <w:t>lecture based</w:t>
            </w:r>
            <w:proofErr w:type="gramEnd"/>
            <w:r w:rsidR="00523D98">
              <w:rPr>
                <w:rFonts w:ascii="Calibri" w:eastAsia="Times New Roman" w:hAnsi="Calibri" w:cs="Times New Roman"/>
                <w:bCs/>
                <w:color w:val="000000"/>
              </w:rPr>
              <w:t xml:space="preserve"> </w:t>
            </w:r>
            <w:r w:rsidR="009D3A6F">
              <w:rPr>
                <w:rFonts w:ascii="Calibri" w:eastAsia="Times New Roman" w:hAnsi="Calibri" w:cs="Times New Roman"/>
                <w:bCs/>
                <w:color w:val="000000"/>
              </w:rPr>
              <w:t>modules)</w:t>
            </w:r>
          </w:p>
        </w:tc>
        <w:tc>
          <w:tcPr>
            <w:tcW w:w="0" w:type="auto"/>
            <w:shd w:val="clear" w:color="auto" w:fill="auto"/>
            <w:vAlign w:val="center"/>
          </w:tcPr>
          <w:p w14:paraId="250CFE7C" w14:textId="3A8EACE7" w:rsidR="00047938" w:rsidRPr="007E3AD8" w:rsidRDefault="00E6238E" w:rsidP="003B4102">
            <w:pPr>
              <w:spacing w:after="0" w:line="240" w:lineRule="auto"/>
              <w:rPr>
                <w:rFonts w:ascii="Calibri" w:eastAsia="Times New Roman" w:hAnsi="Calibri" w:cs="Times New Roman"/>
                <w:color w:val="000000"/>
              </w:rPr>
            </w:pPr>
            <w:r w:rsidRPr="00E6238E">
              <w:rPr>
                <w:rFonts w:ascii="Calibri" w:eastAsia="Times New Roman" w:hAnsi="Calibri" w:cs="Times New Roman"/>
                <w:color w:val="000000"/>
              </w:rPr>
              <w:t>50 h</w:t>
            </w:r>
            <w:r w:rsidR="007E3AD8">
              <w:rPr>
                <w:rFonts w:ascii="Calibri" w:eastAsia="Times New Roman" w:hAnsi="Calibri" w:cs="Times New Roman"/>
                <w:color w:val="000000"/>
              </w:rPr>
              <w:t>ours</w:t>
            </w:r>
            <w:r w:rsidR="00215929">
              <w:rPr>
                <w:rFonts w:ascii="Calibri" w:eastAsia="Times New Roman" w:hAnsi="Calibri" w:cs="Times New Roman"/>
                <w:color w:val="000000"/>
              </w:rPr>
              <w:t xml:space="preserve"> for 15 credit module / 100</w:t>
            </w:r>
            <w:r w:rsidR="00DB6AFE">
              <w:rPr>
                <w:rFonts w:ascii="Calibri" w:eastAsia="Times New Roman" w:hAnsi="Calibri" w:cs="Times New Roman"/>
                <w:color w:val="000000"/>
              </w:rPr>
              <w:t xml:space="preserve"> </w:t>
            </w:r>
            <w:r w:rsidR="00215929">
              <w:rPr>
                <w:rFonts w:ascii="Calibri" w:eastAsia="Times New Roman" w:hAnsi="Calibri" w:cs="Times New Roman"/>
                <w:color w:val="000000"/>
              </w:rPr>
              <w:t>h</w:t>
            </w:r>
            <w:r w:rsidR="007E3AD8">
              <w:rPr>
                <w:rFonts w:ascii="Calibri" w:eastAsia="Times New Roman" w:hAnsi="Calibri" w:cs="Times New Roman"/>
                <w:color w:val="000000"/>
              </w:rPr>
              <w:t>ours</w:t>
            </w:r>
            <w:r w:rsidR="00215929">
              <w:rPr>
                <w:rFonts w:ascii="Calibri" w:eastAsia="Times New Roman" w:hAnsi="Calibri" w:cs="Times New Roman"/>
                <w:color w:val="000000"/>
              </w:rPr>
              <w:t xml:space="preserve"> for </w:t>
            </w:r>
            <w:r w:rsidR="003B4102">
              <w:rPr>
                <w:rFonts w:ascii="Calibri" w:eastAsia="Times New Roman" w:hAnsi="Calibri" w:cs="Times New Roman"/>
                <w:color w:val="000000"/>
              </w:rPr>
              <w:t xml:space="preserve">30 </w:t>
            </w:r>
            <w:r w:rsidR="00215929">
              <w:rPr>
                <w:rFonts w:ascii="Calibri" w:eastAsia="Times New Roman" w:hAnsi="Calibri" w:cs="Times New Roman"/>
                <w:color w:val="000000"/>
              </w:rPr>
              <w:t xml:space="preserve">credit </w:t>
            </w:r>
            <w:proofErr w:type="gramStart"/>
            <w:r w:rsidR="00215929">
              <w:rPr>
                <w:rFonts w:ascii="Calibri" w:eastAsia="Times New Roman" w:hAnsi="Calibri" w:cs="Times New Roman"/>
                <w:color w:val="000000"/>
              </w:rPr>
              <w:t>module</w:t>
            </w:r>
            <w:proofErr w:type="gramEnd"/>
          </w:p>
        </w:tc>
        <w:tc>
          <w:tcPr>
            <w:tcW w:w="0" w:type="auto"/>
            <w:shd w:val="clear" w:color="auto" w:fill="auto"/>
            <w:vAlign w:val="center"/>
          </w:tcPr>
          <w:p w14:paraId="7E8BA1A0" w14:textId="33BDBC76" w:rsidR="00E6238E" w:rsidRPr="001C7A91" w:rsidRDefault="00E6238E" w:rsidP="00CD4305">
            <w:pPr>
              <w:spacing w:after="0" w:line="240" w:lineRule="auto"/>
              <w:rPr>
                <w:rFonts w:ascii="Calibri" w:eastAsia="Times New Roman" w:hAnsi="Calibri" w:cs="Times New Roman"/>
                <w:color w:val="000000"/>
              </w:rPr>
            </w:pPr>
          </w:p>
        </w:tc>
      </w:tr>
      <w:tr w:rsidR="000B5A96" w:rsidRPr="001C7A91" w14:paraId="3CAE8F57" w14:textId="77777777" w:rsidTr="25662FD5">
        <w:trPr>
          <w:trHeight w:val="537"/>
        </w:trPr>
        <w:tc>
          <w:tcPr>
            <w:tcW w:w="0" w:type="auto"/>
            <w:shd w:val="clear" w:color="auto" w:fill="auto"/>
            <w:vAlign w:val="center"/>
          </w:tcPr>
          <w:p w14:paraId="603549B6" w14:textId="4B76F0FA" w:rsidR="009D3A6F" w:rsidRPr="00E6238E" w:rsidRDefault="00F17B5B" w:rsidP="576DA5A3">
            <w:pPr>
              <w:spacing w:after="0" w:line="240" w:lineRule="auto"/>
              <w:rPr>
                <w:rFonts w:ascii="Calibri" w:eastAsia="Times New Roman" w:hAnsi="Calibri" w:cs="Times New Roman"/>
                <w:color w:val="000000"/>
              </w:rPr>
            </w:pPr>
            <w:r w:rsidRPr="576DA5A3">
              <w:rPr>
                <w:rFonts w:ascii="Calibri" w:eastAsia="Times New Roman" w:hAnsi="Calibri" w:cs="Times New Roman"/>
                <w:color w:val="000000" w:themeColor="text1"/>
              </w:rPr>
              <w:t xml:space="preserve">Undergraduate </w:t>
            </w:r>
            <w:r w:rsidR="009D3A6F" w:rsidRPr="576DA5A3">
              <w:rPr>
                <w:rFonts w:ascii="Calibri" w:eastAsia="Times New Roman" w:hAnsi="Calibri" w:cs="Times New Roman"/>
                <w:color w:val="000000" w:themeColor="text1"/>
              </w:rPr>
              <w:t>Module Convenor/Lead (≥80% Complex small group learning modules)</w:t>
            </w:r>
          </w:p>
        </w:tc>
        <w:tc>
          <w:tcPr>
            <w:tcW w:w="0" w:type="auto"/>
            <w:shd w:val="clear" w:color="auto" w:fill="auto"/>
            <w:vAlign w:val="center"/>
          </w:tcPr>
          <w:p w14:paraId="7759B8CF" w14:textId="28CE59C4" w:rsidR="009D3A6F" w:rsidRPr="00E6238E" w:rsidRDefault="00F17B5B" w:rsidP="003B4102">
            <w:pPr>
              <w:spacing w:after="0" w:line="240" w:lineRule="auto"/>
              <w:rPr>
                <w:rFonts w:ascii="Calibri" w:eastAsia="Times New Roman" w:hAnsi="Calibri" w:cs="Times New Roman"/>
                <w:color w:val="000000"/>
              </w:rPr>
            </w:pPr>
            <w:r w:rsidRPr="576DA5A3">
              <w:rPr>
                <w:rFonts w:ascii="Calibri" w:eastAsia="Times New Roman" w:hAnsi="Calibri" w:cs="Times New Roman"/>
                <w:color w:val="000000" w:themeColor="text1"/>
              </w:rPr>
              <w:t>50 h</w:t>
            </w:r>
            <w:r w:rsidR="007E3AD8" w:rsidRPr="576DA5A3">
              <w:rPr>
                <w:rFonts w:ascii="Calibri" w:eastAsia="Times New Roman" w:hAnsi="Calibri" w:cs="Times New Roman"/>
                <w:color w:val="000000" w:themeColor="text1"/>
              </w:rPr>
              <w:t>ours</w:t>
            </w:r>
            <w:r w:rsidRPr="576DA5A3">
              <w:rPr>
                <w:rFonts w:ascii="Calibri" w:eastAsia="Times New Roman" w:hAnsi="Calibri" w:cs="Times New Roman"/>
                <w:color w:val="000000" w:themeColor="text1"/>
              </w:rPr>
              <w:t xml:space="preserve"> for 15 credit module / 100 h</w:t>
            </w:r>
            <w:r w:rsidR="007E3AD8" w:rsidRPr="576DA5A3">
              <w:rPr>
                <w:rFonts w:ascii="Calibri" w:eastAsia="Times New Roman" w:hAnsi="Calibri" w:cs="Times New Roman"/>
                <w:color w:val="000000" w:themeColor="text1"/>
              </w:rPr>
              <w:t>ours</w:t>
            </w:r>
            <w:r w:rsidRPr="576DA5A3">
              <w:rPr>
                <w:rFonts w:ascii="Calibri" w:eastAsia="Times New Roman" w:hAnsi="Calibri" w:cs="Times New Roman"/>
                <w:color w:val="000000" w:themeColor="text1"/>
              </w:rPr>
              <w:t xml:space="preserve"> for 30 credit </w:t>
            </w:r>
            <w:proofErr w:type="gramStart"/>
            <w:r w:rsidRPr="576DA5A3">
              <w:rPr>
                <w:rFonts w:ascii="Calibri" w:eastAsia="Times New Roman" w:hAnsi="Calibri" w:cs="Times New Roman"/>
                <w:color w:val="000000" w:themeColor="text1"/>
              </w:rPr>
              <w:t>module</w:t>
            </w:r>
            <w:proofErr w:type="gramEnd"/>
            <w:r w:rsidRPr="576DA5A3">
              <w:rPr>
                <w:rFonts w:ascii="Calibri" w:eastAsia="Times New Roman" w:hAnsi="Calibri" w:cs="Times New Roman"/>
                <w:color w:val="000000" w:themeColor="text1"/>
              </w:rPr>
              <w:t>. For modules over 50 students, an additional 1 hour per 10 students should be given.</w:t>
            </w:r>
          </w:p>
        </w:tc>
        <w:tc>
          <w:tcPr>
            <w:tcW w:w="0" w:type="auto"/>
            <w:shd w:val="clear" w:color="auto" w:fill="auto"/>
            <w:vAlign w:val="center"/>
          </w:tcPr>
          <w:p w14:paraId="4813DA67" w14:textId="77777777" w:rsidR="009D3A6F" w:rsidRDefault="009D3A6F" w:rsidP="00CD4305">
            <w:pPr>
              <w:spacing w:after="0" w:line="240" w:lineRule="auto"/>
              <w:rPr>
                <w:rFonts w:ascii="Calibri" w:eastAsia="Times New Roman" w:hAnsi="Calibri" w:cs="Times New Roman"/>
                <w:color w:val="000000"/>
              </w:rPr>
            </w:pPr>
          </w:p>
        </w:tc>
      </w:tr>
      <w:tr w:rsidR="000B5A96" w:rsidRPr="001C7A91" w14:paraId="7C19592D" w14:textId="77777777" w:rsidTr="25662FD5">
        <w:trPr>
          <w:cantSplit/>
          <w:trHeight w:val="537"/>
        </w:trPr>
        <w:tc>
          <w:tcPr>
            <w:tcW w:w="0" w:type="auto"/>
            <w:shd w:val="clear" w:color="auto" w:fill="auto"/>
            <w:vAlign w:val="center"/>
          </w:tcPr>
          <w:p w14:paraId="15111BD1" w14:textId="2D20B244" w:rsidR="00587D2E" w:rsidRPr="00454231" w:rsidRDefault="00587D2E" w:rsidP="0052788C">
            <w:pPr>
              <w:spacing w:after="0" w:line="240" w:lineRule="auto"/>
              <w:rPr>
                <w:rFonts w:ascii="Calibri" w:eastAsia="Times New Roman" w:hAnsi="Calibri" w:cs="Times New Roman"/>
                <w:bCs/>
              </w:rPr>
            </w:pPr>
            <w:r w:rsidRPr="00454231">
              <w:rPr>
                <w:rFonts w:ascii="Calibri" w:eastAsia="Times New Roman" w:hAnsi="Calibri" w:cs="Times New Roman"/>
                <w:bCs/>
              </w:rPr>
              <w:lastRenderedPageBreak/>
              <w:t>Medical Sciences Undergraduate Module Convenor/Lead</w:t>
            </w:r>
          </w:p>
        </w:tc>
        <w:tc>
          <w:tcPr>
            <w:tcW w:w="0" w:type="auto"/>
            <w:shd w:val="clear" w:color="auto" w:fill="auto"/>
            <w:vAlign w:val="center"/>
          </w:tcPr>
          <w:p w14:paraId="4C64EB67" w14:textId="2C334B74" w:rsidR="00587D2E" w:rsidRPr="00454231" w:rsidRDefault="00587D2E" w:rsidP="00587D2E">
            <w:pPr>
              <w:spacing w:after="0" w:line="240" w:lineRule="auto"/>
              <w:rPr>
                <w:rFonts w:ascii="Calibri" w:eastAsia="Times New Roman" w:hAnsi="Calibri" w:cs="Times New Roman"/>
              </w:rPr>
            </w:pPr>
            <w:r w:rsidRPr="00454231">
              <w:rPr>
                <w:rFonts w:ascii="Calibri" w:eastAsia="Times New Roman" w:hAnsi="Calibri" w:cs="Times New Roman"/>
              </w:rPr>
              <w:t>20 hours baseline plus 20 hours per 15 credits</w:t>
            </w:r>
            <w:r w:rsidR="000B5A96" w:rsidRPr="00454231">
              <w:rPr>
                <w:rFonts w:ascii="Calibri" w:eastAsia="Times New Roman" w:hAnsi="Calibri" w:cs="Times New Roman"/>
              </w:rPr>
              <w:t>,</w:t>
            </w:r>
            <w:r w:rsidRPr="00454231">
              <w:rPr>
                <w:rFonts w:ascii="Calibri" w:eastAsia="Times New Roman" w:hAnsi="Calibri" w:cs="Times New Roman"/>
              </w:rPr>
              <w:t xml:space="preserve"> based on up to 50 students, with an additional hour per 10 students above that. </w:t>
            </w:r>
          </w:p>
        </w:tc>
        <w:tc>
          <w:tcPr>
            <w:tcW w:w="0" w:type="auto"/>
            <w:shd w:val="clear" w:color="auto" w:fill="auto"/>
            <w:vAlign w:val="center"/>
          </w:tcPr>
          <w:p w14:paraId="7BAFE5D7" w14:textId="0534DBA0" w:rsidR="00587D2E" w:rsidRPr="00454231" w:rsidRDefault="00587D2E" w:rsidP="00CD4305">
            <w:pPr>
              <w:spacing w:after="0" w:line="240" w:lineRule="auto"/>
              <w:rPr>
                <w:rFonts w:ascii="Calibri" w:eastAsia="Times New Roman" w:hAnsi="Calibri" w:cs="Times New Roman"/>
              </w:rPr>
            </w:pPr>
            <w:proofErr w:type="spellStart"/>
            <w:r w:rsidRPr="00454231">
              <w:rPr>
                <w:rFonts w:ascii="Calibri" w:eastAsia="Times New Roman" w:hAnsi="Calibri" w:cs="Times New Roman"/>
              </w:rPr>
              <w:t>i.e</w:t>
            </w:r>
            <w:proofErr w:type="spellEnd"/>
            <w:r w:rsidRPr="00454231">
              <w:rPr>
                <w:rFonts w:ascii="Calibri" w:eastAsia="Times New Roman" w:hAnsi="Calibri" w:cs="Times New Roman"/>
              </w:rPr>
              <w:t xml:space="preserve"> 15 credits, 40 hours</w:t>
            </w:r>
            <w:r w:rsidR="000B5A96" w:rsidRPr="00454231">
              <w:rPr>
                <w:rFonts w:ascii="Calibri" w:eastAsia="Times New Roman" w:hAnsi="Calibri" w:cs="Times New Roman"/>
              </w:rPr>
              <w:t xml:space="preserve">; </w:t>
            </w:r>
            <w:r w:rsidRPr="00454231">
              <w:rPr>
                <w:rFonts w:ascii="Calibri" w:eastAsia="Times New Roman" w:hAnsi="Calibri" w:cs="Times New Roman"/>
              </w:rPr>
              <w:t>30 credits, 60 hours</w:t>
            </w:r>
            <w:r w:rsidR="000B5A96" w:rsidRPr="00454231">
              <w:rPr>
                <w:rFonts w:ascii="Calibri" w:eastAsia="Times New Roman" w:hAnsi="Calibri" w:cs="Times New Roman"/>
              </w:rPr>
              <w:t xml:space="preserve">; </w:t>
            </w:r>
            <w:r w:rsidRPr="00454231">
              <w:rPr>
                <w:rFonts w:ascii="Calibri" w:eastAsia="Times New Roman" w:hAnsi="Calibri" w:cs="Times New Roman"/>
              </w:rPr>
              <w:t>45 credits 80 hours</w:t>
            </w:r>
            <w:r w:rsidR="000B5A96" w:rsidRPr="00454231">
              <w:rPr>
                <w:rFonts w:ascii="Calibri" w:eastAsia="Times New Roman" w:hAnsi="Calibri" w:cs="Times New Roman"/>
              </w:rPr>
              <w:t xml:space="preserve">; </w:t>
            </w:r>
            <w:r w:rsidRPr="00454231">
              <w:rPr>
                <w:rFonts w:ascii="Calibri" w:eastAsia="Times New Roman" w:hAnsi="Calibri" w:cs="Times New Roman"/>
              </w:rPr>
              <w:t>120 credits 180 hours</w:t>
            </w:r>
            <w:r w:rsidR="000B5A96" w:rsidRPr="00454231">
              <w:rPr>
                <w:rFonts w:ascii="Calibri" w:eastAsia="Times New Roman" w:hAnsi="Calibri" w:cs="Times New Roman"/>
              </w:rPr>
              <w:t>.</w:t>
            </w:r>
          </w:p>
          <w:p w14:paraId="56A7BD63" w14:textId="57DA2C57" w:rsidR="00587D2E" w:rsidRPr="00454231" w:rsidRDefault="00587D2E" w:rsidP="000B5A96">
            <w:pPr>
              <w:spacing w:after="0" w:line="240" w:lineRule="auto"/>
              <w:rPr>
                <w:rFonts w:ascii="Calibri" w:eastAsia="Times New Roman" w:hAnsi="Calibri" w:cs="Times New Roman"/>
              </w:rPr>
            </w:pPr>
            <w:r w:rsidRPr="00454231">
              <w:rPr>
                <w:rFonts w:ascii="Calibri" w:eastAsia="Times New Roman" w:hAnsi="Calibri" w:cs="Times New Roman"/>
              </w:rPr>
              <w:t xml:space="preserve">These are the default hours but there is flexibility within the total package of </w:t>
            </w:r>
            <w:r w:rsidR="000B5A96" w:rsidRPr="00454231">
              <w:rPr>
                <w:rFonts w:ascii="Calibri" w:eastAsia="Times New Roman" w:hAnsi="Calibri" w:cs="Times New Roman"/>
              </w:rPr>
              <w:t xml:space="preserve">assigned </w:t>
            </w:r>
            <w:r w:rsidRPr="00454231">
              <w:rPr>
                <w:rFonts w:ascii="Calibri" w:eastAsia="Times New Roman" w:hAnsi="Calibri" w:cs="Times New Roman"/>
              </w:rPr>
              <w:t xml:space="preserve">hours </w:t>
            </w:r>
            <w:r w:rsidR="000B5A96" w:rsidRPr="00454231">
              <w:rPr>
                <w:rFonts w:ascii="Calibri" w:eastAsia="Times New Roman" w:hAnsi="Calibri" w:cs="Times New Roman"/>
              </w:rPr>
              <w:t xml:space="preserve">for reallocation of specific tasks (and consequently hours) should both staff members </w:t>
            </w:r>
            <w:proofErr w:type="gramStart"/>
            <w:r w:rsidR="000B5A96" w:rsidRPr="00454231">
              <w:rPr>
                <w:rFonts w:ascii="Calibri" w:eastAsia="Times New Roman" w:hAnsi="Calibri" w:cs="Times New Roman"/>
              </w:rPr>
              <w:t>be in agreement</w:t>
            </w:r>
            <w:proofErr w:type="gramEnd"/>
            <w:r w:rsidR="000B5A96" w:rsidRPr="00454231">
              <w:rPr>
                <w:rFonts w:ascii="Calibri" w:eastAsia="Times New Roman" w:hAnsi="Calibri" w:cs="Times New Roman"/>
              </w:rPr>
              <w:t xml:space="preserve">. </w:t>
            </w:r>
          </w:p>
        </w:tc>
      </w:tr>
      <w:tr w:rsidR="000B5A96" w:rsidRPr="001C7A91" w14:paraId="77543D49" w14:textId="77777777" w:rsidTr="25662FD5">
        <w:trPr>
          <w:cantSplit/>
          <w:trHeight w:val="537"/>
        </w:trPr>
        <w:tc>
          <w:tcPr>
            <w:tcW w:w="0" w:type="auto"/>
            <w:shd w:val="clear" w:color="auto" w:fill="auto"/>
            <w:vAlign w:val="center"/>
          </w:tcPr>
          <w:p w14:paraId="03EE2F90" w14:textId="56D2DC90" w:rsidR="00587D2E" w:rsidRPr="00454231" w:rsidRDefault="00587D2E" w:rsidP="0052788C">
            <w:pPr>
              <w:spacing w:after="0" w:line="240" w:lineRule="auto"/>
              <w:rPr>
                <w:rFonts w:ascii="Calibri" w:eastAsia="Times New Roman" w:hAnsi="Calibri" w:cs="Times New Roman"/>
                <w:bCs/>
              </w:rPr>
            </w:pPr>
            <w:r w:rsidRPr="00454231">
              <w:rPr>
                <w:rFonts w:ascii="Calibri" w:eastAsia="Times New Roman" w:hAnsi="Calibri" w:cs="Times New Roman"/>
                <w:bCs/>
              </w:rPr>
              <w:t>Medical Sciences Undergraduate Module Deputy Convenor/Lead</w:t>
            </w:r>
          </w:p>
        </w:tc>
        <w:tc>
          <w:tcPr>
            <w:tcW w:w="0" w:type="auto"/>
            <w:shd w:val="clear" w:color="auto" w:fill="auto"/>
            <w:vAlign w:val="center"/>
          </w:tcPr>
          <w:p w14:paraId="63A35C49" w14:textId="46E27715" w:rsidR="00587D2E" w:rsidRPr="00454231" w:rsidRDefault="00587D2E" w:rsidP="003B4102">
            <w:pPr>
              <w:spacing w:after="0" w:line="240" w:lineRule="auto"/>
              <w:rPr>
                <w:rFonts w:ascii="Calibri" w:eastAsia="Times New Roman" w:hAnsi="Calibri" w:cs="Times New Roman"/>
              </w:rPr>
            </w:pPr>
            <w:r w:rsidRPr="00454231">
              <w:rPr>
                <w:rFonts w:ascii="Calibri" w:eastAsia="Times New Roman" w:hAnsi="Calibri" w:cs="Times New Roman"/>
              </w:rPr>
              <w:t>5 hours baseline plus 5 hours per 15 credits</w:t>
            </w:r>
            <w:r w:rsidR="000B5A96" w:rsidRPr="00454231">
              <w:rPr>
                <w:rFonts w:ascii="Calibri" w:eastAsia="Times New Roman" w:hAnsi="Calibri" w:cs="Times New Roman"/>
              </w:rPr>
              <w:t xml:space="preserve">, based on up to 50 students, with an additional hour per 10 students above that. </w:t>
            </w:r>
          </w:p>
        </w:tc>
        <w:tc>
          <w:tcPr>
            <w:tcW w:w="0" w:type="auto"/>
            <w:shd w:val="clear" w:color="auto" w:fill="auto"/>
            <w:vAlign w:val="center"/>
          </w:tcPr>
          <w:p w14:paraId="0D184679" w14:textId="59CB2F5A" w:rsidR="00587D2E" w:rsidRPr="00454231" w:rsidRDefault="000B5A96" w:rsidP="00CD4305">
            <w:pPr>
              <w:spacing w:after="0" w:line="240" w:lineRule="auto"/>
              <w:rPr>
                <w:rFonts w:ascii="Calibri" w:eastAsia="Times New Roman" w:hAnsi="Calibri" w:cs="Times New Roman"/>
              </w:rPr>
            </w:pPr>
            <w:proofErr w:type="spellStart"/>
            <w:r w:rsidRPr="00454231">
              <w:rPr>
                <w:rFonts w:ascii="Calibri" w:eastAsia="Times New Roman" w:hAnsi="Calibri" w:cs="Times New Roman"/>
              </w:rPr>
              <w:t>i.e</w:t>
            </w:r>
            <w:proofErr w:type="spellEnd"/>
            <w:r w:rsidRPr="00454231">
              <w:rPr>
                <w:rFonts w:ascii="Calibri" w:eastAsia="Times New Roman" w:hAnsi="Calibri" w:cs="Times New Roman"/>
              </w:rPr>
              <w:t xml:space="preserve"> 15 credits, 10 hours; 30 credits, 15 hours</w:t>
            </w:r>
          </w:p>
        </w:tc>
      </w:tr>
      <w:tr w:rsidR="000B5A96" w:rsidRPr="001C7A91" w14:paraId="1EC46A30" w14:textId="77777777" w:rsidTr="25662FD5">
        <w:trPr>
          <w:trHeight w:val="537"/>
        </w:trPr>
        <w:tc>
          <w:tcPr>
            <w:tcW w:w="0" w:type="auto"/>
            <w:shd w:val="clear" w:color="auto" w:fill="auto"/>
            <w:vAlign w:val="center"/>
          </w:tcPr>
          <w:p w14:paraId="611EE8EE" w14:textId="27BB9751" w:rsidR="00587D2E" w:rsidRPr="00454231" w:rsidRDefault="00587D2E" w:rsidP="000B5A96">
            <w:pPr>
              <w:spacing w:after="0" w:line="240" w:lineRule="auto"/>
              <w:rPr>
                <w:rFonts w:ascii="Calibri" w:eastAsia="Times New Roman" w:hAnsi="Calibri" w:cs="Times New Roman"/>
                <w:bCs/>
              </w:rPr>
            </w:pPr>
            <w:r w:rsidRPr="00454231">
              <w:rPr>
                <w:rFonts w:ascii="Calibri" w:eastAsia="Times New Roman" w:hAnsi="Calibri" w:cs="Times New Roman"/>
                <w:bCs/>
              </w:rPr>
              <w:t xml:space="preserve">Medical Sciences Undergraduate Module </w:t>
            </w:r>
            <w:r w:rsidR="000B5A96" w:rsidRPr="00454231">
              <w:rPr>
                <w:rFonts w:ascii="Calibri" w:eastAsia="Times New Roman" w:hAnsi="Calibri" w:cs="Times New Roman"/>
                <w:bCs/>
              </w:rPr>
              <w:t>Co-</w:t>
            </w:r>
            <w:r w:rsidRPr="00454231">
              <w:rPr>
                <w:rFonts w:ascii="Calibri" w:eastAsia="Times New Roman" w:hAnsi="Calibri" w:cs="Times New Roman"/>
                <w:bCs/>
              </w:rPr>
              <w:t>Lead</w:t>
            </w:r>
            <w:r w:rsidR="000B5A96" w:rsidRPr="00454231">
              <w:rPr>
                <w:rFonts w:ascii="Calibri" w:eastAsia="Times New Roman" w:hAnsi="Calibri" w:cs="Times New Roman"/>
                <w:bCs/>
              </w:rPr>
              <w:t>s</w:t>
            </w:r>
            <w:r w:rsidRPr="00454231">
              <w:rPr>
                <w:rFonts w:ascii="Calibri" w:eastAsia="Times New Roman" w:hAnsi="Calibri" w:cs="Times New Roman"/>
                <w:bCs/>
              </w:rPr>
              <w:t xml:space="preserve"> PTY, Research Project</w:t>
            </w:r>
          </w:p>
        </w:tc>
        <w:tc>
          <w:tcPr>
            <w:tcW w:w="0" w:type="auto"/>
            <w:shd w:val="clear" w:color="auto" w:fill="auto"/>
            <w:vAlign w:val="center"/>
          </w:tcPr>
          <w:p w14:paraId="62A8D15F" w14:textId="71AF35BF" w:rsidR="00587D2E" w:rsidRPr="00454231" w:rsidRDefault="000B5A96" w:rsidP="003B4102">
            <w:pPr>
              <w:spacing w:after="0" w:line="240" w:lineRule="auto"/>
              <w:rPr>
                <w:rFonts w:ascii="Calibri" w:eastAsia="Times New Roman" w:hAnsi="Calibri" w:cs="Times New Roman"/>
              </w:rPr>
            </w:pPr>
            <w:r w:rsidRPr="00454231">
              <w:rPr>
                <w:rFonts w:ascii="Calibri" w:eastAsia="Times New Roman" w:hAnsi="Calibri" w:cs="Times New Roman"/>
              </w:rPr>
              <w:t xml:space="preserve">PTY: 360 hours </w:t>
            </w:r>
          </w:p>
          <w:p w14:paraId="017E8054" w14:textId="77777777" w:rsidR="000B5A96" w:rsidRPr="00454231" w:rsidRDefault="000B5A96" w:rsidP="003B4102">
            <w:pPr>
              <w:spacing w:after="0" w:line="240" w:lineRule="auto"/>
              <w:rPr>
                <w:rFonts w:ascii="Calibri" w:eastAsia="Times New Roman" w:hAnsi="Calibri" w:cs="Times New Roman"/>
              </w:rPr>
            </w:pPr>
            <w:r w:rsidRPr="00454231">
              <w:rPr>
                <w:rFonts w:ascii="Calibri" w:eastAsia="Times New Roman" w:hAnsi="Calibri" w:cs="Times New Roman"/>
              </w:rPr>
              <w:t>Research Project: 160 hours</w:t>
            </w:r>
          </w:p>
          <w:p w14:paraId="79DAE253" w14:textId="43E2DFC4" w:rsidR="000B5A96" w:rsidRPr="00454231" w:rsidRDefault="000B5A96" w:rsidP="003B4102">
            <w:pPr>
              <w:spacing w:after="0" w:line="240" w:lineRule="auto"/>
              <w:rPr>
                <w:rFonts w:ascii="Calibri" w:eastAsia="Times New Roman" w:hAnsi="Calibri" w:cs="Times New Roman"/>
              </w:rPr>
            </w:pPr>
            <w:proofErr w:type="gramStart"/>
            <w:r w:rsidRPr="00454231">
              <w:rPr>
                <w:rFonts w:ascii="Calibri" w:eastAsia="Times New Roman" w:hAnsi="Calibri" w:cs="Times New Roman"/>
              </w:rPr>
              <w:t>Plus</w:t>
            </w:r>
            <w:proofErr w:type="gramEnd"/>
            <w:r w:rsidRPr="00454231">
              <w:rPr>
                <w:rFonts w:ascii="Calibri" w:eastAsia="Times New Roman" w:hAnsi="Calibri" w:cs="Times New Roman"/>
              </w:rPr>
              <w:t xml:space="preserve"> add-ons based on up to 50 students with an additional hour per 10 students above that. </w:t>
            </w:r>
          </w:p>
        </w:tc>
        <w:tc>
          <w:tcPr>
            <w:tcW w:w="0" w:type="auto"/>
            <w:shd w:val="clear" w:color="auto" w:fill="auto"/>
            <w:vAlign w:val="center"/>
          </w:tcPr>
          <w:p w14:paraId="3C6CEA6C" w14:textId="67255971" w:rsidR="00587D2E" w:rsidRPr="00D1487F" w:rsidRDefault="7BFA2554" w:rsidP="1DD6929C">
            <w:pPr>
              <w:spacing w:after="0" w:line="240" w:lineRule="auto"/>
              <w:rPr>
                <w:rFonts w:ascii="Calibri" w:eastAsia="Calibri" w:hAnsi="Calibri" w:cs="Calibri"/>
                <w:color w:val="000000" w:themeColor="text1"/>
              </w:rPr>
            </w:pPr>
            <w:r w:rsidRPr="00D1487F">
              <w:rPr>
                <w:rFonts w:ascii="Calibri" w:eastAsia="Calibri" w:hAnsi="Calibri" w:cs="Calibri"/>
                <w:color w:val="000000" w:themeColor="text1"/>
              </w:rPr>
              <w:t xml:space="preserve">Student numbers on these complex modules are calculated as the total of Yr1/Yr2/PTY for CSC3003 and </w:t>
            </w:r>
            <w:proofErr w:type="spellStart"/>
            <w:r w:rsidRPr="00D1487F">
              <w:rPr>
                <w:rFonts w:ascii="Calibri" w:eastAsia="Calibri" w:hAnsi="Calibri" w:cs="Calibri"/>
                <w:color w:val="000000" w:themeColor="text1"/>
              </w:rPr>
              <w:t>Yr</w:t>
            </w:r>
            <w:proofErr w:type="spellEnd"/>
            <w:r w:rsidRPr="00D1487F">
              <w:rPr>
                <w:rFonts w:ascii="Calibri" w:eastAsia="Calibri" w:hAnsi="Calibri" w:cs="Calibri"/>
                <w:color w:val="000000" w:themeColor="text1"/>
              </w:rPr>
              <w:t xml:space="preserve"> 2/PTY/Final </w:t>
            </w:r>
            <w:proofErr w:type="spellStart"/>
            <w:r w:rsidRPr="00D1487F">
              <w:rPr>
                <w:rFonts w:ascii="Calibri" w:eastAsia="Calibri" w:hAnsi="Calibri" w:cs="Calibri"/>
                <w:color w:val="000000" w:themeColor="text1"/>
              </w:rPr>
              <w:t>Yr</w:t>
            </w:r>
            <w:proofErr w:type="spellEnd"/>
            <w:r w:rsidRPr="00D1487F">
              <w:rPr>
                <w:rFonts w:ascii="Calibri" w:eastAsia="Calibri" w:hAnsi="Calibri" w:cs="Calibri"/>
                <w:color w:val="000000" w:themeColor="text1"/>
              </w:rPr>
              <w:t xml:space="preserve"> for Research Project modules.</w:t>
            </w:r>
          </w:p>
          <w:p w14:paraId="5D29919F" w14:textId="02164F6A" w:rsidR="00587D2E" w:rsidRPr="00454231" w:rsidRDefault="7BFA2554" w:rsidP="1DD6929C">
            <w:pPr>
              <w:spacing w:after="0" w:line="240" w:lineRule="auto"/>
              <w:rPr>
                <w:rFonts w:ascii="Calibri" w:eastAsia="Calibri" w:hAnsi="Calibri" w:cs="Calibri"/>
                <w:color w:val="00B050"/>
              </w:rPr>
            </w:pPr>
            <w:r w:rsidRPr="00D1487F">
              <w:rPr>
                <w:rFonts w:ascii="Calibri" w:eastAsia="Calibri" w:hAnsi="Calibri" w:cs="Calibri"/>
                <w:color w:val="000000" w:themeColor="text1"/>
              </w:rPr>
              <w:t>For SWARM purposes, the two Research Proje</w:t>
            </w:r>
            <w:r w:rsidR="00D1487F">
              <w:rPr>
                <w:rFonts w:ascii="Calibri" w:eastAsia="Calibri" w:hAnsi="Calibri" w:cs="Calibri"/>
                <w:color w:val="000000" w:themeColor="text1"/>
              </w:rPr>
              <w:t>ct modules (CSC4028 and CSC4029</w:t>
            </w:r>
            <w:r w:rsidRPr="00D1487F">
              <w:rPr>
                <w:rFonts w:ascii="Calibri" w:eastAsia="Calibri" w:hAnsi="Calibri" w:cs="Calibri"/>
                <w:color w:val="000000" w:themeColor="text1"/>
              </w:rPr>
              <w:t>) are treated as a single module for leadership hours, with hours divided equally between the two leads and the two modules.</w:t>
            </w:r>
          </w:p>
        </w:tc>
      </w:tr>
      <w:tr w:rsidR="000B5A96" w:rsidRPr="001C7A91" w14:paraId="0C9746BB" w14:textId="77777777" w:rsidTr="25662FD5">
        <w:trPr>
          <w:trHeight w:val="537"/>
        </w:trPr>
        <w:tc>
          <w:tcPr>
            <w:tcW w:w="0" w:type="auto"/>
            <w:shd w:val="clear" w:color="auto" w:fill="auto"/>
            <w:vAlign w:val="center"/>
          </w:tcPr>
          <w:p w14:paraId="0E0D8B1A" w14:textId="6D0DC246" w:rsidR="00DA6861" w:rsidRPr="00E6238E" w:rsidRDefault="00DA6861"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w:t>
            </w:r>
            <w:r w:rsidR="002B16DE">
              <w:rPr>
                <w:rFonts w:ascii="Calibri" w:eastAsia="Times New Roman" w:hAnsi="Calibri" w:cs="Times New Roman"/>
                <w:bCs/>
                <w:color w:val="000000"/>
              </w:rPr>
              <w:t xml:space="preserve">rofessional </w:t>
            </w:r>
            <w:r>
              <w:rPr>
                <w:rFonts w:ascii="Calibri" w:eastAsia="Times New Roman" w:hAnsi="Calibri" w:cs="Times New Roman"/>
                <w:bCs/>
                <w:color w:val="000000"/>
              </w:rPr>
              <w:t>T</w:t>
            </w:r>
            <w:r w:rsidR="002B16DE">
              <w:rPr>
                <w:rFonts w:ascii="Calibri" w:eastAsia="Times New Roman" w:hAnsi="Calibri" w:cs="Times New Roman"/>
                <w:bCs/>
                <w:color w:val="000000"/>
              </w:rPr>
              <w:t xml:space="preserve">raining </w:t>
            </w:r>
            <w:r>
              <w:rPr>
                <w:rFonts w:ascii="Calibri" w:eastAsia="Times New Roman" w:hAnsi="Calibri" w:cs="Times New Roman"/>
                <w:bCs/>
                <w:color w:val="000000"/>
              </w:rPr>
              <w:t>Y</w:t>
            </w:r>
            <w:r w:rsidR="002B16DE">
              <w:rPr>
                <w:rFonts w:ascii="Calibri" w:eastAsia="Times New Roman" w:hAnsi="Calibri" w:cs="Times New Roman"/>
                <w:bCs/>
                <w:color w:val="000000"/>
              </w:rPr>
              <w:t>ear</w:t>
            </w:r>
            <w:r>
              <w:rPr>
                <w:rFonts w:ascii="Calibri" w:eastAsia="Times New Roman" w:hAnsi="Calibri" w:cs="Times New Roman"/>
                <w:bCs/>
                <w:color w:val="000000"/>
              </w:rPr>
              <w:t xml:space="preserve"> Placement Supervision</w:t>
            </w:r>
          </w:p>
        </w:tc>
        <w:tc>
          <w:tcPr>
            <w:tcW w:w="0" w:type="auto"/>
            <w:shd w:val="clear" w:color="auto" w:fill="auto"/>
            <w:vAlign w:val="center"/>
          </w:tcPr>
          <w:p w14:paraId="389E0EA1" w14:textId="6BEA4D62" w:rsidR="00DA6861" w:rsidRPr="00E6238E" w:rsidRDefault="00DA6861"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60</w:t>
            </w:r>
            <w:r w:rsidR="00DB6AFE">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r>
              <w:rPr>
                <w:rFonts w:ascii="Calibri" w:eastAsia="Times New Roman" w:hAnsi="Calibri" w:cs="Times New Roman"/>
                <w:color w:val="000000"/>
              </w:rPr>
              <w:t xml:space="preserve"> per 1 student / 90</w:t>
            </w:r>
            <w:r w:rsidR="007E3AD8">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r>
              <w:rPr>
                <w:rFonts w:ascii="Calibri" w:eastAsia="Times New Roman" w:hAnsi="Calibri" w:cs="Times New Roman"/>
                <w:color w:val="000000"/>
              </w:rPr>
              <w:t xml:space="preserve"> for 2 students</w:t>
            </w:r>
            <w:r w:rsidR="00AE29BF">
              <w:rPr>
                <w:rFonts w:ascii="Calibri" w:eastAsia="Times New Roman" w:hAnsi="Calibri" w:cs="Times New Roman"/>
                <w:color w:val="000000"/>
              </w:rPr>
              <w:t xml:space="preserve"> on the same project</w:t>
            </w:r>
          </w:p>
        </w:tc>
        <w:tc>
          <w:tcPr>
            <w:tcW w:w="0" w:type="auto"/>
            <w:shd w:val="clear" w:color="auto" w:fill="auto"/>
            <w:vAlign w:val="center"/>
          </w:tcPr>
          <w:p w14:paraId="22A41A72" w14:textId="77777777" w:rsidR="00DA6861" w:rsidRDefault="00DA6861" w:rsidP="00CD4305">
            <w:pPr>
              <w:spacing w:after="0" w:line="240" w:lineRule="auto"/>
              <w:rPr>
                <w:rFonts w:ascii="Calibri" w:eastAsia="Times New Roman" w:hAnsi="Calibri" w:cs="Times New Roman"/>
                <w:color w:val="000000"/>
              </w:rPr>
            </w:pPr>
          </w:p>
        </w:tc>
      </w:tr>
      <w:tr w:rsidR="000B5A96" w:rsidRPr="001C7A91" w14:paraId="06420B25" w14:textId="77777777" w:rsidTr="25662FD5">
        <w:trPr>
          <w:trHeight w:val="537"/>
        </w:trPr>
        <w:tc>
          <w:tcPr>
            <w:tcW w:w="0" w:type="auto"/>
            <w:shd w:val="clear" w:color="auto" w:fill="auto"/>
            <w:vAlign w:val="center"/>
          </w:tcPr>
          <w:p w14:paraId="22813A12" w14:textId="77777777" w:rsidR="005F51DD" w:rsidRDefault="005F51DD"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Field trips</w:t>
            </w:r>
            <w:r w:rsidR="003576AF">
              <w:rPr>
                <w:rFonts w:ascii="Calibri" w:eastAsia="Times New Roman" w:hAnsi="Calibri" w:cs="Times New Roman"/>
                <w:bCs/>
                <w:color w:val="000000"/>
              </w:rPr>
              <w:t xml:space="preserve"> (for UG / PGT students)</w:t>
            </w:r>
          </w:p>
        </w:tc>
        <w:tc>
          <w:tcPr>
            <w:tcW w:w="0" w:type="auto"/>
            <w:shd w:val="clear" w:color="auto" w:fill="auto"/>
            <w:vAlign w:val="center"/>
          </w:tcPr>
          <w:p w14:paraId="529D789D" w14:textId="77777777" w:rsidR="005F51DD" w:rsidRDefault="005F51DD" w:rsidP="00CD4305">
            <w:pPr>
              <w:spacing w:after="0" w:line="240" w:lineRule="auto"/>
              <w:rPr>
                <w:rFonts w:ascii="Calibri" w:eastAsia="Times New Roman" w:hAnsi="Calibri" w:cs="Times New Roman"/>
                <w:color w:val="000000"/>
              </w:rPr>
            </w:pPr>
            <w:r w:rsidRPr="003576AF">
              <w:rPr>
                <w:rFonts w:ascii="Calibri" w:eastAsia="Times New Roman" w:hAnsi="Calibri" w:cs="Times New Roman"/>
                <w:color w:val="000000"/>
              </w:rPr>
              <w:t>Equating to a normal working day (7.3 hours) for each day away</w:t>
            </w:r>
          </w:p>
        </w:tc>
        <w:tc>
          <w:tcPr>
            <w:tcW w:w="0" w:type="auto"/>
            <w:shd w:val="clear" w:color="auto" w:fill="auto"/>
            <w:vAlign w:val="center"/>
          </w:tcPr>
          <w:p w14:paraId="7E290216" w14:textId="77777777" w:rsidR="005F51DD" w:rsidRDefault="003576AF"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Prep time</w:t>
            </w:r>
            <w:r w:rsidR="00371FC2">
              <w:rPr>
                <w:rFonts w:ascii="Calibri" w:eastAsia="Times New Roman" w:hAnsi="Calibri" w:cs="Times New Roman"/>
                <w:color w:val="000000"/>
              </w:rPr>
              <w:t xml:space="preserve"> 2 h per 1 h of field trip, per group</w:t>
            </w:r>
            <w:r w:rsidR="00A82679">
              <w:rPr>
                <w:rFonts w:ascii="Calibri" w:eastAsia="Times New Roman" w:hAnsi="Calibri" w:cs="Times New Roman"/>
                <w:color w:val="000000"/>
              </w:rPr>
              <w:t xml:space="preserve"> for the first time delivered, up to a maximum of 14.6 h for trips lasting up to a week</w:t>
            </w:r>
          </w:p>
        </w:tc>
      </w:tr>
      <w:tr w:rsidR="000B5A96" w:rsidRPr="001C7A91" w14:paraId="14BD5214" w14:textId="77777777" w:rsidTr="25662FD5">
        <w:trPr>
          <w:trHeight w:val="537"/>
        </w:trPr>
        <w:tc>
          <w:tcPr>
            <w:tcW w:w="0" w:type="auto"/>
            <w:shd w:val="clear" w:color="auto" w:fill="auto"/>
            <w:vAlign w:val="center"/>
          </w:tcPr>
          <w:p w14:paraId="2EB23560" w14:textId="77777777" w:rsidR="00690878" w:rsidRDefault="00690878"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Travel time between campuses</w:t>
            </w:r>
            <w:r w:rsidR="00371FC2">
              <w:rPr>
                <w:rFonts w:ascii="Calibri" w:eastAsia="Times New Roman" w:hAnsi="Calibri" w:cs="Times New Roman"/>
                <w:bCs/>
                <w:color w:val="000000"/>
              </w:rPr>
              <w:t xml:space="preserve"> (for teaching, PhD supervision etc)</w:t>
            </w:r>
          </w:p>
        </w:tc>
        <w:tc>
          <w:tcPr>
            <w:tcW w:w="0" w:type="auto"/>
            <w:shd w:val="clear" w:color="auto" w:fill="auto"/>
            <w:vAlign w:val="center"/>
          </w:tcPr>
          <w:p w14:paraId="05B680CA" w14:textId="77777777" w:rsidR="00690878" w:rsidRPr="00D97AD8" w:rsidRDefault="00690878" w:rsidP="00690878">
            <w:pPr>
              <w:spacing w:after="0" w:line="240" w:lineRule="auto"/>
              <w:rPr>
                <w:rFonts w:ascii="Calibri" w:eastAsia="Times New Roman" w:hAnsi="Calibri" w:cs="Times New Roman"/>
                <w:color w:val="000000"/>
                <w:highlight w:val="yellow"/>
              </w:rPr>
            </w:pPr>
            <w:r w:rsidRPr="00371FC2">
              <w:rPr>
                <w:rFonts w:ascii="Calibri" w:eastAsia="Times New Roman" w:hAnsi="Calibri" w:cs="Times New Roman"/>
                <w:color w:val="000000"/>
              </w:rPr>
              <w:t>At the discretion of the Head of Discipline</w:t>
            </w:r>
          </w:p>
        </w:tc>
        <w:tc>
          <w:tcPr>
            <w:tcW w:w="0" w:type="auto"/>
            <w:shd w:val="clear" w:color="auto" w:fill="auto"/>
            <w:vAlign w:val="center"/>
          </w:tcPr>
          <w:p w14:paraId="3FCCB233" w14:textId="77777777" w:rsidR="00690878" w:rsidRDefault="00690878" w:rsidP="00371FC2">
            <w:pPr>
              <w:spacing w:after="0" w:line="240" w:lineRule="auto"/>
              <w:rPr>
                <w:rFonts w:ascii="Calibri" w:eastAsia="Times New Roman" w:hAnsi="Calibri" w:cs="Times New Roman"/>
                <w:color w:val="000000"/>
              </w:rPr>
            </w:pPr>
          </w:p>
          <w:p w14:paraId="2ADD1736" w14:textId="77777777" w:rsidR="00454A28" w:rsidRDefault="00454A28" w:rsidP="00371FC2">
            <w:pPr>
              <w:spacing w:after="0" w:line="240" w:lineRule="auto"/>
              <w:rPr>
                <w:rFonts w:ascii="Calibri" w:eastAsia="Times New Roman" w:hAnsi="Calibri" w:cs="Times New Roman"/>
                <w:color w:val="000000"/>
              </w:rPr>
            </w:pPr>
          </w:p>
          <w:p w14:paraId="457781DA" w14:textId="59CC6392" w:rsidR="00454A28" w:rsidRDefault="00454A28" w:rsidP="00371FC2">
            <w:pPr>
              <w:spacing w:after="0" w:line="240" w:lineRule="auto"/>
              <w:rPr>
                <w:rFonts w:ascii="Calibri" w:eastAsia="Times New Roman" w:hAnsi="Calibri" w:cs="Times New Roman"/>
                <w:color w:val="000000"/>
              </w:rPr>
            </w:pPr>
          </w:p>
        </w:tc>
      </w:tr>
      <w:tr w:rsidR="00E6238E" w:rsidRPr="001C7A91" w14:paraId="0108103C" w14:textId="77777777" w:rsidTr="25662FD5">
        <w:trPr>
          <w:trHeight w:val="537"/>
        </w:trPr>
        <w:tc>
          <w:tcPr>
            <w:tcW w:w="0" w:type="auto"/>
            <w:gridSpan w:val="3"/>
            <w:shd w:val="clear" w:color="auto" w:fill="D9D9D9" w:themeFill="background1" w:themeFillShade="D9"/>
            <w:vAlign w:val="center"/>
          </w:tcPr>
          <w:p w14:paraId="3E02807D" w14:textId="77777777" w:rsidR="00E6238E" w:rsidRPr="00170B8B" w:rsidRDefault="00E6238E" w:rsidP="00CD4305">
            <w:pPr>
              <w:spacing w:after="0" w:line="240" w:lineRule="auto"/>
              <w:rPr>
                <w:rFonts w:ascii="Calibri" w:eastAsia="Times New Roman" w:hAnsi="Calibri" w:cs="Times New Roman"/>
                <w:color w:val="000000"/>
                <w:highlight w:val="yellow"/>
              </w:rPr>
            </w:pPr>
            <w:r w:rsidRPr="00E6238E">
              <w:rPr>
                <w:rFonts w:ascii="Calibri" w:eastAsia="Times New Roman" w:hAnsi="Calibri" w:cs="Times New Roman"/>
                <w:bCs/>
                <w:color w:val="000000"/>
              </w:rPr>
              <w:t>Assessment</w:t>
            </w:r>
          </w:p>
        </w:tc>
      </w:tr>
      <w:tr w:rsidR="000B5A96" w:rsidRPr="001C7A91" w14:paraId="461B4669" w14:textId="77777777" w:rsidTr="25662FD5">
        <w:trPr>
          <w:trHeight w:val="537"/>
        </w:trPr>
        <w:tc>
          <w:tcPr>
            <w:tcW w:w="0" w:type="auto"/>
            <w:shd w:val="clear" w:color="auto" w:fill="auto"/>
            <w:vAlign w:val="center"/>
            <w:hideMark/>
          </w:tcPr>
          <w:p w14:paraId="2D637297" w14:textId="77777777" w:rsidR="00E6238E" w:rsidRPr="00E6238E" w:rsidRDefault="00606E9D"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Assignment</w:t>
            </w:r>
            <w:r w:rsidR="00E6238E" w:rsidRPr="00E6238E">
              <w:rPr>
                <w:rFonts w:ascii="Calibri" w:eastAsia="Times New Roman" w:hAnsi="Calibri" w:cs="Times New Roman"/>
                <w:bCs/>
                <w:color w:val="000000"/>
              </w:rPr>
              <w:t xml:space="preserve"> Marking </w:t>
            </w:r>
          </w:p>
        </w:tc>
        <w:tc>
          <w:tcPr>
            <w:tcW w:w="0" w:type="auto"/>
            <w:shd w:val="clear" w:color="auto" w:fill="auto"/>
            <w:vAlign w:val="center"/>
            <w:hideMark/>
          </w:tcPr>
          <w:p w14:paraId="5B2FC573" w14:textId="16A78F2F" w:rsidR="00E6238E" w:rsidRPr="00E6238E" w:rsidRDefault="000E0C65"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1 h</w:t>
            </w:r>
            <w:r w:rsidR="007E3AD8">
              <w:rPr>
                <w:rFonts w:ascii="Calibri" w:eastAsia="Times New Roman" w:hAnsi="Calibri" w:cs="Times New Roman"/>
                <w:color w:val="000000"/>
              </w:rPr>
              <w:t>our</w:t>
            </w:r>
            <w:r>
              <w:rPr>
                <w:rFonts w:ascii="Calibri" w:eastAsia="Times New Roman" w:hAnsi="Calibri" w:cs="Times New Roman"/>
                <w:color w:val="000000"/>
              </w:rPr>
              <w:t xml:space="preserve"> per 1500 words</w:t>
            </w:r>
          </w:p>
        </w:tc>
        <w:tc>
          <w:tcPr>
            <w:tcW w:w="0" w:type="auto"/>
            <w:shd w:val="clear" w:color="auto" w:fill="auto"/>
            <w:vAlign w:val="center"/>
            <w:hideMark/>
          </w:tcPr>
          <w:p w14:paraId="52B6B3C4" w14:textId="77777777" w:rsidR="00E6238E" w:rsidRPr="001C7A91" w:rsidRDefault="00E6238E" w:rsidP="00CD4305">
            <w:pPr>
              <w:spacing w:after="0" w:line="240" w:lineRule="auto"/>
              <w:rPr>
                <w:rFonts w:ascii="Calibri" w:eastAsia="Times New Roman" w:hAnsi="Calibri" w:cs="Times New Roman"/>
                <w:color w:val="000000"/>
              </w:rPr>
            </w:pPr>
            <w:r w:rsidRPr="001C7A91">
              <w:rPr>
                <w:rFonts w:ascii="Calibri" w:eastAsia="Times New Roman" w:hAnsi="Calibri" w:cs="Times New Roman"/>
                <w:color w:val="000000"/>
              </w:rPr>
              <w:t> </w:t>
            </w:r>
            <w:r w:rsidR="00371FC2">
              <w:rPr>
                <w:rFonts w:ascii="Calibri" w:eastAsia="Times New Roman" w:hAnsi="Calibri" w:cs="Times New Roman"/>
                <w:color w:val="000000"/>
              </w:rPr>
              <w:t>Includes SSU assignments</w:t>
            </w:r>
          </w:p>
        </w:tc>
      </w:tr>
      <w:tr w:rsidR="000B5A96" w:rsidRPr="001C7A91" w14:paraId="159F870C" w14:textId="77777777" w:rsidTr="25662FD5">
        <w:trPr>
          <w:trHeight w:val="537"/>
        </w:trPr>
        <w:tc>
          <w:tcPr>
            <w:tcW w:w="0" w:type="auto"/>
            <w:shd w:val="clear" w:color="auto" w:fill="auto"/>
            <w:vAlign w:val="center"/>
          </w:tcPr>
          <w:p w14:paraId="1F690CAD" w14:textId="77777777" w:rsidR="00E6238E" w:rsidRPr="00E6238E" w:rsidRDefault="00E6238E" w:rsidP="00CD4305">
            <w:pPr>
              <w:spacing w:after="0" w:line="240" w:lineRule="auto"/>
              <w:rPr>
                <w:rFonts w:ascii="Calibri" w:eastAsia="Times New Roman" w:hAnsi="Calibri" w:cs="Times New Roman"/>
                <w:bCs/>
                <w:color w:val="000000"/>
              </w:rPr>
            </w:pPr>
            <w:r w:rsidRPr="00E6238E">
              <w:rPr>
                <w:rFonts w:ascii="Calibri" w:eastAsia="Times New Roman" w:hAnsi="Calibri" w:cs="Times New Roman"/>
                <w:bCs/>
                <w:color w:val="000000"/>
              </w:rPr>
              <w:t>SAQ Marking</w:t>
            </w:r>
          </w:p>
        </w:tc>
        <w:tc>
          <w:tcPr>
            <w:tcW w:w="0" w:type="auto"/>
            <w:shd w:val="clear" w:color="auto" w:fill="auto"/>
            <w:vAlign w:val="center"/>
          </w:tcPr>
          <w:p w14:paraId="1C181D38" w14:textId="352CB05A" w:rsidR="00E6238E" w:rsidRPr="00E6238E" w:rsidRDefault="00E6238E" w:rsidP="00CD4305">
            <w:pPr>
              <w:spacing w:after="0" w:line="240" w:lineRule="auto"/>
              <w:rPr>
                <w:rFonts w:ascii="Calibri" w:eastAsia="Times New Roman" w:hAnsi="Calibri" w:cs="Times New Roman"/>
                <w:color w:val="000000"/>
              </w:rPr>
            </w:pPr>
            <w:r w:rsidRPr="00E6238E">
              <w:rPr>
                <w:rFonts w:ascii="Calibri" w:eastAsia="Times New Roman" w:hAnsi="Calibri" w:cs="Times New Roman"/>
                <w:color w:val="000000"/>
              </w:rPr>
              <w:t>0.5</w:t>
            </w:r>
            <w:r w:rsidR="00DB6AFE">
              <w:rPr>
                <w:rFonts w:ascii="Calibri" w:eastAsia="Times New Roman" w:hAnsi="Calibri" w:cs="Times New Roman"/>
                <w:color w:val="000000"/>
              </w:rPr>
              <w:t xml:space="preserve"> </w:t>
            </w:r>
            <w:r w:rsidRPr="00E6238E">
              <w:rPr>
                <w:rFonts w:ascii="Calibri" w:eastAsia="Times New Roman" w:hAnsi="Calibri" w:cs="Times New Roman"/>
                <w:color w:val="000000"/>
              </w:rPr>
              <w:t>h</w:t>
            </w:r>
            <w:r w:rsidR="007E3AD8">
              <w:rPr>
                <w:rFonts w:ascii="Calibri" w:eastAsia="Times New Roman" w:hAnsi="Calibri" w:cs="Times New Roman"/>
                <w:color w:val="000000"/>
              </w:rPr>
              <w:t>ours</w:t>
            </w:r>
            <w:r w:rsidRPr="00E6238E">
              <w:rPr>
                <w:rFonts w:ascii="Calibri" w:eastAsia="Times New Roman" w:hAnsi="Calibri" w:cs="Times New Roman"/>
                <w:color w:val="000000"/>
              </w:rPr>
              <w:t xml:space="preserve"> per student</w:t>
            </w:r>
            <w:r w:rsidR="00371FC2">
              <w:rPr>
                <w:rFonts w:ascii="Calibri" w:eastAsia="Times New Roman" w:hAnsi="Calibri" w:cs="Times New Roman"/>
                <w:color w:val="000000"/>
              </w:rPr>
              <w:t xml:space="preserve"> per 1 h paper</w:t>
            </w:r>
          </w:p>
        </w:tc>
        <w:tc>
          <w:tcPr>
            <w:tcW w:w="0" w:type="auto"/>
            <w:shd w:val="clear" w:color="auto" w:fill="auto"/>
            <w:vAlign w:val="center"/>
          </w:tcPr>
          <w:p w14:paraId="6425B50C" w14:textId="77777777" w:rsidR="00E6238E" w:rsidRPr="001C7A91" w:rsidRDefault="00E6238E" w:rsidP="00CD4305">
            <w:pPr>
              <w:spacing w:after="0" w:line="240" w:lineRule="auto"/>
              <w:rPr>
                <w:rFonts w:ascii="Calibri" w:eastAsia="Times New Roman" w:hAnsi="Calibri" w:cs="Times New Roman"/>
                <w:color w:val="000000"/>
              </w:rPr>
            </w:pPr>
          </w:p>
        </w:tc>
      </w:tr>
      <w:tr w:rsidR="000B5A96" w:rsidRPr="001C7A91" w14:paraId="32E2A029" w14:textId="77777777" w:rsidTr="25662FD5">
        <w:trPr>
          <w:trHeight w:val="537"/>
        </w:trPr>
        <w:tc>
          <w:tcPr>
            <w:tcW w:w="0" w:type="auto"/>
            <w:shd w:val="clear" w:color="auto" w:fill="auto"/>
            <w:vAlign w:val="center"/>
          </w:tcPr>
          <w:p w14:paraId="240C8A3D" w14:textId="77777777" w:rsidR="00371FC2" w:rsidRPr="00E6238E" w:rsidRDefault="00371FC2" w:rsidP="002E38AB">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Long Answer Question Marking</w:t>
            </w:r>
          </w:p>
        </w:tc>
        <w:tc>
          <w:tcPr>
            <w:tcW w:w="0" w:type="auto"/>
            <w:shd w:val="clear" w:color="auto" w:fill="auto"/>
            <w:vAlign w:val="center"/>
          </w:tcPr>
          <w:p w14:paraId="10200674" w14:textId="0E7641F8" w:rsidR="00371FC2" w:rsidRDefault="00371FC2" w:rsidP="00CD4305">
            <w:pPr>
              <w:spacing w:after="0" w:line="240" w:lineRule="auto"/>
              <w:rPr>
                <w:rFonts w:ascii="Calibri" w:eastAsia="Times New Roman" w:hAnsi="Calibri" w:cs="Times New Roman"/>
                <w:color w:val="000000"/>
              </w:rPr>
            </w:pPr>
            <w:r w:rsidRPr="00E6238E">
              <w:rPr>
                <w:rFonts w:ascii="Calibri" w:eastAsia="Times New Roman" w:hAnsi="Calibri" w:cs="Times New Roman"/>
                <w:color w:val="000000"/>
              </w:rPr>
              <w:t>0.</w:t>
            </w:r>
            <w:r>
              <w:rPr>
                <w:rFonts w:ascii="Calibri" w:eastAsia="Times New Roman" w:hAnsi="Calibri" w:cs="Times New Roman"/>
                <w:color w:val="000000"/>
              </w:rPr>
              <w:t>7</w:t>
            </w:r>
            <w:r w:rsidRPr="00E6238E">
              <w:rPr>
                <w:rFonts w:ascii="Calibri" w:eastAsia="Times New Roman" w:hAnsi="Calibri" w:cs="Times New Roman"/>
                <w:color w:val="000000"/>
              </w:rPr>
              <w:t>5</w:t>
            </w:r>
            <w:r>
              <w:rPr>
                <w:rFonts w:ascii="Calibri" w:eastAsia="Times New Roman" w:hAnsi="Calibri" w:cs="Times New Roman"/>
                <w:color w:val="000000"/>
              </w:rPr>
              <w:t xml:space="preserve"> </w:t>
            </w:r>
            <w:r w:rsidRPr="00E6238E">
              <w:rPr>
                <w:rFonts w:ascii="Calibri" w:eastAsia="Times New Roman" w:hAnsi="Calibri" w:cs="Times New Roman"/>
                <w:color w:val="000000"/>
              </w:rPr>
              <w:t>h</w:t>
            </w:r>
            <w:r w:rsidR="007E3AD8">
              <w:rPr>
                <w:rFonts w:ascii="Calibri" w:eastAsia="Times New Roman" w:hAnsi="Calibri" w:cs="Times New Roman"/>
                <w:color w:val="000000"/>
              </w:rPr>
              <w:t>ours</w:t>
            </w:r>
            <w:r w:rsidRPr="00E6238E">
              <w:rPr>
                <w:rFonts w:ascii="Calibri" w:eastAsia="Times New Roman" w:hAnsi="Calibri" w:cs="Times New Roman"/>
                <w:color w:val="000000"/>
              </w:rPr>
              <w:t xml:space="preserve"> per student</w:t>
            </w:r>
            <w:r>
              <w:rPr>
                <w:rFonts w:ascii="Calibri" w:eastAsia="Times New Roman" w:hAnsi="Calibri" w:cs="Times New Roman"/>
                <w:color w:val="000000"/>
              </w:rPr>
              <w:t xml:space="preserve"> per 1 h paper</w:t>
            </w:r>
          </w:p>
        </w:tc>
        <w:tc>
          <w:tcPr>
            <w:tcW w:w="0" w:type="auto"/>
            <w:shd w:val="clear" w:color="auto" w:fill="auto"/>
            <w:vAlign w:val="center"/>
          </w:tcPr>
          <w:p w14:paraId="37A43DC6" w14:textId="77777777" w:rsidR="00371FC2" w:rsidRDefault="00371FC2"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Not for single question essays, but for papers asking </w:t>
            </w:r>
            <w:proofErr w:type="gramStart"/>
            <w:r>
              <w:rPr>
                <w:rFonts w:ascii="Calibri" w:eastAsia="Times New Roman" w:hAnsi="Calibri" w:cs="Times New Roman"/>
                <w:color w:val="000000"/>
              </w:rPr>
              <w:t>a number of</w:t>
            </w:r>
            <w:proofErr w:type="gramEnd"/>
            <w:r>
              <w:rPr>
                <w:rFonts w:ascii="Calibri" w:eastAsia="Times New Roman" w:hAnsi="Calibri" w:cs="Times New Roman"/>
                <w:color w:val="000000"/>
              </w:rPr>
              <w:t xml:space="preserve"> LAQs</w:t>
            </w:r>
          </w:p>
        </w:tc>
      </w:tr>
      <w:tr w:rsidR="000B5A96" w:rsidRPr="001C7A91" w14:paraId="06523394" w14:textId="77777777" w:rsidTr="25662FD5">
        <w:trPr>
          <w:trHeight w:val="537"/>
        </w:trPr>
        <w:tc>
          <w:tcPr>
            <w:tcW w:w="0" w:type="auto"/>
            <w:shd w:val="clear" w:color="auto" w:fill="auto"/>
            <w:vAlign w:val="center"/>
          </w:tcPr>
          <w:p w14:paraId="3B270675" w14:textId="77777777" w:rsidR="00371FC2" w:rsidRPr="00E6238E" w:rsidRDefault="00371FC2" w:rsidP="002E38AB">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Posters / Flashcards</w:t>
            </w:r>
          </w:p>
        </w:tc>
        <w:tc>
          <w:tcPr>
            <w:tcW w:w="0" w:type="auto"/>
            <w:shd w:val="clear" w:color="auto" w:fill="auto"/>
            <w:vAlign w:val="center"/>
          </w:tcPr>
          <w:p w14:paraId="632F8DDE" w14:textId="69CD6F54" w:rsidR="00371FC2" w:rsidRDefault="00371FC2"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0.5 h</w:t>
            </w:r>
            <w:r w:rsidR="007E3AD8">
              <w:rPr>
                <w:rFonts w:ascii="Calibri" w:eastAsia="Times New Roman" w:hAnsi="Calibri" w:cs="Times New Roman"/>
                <w:color w:val="000000"/>
              </w:rPr>
              <w:t>ours</w:t>
            </w:r>
            <w:r>
              <w:rPr>
                <w:rFonts w:ascii="Calibri" w:eastAsia="Times New Roman" w:hAnsi="Calibri" w:cs="Times New Roman"/>
                <w:color w:val="000000"/>
              </w:rPr>
              <w:t xml:space="preserve"> per student</w:t>
            </w:r>
          </w:p>
        </w:tc>
        <w:tc>
          <w:tcPr>
            <w:tcW w:w="0" w:type="auto"/>
            <w:shd w:val="clear" w:color="auto" w:fill="auto"/>
            <w:vAlign w:val="center"/>
          </w:tcPr>
          <w:p w14:paraId="326275E9" w14:textId="77777777" w:rsidR="00371FC2" w:rsidRDefault="00371FC2" w:rsidP="00CD4305">
            <w:pPr>
              <w:spacing w:after="0" w:line="240" w:lineRule="auto"/>
              <w:rPr>
                <w:rFonts w:ascii="Calibri" w:eastAsia="Times New Roman" w:hAnsi="Calibri" w:cs="Times New Roman"/>
                <w:color w:val="000000"/>
              </w:rPr>
            </w:pPr>
          </w:p>
        </w:tc>
      </w:tr>
      <w:tr w:rsidR="000B5A96" w:rsidRPr="001C7A91" w14:paraId="40CADBBE" w14:textId="77777777" w:rsidTr="25662FD5">
        <w:trPr>
          <w:trHeight w:val="537"/>
        </w:trPr>
        <w:tc>
          <w:tcPr>
            <w:tcW w:w="0" w:type="auto"/>
            <w:shd w:val="clear" w:color="auto" w:fill="auto"/>
            <w:vAlign w:val="center"/>
          </w:tcPr>
          <w:p w14:paraId="1A9176A1" w14:textId="77777777" w:rsidR="00E6238E" w:rsidRPr="00E6238E" w:rsidRDefault="00E6238E" w:rsidP="002E38AB">
            <w:pPr>
              <w:spacing w:after="0" w:line="240" w:lineRule="auto"/>
              <w:rPr>
                <w:rFonts w:ascii="Calibri" w:eastAsia="Times New Roman" w:hAnsi="Calibri" w:cs="Times New Roman"/>
                <w:bCs/>
                <w:color w:val="000000"/>
              </w:rPr>
            </w:pPr>
            <w:r w:rsidRPr="00E6238E">
              <w:rPr>
                <w:rFonts w:ascii="Calibri" w:eastAsia="Times New Roman" w:hAnsi="Calibri" w:cs="Times New Roman"/>
                <w:bCs/>
                <w:color w:val="000000"/>
              </w:rPr>
              <w:t xml:space="preserve">Essay Exam </w:t>
            </w:r>
            <w:r w:rsidR="002E38AB">
              <w:rPr>
                <w:rFonts w:ascii="Calibri" w:eastAsia="Times New Roman" w:hAnsi="Calibri" w:cs="Times New Roman"/>
                <w:bCs/>
                <w:color w:val="000000"/>
              </w:rPr>
              <w:t>Preparation</w:t>
            </w:r>
          </w:p>
        </w:tc>
        <w:tc>
          <w:tcPr>
            <w:tcW w:w="0" w:type="auto"/>
            <w:shd w:val="clear" w:color="auto" w:fill="auto"/>
            <w:vAlign w:val="center"/>
          </w:tcPr>
          <w:p w14:paraId="5980CB5D" w14:textId="0934D81D" w:rsidR="00E6238E" w:rsidRPr="00E6238E" w:rsidRDefault="002E38AB"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00DB6AFE">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r>
              <w:rPr>
                <w:rFonts w:ascii="Calibri" w:eastAsia="Times New Roman" w:hAnsi="Calibri" w:cs="Times New Roman"/>
                <w:color w:val="000000"/>
              </w:rPr>
              <w:t xml:space="preserve"> per exam</w:t>
            </w:r>
          </w:p>
        </w:tc>
        <w:tc>
          <w:tcPr>
            <w:tcW w:w="0" w:type="auto"/>
            <w:shd w:val="clear" w:color="auto" w:fill="auto"/>
            <w:vAlign w:val="center"/>
          </w:tcPr>
          <w:p w14:paraId="3D069690" w14:textId="3F5DEA93" w:rsidR="00E6238E" w:rsidRPr="001C7A91" w:rsidRDefault="00FA7A7A"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 for </w:t>
            </w:r>
            <w:r w:rsidR="00215A2A">
              <w:rPr>
                <w:rFonts w:ascii="Calibri" w:eastAsia="Times New Roman" w:hAnsi="Calibri" w:cs="Times New Roman"/>
                <w:color w:val="000000"/>
              </w:rPr>
              <w:t>CMH</w:t>
            </w:r>
            <w:r>
              <w:rPr>
                <w:rFonts w:ascii="Calibri" w:eastAsia="Times New Roman" w:hAnsi="Calibri" w:cs="Times New Roman"/>
                <w:color w:val="000000"/>
              </w:rPr>
              <w:t xml:space="preserve"> programmes at present</w:t>
            </w:r>
          </w:p>
        </w:tc>
      </w:tr>
      <w:tr w:rsidR="000B5A96" w:rsidRPr="001C7A91" w14:paraId="3FCA8DBA" w14:textId="77777777" w:rsidTr="25662FD5">
        <w:trPr>
          <w:trHeight w:val="537"/>
        </w:trPr>
        <w:tc>
          <w:tcPr>
            <w:tcW w:w="0" w:type="auto"/>
            <w:shd w:val="clear" w:color="auto" w:fill="auto"/>
            <w:vAlign w:val="center"/>
          </w:tcPr>
          <w:p w14:paraId="415CE22A" w14:textId="1F5ACE45" w:rsidR="00DB6AFE" w:rsidRPr="00035E06" w:rsidRDefault="00DB6AFE" w:rsidP="2213EB7E">
            <w:pPr>
              <w:spacing w:after="0" w:line="240" w:lineRule="auto"/>
              <w:rPr>
                <w:rFonts w:ascii="Calibri" w:eastAsia="Times New Roman" w:hAnsi="Calibri" w:cs="Times New Roman"/>
                <w:color w:val="000000"/>
              </w:rPr>
            </w:pPr>
            <w:r w:rsidRPr="576DA5A3">
              <w:rPr>
                <w:rFonts w:ascii="Calibri" w:eastAsia="Times New Roman" w:hAnsi="Calibri" w:cs="Times New Roman"/>
                <w:color w:val="000000" w:themeColor="text1"/>
              </w:rPr>
              <w:lastRenderedPageBreak/>
              <w:t>Assessment Question Writing</w:t>
            </w:r>
            <w:r w:rsidR="7F3EAE26" w:rsidRPr="576DA5A3">
              <w:rPr>
                <w:rFonts w:ascii="Calibri" w:eastAsia="Times New Roman" w:hAnsi="Calibri" w:cs="Times New Roman"/>
                <w:color w:val="000000" w:themeColor="text1"/>
              </w:rPr>
              <w:t xml:space="preserve"> (BMBS)</w:t>
            </w:r>
          </w:p>
        </w:tc>
        <w:tc>
          <w:tcPr>
            <w:tcW w:w="0" w:type="auto"/>
            <w:shd w:val="clear" w:color="auto" w:fill="auto"/>
            <w:vAlign w:val="center"/>
          </w:tcPr>
          <w:p w14:paraId="235D2C71" w14:textId="4B5387E8" w:rsidR="00DB6AFE" w:rsidRPr="001C7A91" w:rsidRDefault="00DB6AFE" w:rsidP="00CD4305">
            <w:pPr>
              <w:spacing w:after="0" w:line="240" w:lineRule="auto"/>
              <w:rPr>
                <w:rFonts w:ascii="Calibri" w:eastAsia="Times New Roman" w:hAnsi="Calibri" w:cs="Times New Roman"/>
                <w:color w:val="000000"/>
              </w:rPr>
            </w:pPr>
            <w:r>
              <w:rPr>
                <w:rFonts w:ascii="Calibri" w:eastAsia="Times New Roman" w:hAnsi="Calibri" w:cs="Times New Roman"/>
                <w:color w:val="000000"/>
              </w:rPr>
              <w:t>40</w:t>
            </w:r>
            <w:r w:rsidR="002D324A">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p>
        </w:tc>
        <w:tc>
          <w:tcPr>
            <w:tcW w:w="0" w:type="auto"/>
            <w:shd w:val="clear" w:color="auto" w:fill="auto"/>
            <w:vAlign w:val="center"/>
          </w:tcPr>
          <w:p w14:paraId="487EB3F5" w14:textId="69904452" w:rsidR="00DB6AFE" w:rsidRPr="001C7A91" w:rsidRDefault="00DB6AFE" w:rsidP="00CD4305">
            <w:pPr>
              <w:spacing w:after="0" w:line="240" w:lineRule="auto"/>
              <w:rPr>
                <w:rFonts w:ascii="Calibri" w:eastAsia="Times New Roman" w:hAnsi="Calibri" w:cs="Times New Roman"/>
                <w:color w:val="000000"/>
              </w:rPr>
            </w:pPr>
            <w:r w:rsidRPr="576DA5A3">
              <w:rPr>
                <w:rFonts w:ascii="Calibri" w:eastAsia="Times New Roman" w:hAnsi="Calibri" w:cs="Times New Roman"/>
                <w:color w:val="000000" w:themeColor="text1"/>
              </w:rPr>
              <w:t>For 10 items accepted for use</w:t>
            </w:r>
            <w:r w:rsidR="00A82679" w:rsidRPr="576DA5A3">
              <w:rPr>
                <w:rFonts w:ascii="Calibri" w:eastAsia="Times New Roman" w:hAnsi="Calibri" w:cs="Times New Roman"/>
                <w:color w:val="000000" w:themeColor="text1"/>
              </w:rPr>
              <w:t xml:space="preserve"> </w:t>
            </w:r>
          </w:p>
        </w:tc>
      </w:tr>
      <w:tr w:rsidR="2213EB7E" w14:paraId="23B4402D" w14:textId="77777777" w:rsidTr="00C61EB3">
        <w:trPr>
          <w:trHeight w:val="537"/>
        </w:trPr>
        <w:tc>
          <w:tcPr>
            <w:tcW w:w="3086" w:type="dxa"/>
            <w:shd w:val="clear" w:color="auto" w:fill="auto"/>
            <w:vAlign w:val="center"/>
          </w:tcPr>
          <w:p w14:paraId="65BE502C" w14:textId="37A67E56" w:rsidR="59813135" w:rsidRPr="00D1487F" w:rsidRDefault="1841BCAE" w:rsidP="6BD1F8D3">
            <w:pPr>
              <w:spacing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Assessment Question Writing</w:t>
            </w:r>
            <w:r w:rsidR="42966A54" w:rsidRPr="00D1487F">
              <w:rPr>
                <w:rFonts w:ascii="Calibri" w:eastAsia="Times New Roman" w:hAnsi="Calibri" w:cs="Times New Roman"/>
                <w:color w:val="000000" w:themeColor="text1"/>
              </w:rPr>
              <w:t xml:space="preserve"> (Medical Sciences)</w:t>
            </w:r>
          </w:p>
        </w:tc>
        <w:tc>
          <w:tcPr>
            <w:tcW w:w="3384" w:type="dxa"/>
            <w:shd w:val="clear" w:color="auto" w:fill="auto"/>
            <w:vAlign w:val="center"/>
          </w:tcPr>
          <w:p w14:paraId="299C64B4" w14:textId="5E90D23D" w:rsidR="59813135" w:rsidRPr="00D1487F" w:rsidRDefault="1841BCAE" w:rsidP="6BD1F8D3">
            <w:pPr>
              <w:spacing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Discretionary</w:t>
            </w:r>
          </w:p>
        </w:tc>
        <w:tc>
          <w:tcPr>
            <w:tcW w:w="3167" w:type="dxa"/>
            <w:shd w:val="clear" w:color="auto" w:fill="auto"/>
            <w:vAlign w:val="center"/>
          </w:tcPr>
          <w:p w14:paraId="1216AB24" w14:textId="1DC9E9CE" w:rsidR="08D86D01" w:rsidRPr="00D1487F" w:rsidRDefault="60782499" w:rsidP="6BD1F8D3">
            <w:pPr>
              <w:spacing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 xml:space="preserve">This allowance will be agreed upon by the </w:t>
            </w:r>
            <w:r w:rsidR="4B611CB7" w:rsidRPr="00D1487F">
              <w:rPr>
                <w:rFonts w:ascii="Calibri" w:eastAsia="Times New Roman" w:hAnsi="Calibri" w:cs="Times New Roman"/>
                <w:color w:val="000000" w:themeColor="text1"/>
              </w:rPr>
              <w:t>Director</w:t>
            </w:r>
            <w:r w:rsidR="17942D8D" w:rsidRPr="00D1487F">
              <w:rPr>
                <w:rFonts w:ascii="Calibri" w:eastAsia="Times New Roman" w:hAnsi="Calibri" w:cs="Times New Roman"/>
                <w:color w:val="000000" w:themeColor="text1"/>
              </w:rPr>
              <w:t xml:space="preserve"> and Deputy Director  </w:t>
            </w:r>
          </w:p>
        </w:tc>
      </w:tr>
      <w:tr w:rsidR="000B5A96" w:rsidRPr="001C7A91" w14:paraId="60009B3A" w14:textId="77777777" w:rsidTr="25662FD5">
        <w:trPr>
          <w:trHeight w:val="537"/>
        </w:trPr>
        <w:tc>
          <w:tcPr>
            <w:tcW w:w="0" w:type="auto"/>
            <w:shd w:val="clear" w:color="auto" w:fill="auto"/>
            <w:vAlign w:val="center"/>
          </w:tcPr>
          <w:p w14:paraId="58ABFC99" w14:textId="77777777" w:rsidR="005F51DD" w:rsidRDefault="005F51DD"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Benchmarking essays and assessments</w:t>
            </w:r>
          </w:p>
        </w:tc>
        <w:tc>
          <w:tcPr>
            <w:tcW w:w="0" w:type="auto"/>
            <w:shd w:val="clear" w:color="auto" w:fill="auto"/>
            <w:vAlign w:val="center"/>
          </w:tcPr>
          <w:p w14:paraId="5906663A" w14:textId="5E91B209" w:rsidR="005F51DD" w:rsidRDefault="00371FC2" w:rsidP="00371FC2">
            <w:pPr>
              <w:spacing w:after="0" w:line="240" w:lineRule="auto"/>
              <w:rPr>
                <w:rFonts w:ascii="Calibri" w:eastAsia="Times New Roman" w:hAnsi="Calibri" w:cs="Times New Roman"/>
                <w:color w:val="000000"/>
              </w:rPr>
            </w:pPr>
            <w:r>
              <w:rPr>
                <w:rFonts w:ascii="Calibri" w:eastAsia="Times New Roman" w:hAnsi="Calibri" w:cs="Times New Roman"/>
                <w:color w:val="000000"/>
              </w:rPr>
              <w:t>As per appropriate assessment type above, plus 2 h</w:t>
            </w:r>
            <w:r w:rsidR="007E3AD8">
              <w:rPr>
                <w:rFonts w:ascii="Calibri" w:eastAsia="Times New Roman" w:hAnsi="Calibri" w:cs="Times New Roman"/>
                <w:color w:val="000000"/>
              </w:rPr>
              <w:t>ours</w:t>
            </w:r>
            <w:r>
              <w:rPr>
                <w:rFonts w:ascii="Calibri" w:eastAsia="Times New Roman" w:hAnsi="Calibri" w:cs="Times New Roman"/>
                <w:color w:val="000000"/>
              </w:rPr>
              <w:t xml:space="preserve"> for discussion and/or feedback among staff</w:t>
            </w:r>
          </w:p>
        </w:tc>
        <w:tc>
          <w:tcPr>
            <w:tcW w:w="0" w:type="auto"/>
            <w:shd w:val="clear" w:color="auto" w:fill="auto"/>
            <w:vAlign w:val="center"/>
          </w:tcPr>
          <w:p w14:paraId="658CA772" w14:textId="77777777" w:rsidR="005F51DD" w:rsidRDefault="005F51DD" w:rsidP="00CD4305">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Generally</w:t>
            </w:r>
            <w:proofErr w:type="gramEnd"/>
            <w:r>
              <w:rPr>
                <w:rFonts w:ascii="Calibri" w:eastAsia="Times New Roman" w:hAnsi="Calibri" w:cs="Times New Roman"/>
                <w:color w:val="000000"/>
              </w:rPr>
              <w:t xml:space="preserve"> occurs every 2-3 years on any given module</w:t>
            </w:r>
          </w:p>
        </w:tc>
      </w:tr>
      <w:tr w:rsidR="000B5A96" w:rsidRPr="001C7A91" w14:paraId="15AD5490" w14:textId="77777777" w:rsidTr="25662FD5">
        <w:trPr>
          <w:trHeight w:val="537"/>
        </w:trPr>
        <w:tc>
          <w:tcPr>
            <w:tcW w:w="0" w:type="auto"/>
            <w:shd w:val="clear" w:color="auto" w:fill="auto"/>
            <w:vAlign w:val="center"/>
          </w:tcPr>
          <w:p w14:paraId="124FDF9B" w14:textId="536FCF3B" w:rsidR="005F51DD" w:rsidRDefault="00371FC2"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Exam </w:t>
            </w:r>
            <w:r w:rsidR="00A82679">
              <w:rPr>
                <w:rFonts w:ascii="Calibri" w:eastAsia="Times New Roman" w:hAnsi="Calibri" w:cs="Times New Roman"/>
                <w:bCs/>
                <w:color w:val="000000"/>
              </w:rPr>
              <w:t>paper preparation, with q</w:t>
            </w:r>
            <w:r>
              <w:rPr>
                <w:rFonts w:ascii="Calibri" w:eastAsia="Times New Roman" w:hAnsi="Calibri" w:cs="Times New Roman"/>
                <w:bCs/>
                <w:color w:val="000000"/>
              </w:rPr>
              <w:t xml:space="preserve">uestion </w:t>
            </w:r>
            <w:r w:rsidR="00A82679">
              <w:rPr>
                <w:rFonts w:ascii="Calibri" w:eastAsia="Times New Roman" w:hAnsi="Calibri" w:cs="Times New Roman"/>
                <w:bCs/>
                <w:color w:val="000000"/>
              </w:rPr>
              <w:t xml:space="preserve">selection, </w:t>
            </w:r>
            <w:proofErr w:type="gramStart"/>
            <w:r w:rsidR="00A82679">
              <w:rPr>
                <w:rFonts w:ascii="Calibri" w:eastAsia="Times New Roman" w:hAnsi="Calibri" w:cs="Times New Roman"/>
                <w:bCs/>
                <w:color w:val="000000"/>
              </w:rPr>
              <w:t>validation</w:t>
            </w:r>
            <w:proofErr w:type="gramEnd"/>
            <w:r w:rsidR="00A82679">
              <w:rPr>
                <w:rFonts w:ascii="Calibri" w:eastAsia="Times New Roman" w:hAnsi="Calibri" w:cs="Times New Roman"/>
                <w:bCs/>
                <w:color w:val="000000"/>
              </w:rPr>
              <w:t xml:space="preserve"> and g</w:t>
            </w:r>
            <w:r>
              <w:rPr>
                <w:rFonts w:ascii="Calibri" w:eastAsia="Times New Roman" w:hAnsi="Calibri" w:cs="Times New Roman"/>
                <w:bCs/>
                <w:color w:val="000000"/>
              </w:rPr>
              <w:t xml:space="preserve">overnance </w:t>
            </w:r>
            <w:r w:rsidR="00FC4559">
              <w:rPr>
                <w:rFonts w:ascii="Calibri" w:eastAsia="Times New Roman" w:hAnsi="Calibri" w:cs="Times New Roman"/>
                <w:bCs/>
                <w:color w:val="000000"/>
              </w:rPr>
              <w:t>(includes MCQs)</w:t>
            </w:r>
          </w:p>
        </w:tc>
        <w:tc>
          <w:tcPr>
            <w:tcW w:w="0" w:type="auto"/>
            <w:shd w:val="clear" w:color="auto" w:fill="auto"/>
            <w:vAlign w:val="center"/>
          </w:tcPr>
          <w:p w14:paraId="1D42077D" w14:textId="1667EC8C" w:rsidR="005F51DD" w:rsidRDefault="00371FC2" w:rsidP="00A82679">
            <w:pPr>
              <w:spacing w:after="0" w:line="240" w:lineRule="auto"/>
              <w:rPr>
                <w:rFonts w:ascii="Calibri" w:eastAsia="Times New Roman" w:hAnsi="Calibri" w:cs="Times New Roman"/>
                <w:color w:val="000000"/>
              </w:rPr>
            </w:pPr>
            <w:r>
              <w:rPr>
                <w:rFonts w:ascii="Calibri" w:eastAsia="Times New Roman" w:hAnsi="Calibri" w:cs="Times New Roman"/>
                <w:color w:val="000000"/>
              </w:rPr>
              <w:t>20 h</w:t>
            </w:r>
            <w:r w:rsidR="007E3AD8">
              <w:rPr>
                <w:rFonts w:ascii="Calibri" w:eastAsia="Times New Roman" w:hAnsi="Calibri" w:cs="Times New Roman"/>
                <w:color w:val="000000"/>
              </w:rPr>
              <w:t>ours</w:t>
            </w:r>
            <w:r>
              <w:rPr>
                <w:rFonts w:ascii="Calibri" w:eastAsia="Times New Roman" w:hAnsi="Calibri" w:cs="Times New Roman"/>
                <w:color w:val="000000"/>
              </w:rPr>
              <w:t xml:space="preserve"> per</w:t>
            </w:r>
            <w:r w:rsidR="00A82679">
              <w:rPr>
                <w:rFonts w:ascii="Calibri" w:eastAsia="Times New Roman" w:hAnsi="Calibri" w:cs="Times New Roman"/>
                <w:color w:val="000000"/>
              </w:rPr>
              <w:t xml:space="preserve"> theme or</w:t>
            </w:r>
            <w:r>
              <w:rPr>
                <w:rFonts w:ascii="Calibri" w:eastAsia="Times New Roman" w:hAnsi="Calibri" w:cs="Times New Roman"/>
                <w:color w:val="000000"/>
              </w:rPr>
              <w:t xml:space="preserve"> module</w:t>
            </w:r>
          </w:p>
        </w:tc>
        <w:tc>
          <w:tcPr>
            <w:tcW w:w="0" w:type="auto"/>
            <w:shd w:val="clear" w:color="auto" w:fill="auto"/>
            <w:vAlign w:val="center"/>
          </w:tcPr>
          <w:p w14:paraId="09261982" w14:textId="77777777" w:rsidR="005F51DD" w:rsidRDefault="00371FC2" w:rsidP="0047229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Setting </w:t>
            </w:r>
            <w:r w:rsidR="00472295">
              <w:rPr>
                <w:rFonts w:ascii="Calibri" w:eastAsia="Times New Roman" w:hAnsi="Calibri" w:cs="Times New Roman"/>
                <w:color w:val="000000"/>
              </w:rPr>
              <w:t>and reviewing formative or summative assessment questions prior to external review</w:t>
            </w:r>
            <w:r w:rsidR="00A82679">
              <w:rPr>
                <w:rFonts w:ascii="Calibri" w:eastAsia="Times New Roman" w:hAnsi="Calibri" w:cs="Times New Roman"/>
                <w:color w:val="000000"/>
              </w:rPr>
              <w:t xml:space="preserve"> (includes BMBS)</w:t>
            </w:r>
          </w:p>
        </w:tc>
      </w:tr>
      <w:tr w:rsidR="000B5A96" w:rsidRPr="001C7A91" w14:paraId="1CE01FF3" w14:textId="77777777" w:rsidTr="25662FD5">
        <w:trPr>
          <w:cantSplit/>
          <w:trHeight w:val="537"/>
        </w:trPr>
        <w:tc>
          <w:tcPr>
            <w:tcW w:w="0" w:type="auto"/>
            <w:shd w:val="clear" w:color="auto" w:fill="auto"/>
            <w:vAlign w:val="center"/>
          </w:tcPr>
          <w:p w14:paraId="69225C25" w14:textId="5D366313" w:rsidR="004E365F" w:rsidRDefault="004E365F"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SSU Assessment</w:t>
            </w:r>
          </w:p>
        </w:tc>
        <w:tc>
          <w:tcPr>
            <w:tcW w:w="0" w:type="auto"/>
            <w:shd w:val="clear" w:color="auto" w:fill="auto"/>
            <w:vAlign w:val="center"/>
          </w:tcPr>
          <w:p w14:paraId="6635E369" w14:textId="39E4ECD5" w:rsidR="004E365F" w:rsidRDefault="004E365F" w:rsidP="00C33FD2">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C33FD2">
              <w:rPr>
                <w:rFonts w:ascii="Calibri" w:eastAsia="Times New Roman" w:hAnsi="Calibri" w:cs="Times New Roman"/>
                <w:color w:val="000000"/>
              </w:rPr>
              <w:t>33</w:t>
            </w:r>
            <w:r>
              <w:rPr>
                <w:rFonts w:ascii="Calibri" w:eastAsia="Times New Roman" w:hAnsi="Calibri" w:cs="Times New Roman"/>
                <w:color w:val="000000"/>
              </w:rPr>
              <w:t xml:space="preserve"> hours (SSU1), 1.5 hours (BS, HC, H</w:t>
            </w:r>
            <w:r w:rsidR="00190B29">
              <w:rPr>
                <w:rFonts w:ascii="Calibri" w:eastAsia="Times New Roman" w:hAnsi="Calibri" w:cs="Times New Roman"/>
                <w:color w:val="000000"/>
              </w:rPr>
              <w:t xml:space="preserve">P), </w:t>
            </w:r>
            <w:r w:rsidR="007B330E">
              <w:rPr>
                <w:rFonts w:ascii="Calibri" w:eastAsia="Times New Roman" w:hAnsi="Calibri" w:cs="Times New Roman"/>
                <w:color w:val="000000"/>
              </w:rPr>
              <w:t>0.75 hours (GPH), 0.5h (MH)</w:t>
            </w:r>
            <w:r w:rsidR="00C33FD2">
              <w:rPr>
                <w:rFonts w:ascii="Calibri" w:eastAsia="Times New Roman" w:hAnsi="Calibri" w:cs="Times New Roman"/>
                <w:color w:val="000000"/>
              </w:rPr>
              <w:t xml:space="preserve"> </w:t>
            </w:r>
            <w:r w:rsidR="00190B29">
              <w:rPr>
                <w:rFonts w:ascii="Calibri" w:eastAsia="Times New Roman" w:hAnsi="Calibri" w:cs="Times New Roman"/>
                <w:color w:val="000000"/>
              </w:rPr>
              <w:t>(</w:t>
            </w:r>
            <w:proofErr w:type="spellStart"/>
            <w:r w:rsidR="00190B29">
              <w:rPr>
                <w:rFonts w:ascii="Calibri" w:eastAsia="Times New Roman" w:hAnsi="Calibri" w:cs="Times New Roman"/>
                <w:color w:val="000000"/>
              </w:rPr>
              <w:t>RiA</w:t>
            </w:r>
            <w:proofErr w:type="spellEnd"/>
            <w:r w:rsidR="00190B29">
              <w:rPr>
                <w:rFonts w:ascii="Calibri" w:eastAsia="Times New Roman" w:hAnsi="Calibri" w:cs="Times New Roman"/>
                <w:color w:val="000000"/>
              </w:rPr>
              <w:t xml:space="preserve">), </w:t>
            </w:r>
            <w:r w:rsidR="00190B29" w:rsidRPr="00454A28">
              <w:rPr>
                <w:rFonts w:ascii="Calibri" w:eastAsia="Times New Roman" w:hAnsi="Calibri" w:cs="Times New Roman"/>
              </w:rPr>
              <w:t>or 1</w:t>
            </w:r>
            <w:r w:rsidR="00C33FD2">
              <w:rPr>
                <w:rFonts w:ascii="Calibri" w:eastAsia="Times New Roman" w:hAnsi="Calibri" w:cs="Times New Roman"/>
              </w:rPr>
              <w:t>.25</w:t>
            </w:r>
            <w:r w:rsidR="00190B29" w:rsidRPr="00454A28">
              <w:rPr>
                <w:rFonts w:ascii="Calibri" w:eastAsia="Times New Roman" w:hAnsi="Calibri" w:cs="Times New Roman"/>
              </w:rPr>
              <w:t xml:space="preserve"> hour</w:t>
            </w:r>
            <w:r w:rsidRPr="00454A28">
              <w:rPr>
                <w:rFonts w:ascii="Calibri" w:eastAsia="Times New Roman" w:hAnsi="Calibri" w:cs="Times New Roman"/>
              </w:rPr>
              <w:t xml:space="preserve"> (</w:t>
            </w:r>
            <w:proofErr w:type="spellStart"/>
            <w:r w:rsidRPr="00454A28">
              <w:rPr>
                <w:rFonts w:ascii="Calibri" w:eastAsia="Times New Roman" w:hAnsi="Calibri" w:cs="Times New Roman"/>
              </w:rPr>
              <w:t>DaT</w:t>
            </w:r>
            <w:proofErr w:type="spellEnd"/>
            <w:r w:rsidRPr="00454A28">
              <w:rPr>
                <w:rFonts w:ascii="Calibri" w:eastAsia="Times New Roman" w:hAnsi="Calibri" w:cs="Times New Roman"/>
              </w:rPr>
              <w:t>).</w:t>
            </w:r>
            <w:r w:rsidR="00190B29" w:rsidRPr="00454A28">
              <w:rPr>
                <w:rFonts w:ascii="Calibri" w:eastAsia="Times New Roman" w:hAnsi="Calibri" w:cs="Times New Roman"/>
              </w:rPr>
              <w:t xml:space="preserve"> </w:t>
            </w:r>
          </w:p>
        </w:tc>
        <w:tc>
          <w:tcPr>
            <w:tcW w:w="0" w:type="auto"/>
            <w:shd w:val="clear" w:color="auto" w:fill="auto"/>
            <w:vAlign w:val="center"/>
          </w:tcPr>
          <w:p w14:paraId="3C622988" w14:textId="59B78609" w:rsidR="004E365F" w:rsidRDefault="004E365F" w:rsidP="00472295">
            <w:pPr>
              <w:spacing w:after="0" w:line="240" w:lineRule="auto"/>
              <w:rPr>
                <w:rFonts w:ascii="Calibri" w:eastAsia="Times New Roman" w:hAnsi="Calibri" w:cs="Times New Roman"/>
                <w:color w:val="000000"/>
              </w:rPr>
            </w:pPr>
            <w:r>
              <w:rPr>
                <w:rFonts w:ascii="Calibri" w:eastAsia="Times New Roman" w:hAnsi="Calibri" w:cs="Times New Roman"/>
                <w:color w:val="000000"/>
              </w:rPr>
              <w:t>Per student</w:t>
            </w:r>
          </w:p>
        </w:tc>
      </w:tr>
      <w:tr w:rsidR="000B5A96" w:rsidRPr="001C7A91" w14:paraId="4766F4B0" w14:textId="77777777" w:rsidTr="25662FD5">
        <w:trPr>
          <w:trHeight w:val="537"/>
        </w:trPr>
        <w:tc>
          <w:tcPr>
            <w:tcW w:w="0" w:type="auto"/>
            <w:shd w:val="clear" w:color="auto" w:fill="auto"/>
            <w:vAlign w:val="center"/>
          </w:tcPr>
          <w:p w14:paraId="20543DA7" w14:textId="53C5D0F7" w:rsidR="004E365F" w:rsidRDefault="004E365F"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SSU Abstracts, oral presentations, and posters.</w:t>
            </w:r>
          </w:p>
        </w:tc>
        <w:tc>
          <w:tcPr>
            <w:tcW w:w="0" w:type="auto"/>
            <w:shd w:val="clear" w:color="auto" w:fill="auto"/>
            <w:vAlign w:val="center"/>
          </w:tcPr>
          <w:p w14:paraId="5ACDF9EC" w14:textId="00AB7D31" w:rsidR="004E365F" w:rsidRDefault="00C33FD2" w:rsidP="00C33FD2">
            <w:pPr>
              <w:spacing w:after="0" w:line="240" w:lineRule="auto"/>
              <w:rPr>
                <w:rFonts w:ascii="Calibri" w:eastAsia="Times New Roman" w:hAnsi="Calibri" w:cs="Times New Roman"/>
                <w:color w:val="000000"/>
              </w:rPr>
            </w:pPr>
            <w:r>
              <w:rPr>
                <w:rFonts w:ascii="Calibri" w:eastAsia="Times New Roman" w:hAnsi="Calibri" w:cs="Times New Roman"/>
                <w:color w:val="000000"/>
              </w:rPr>
              <w:t>0.5 hours (IH and R)</w:t>
            </w:r>
          </w:p>
        </w:tc>
        <w:tc>
          <w:tcPr>
            <w:tcW w:w="0" w:type="auto"/>
            <w:shd w:val="clear" w:color="auto" w:fill="auto"/>
            <w:vAlign w:val="center"/>
          </w:tcPr>
          <w:p w14:paraId="2AF9ACCD" w14:textId="50CB89C7" w:rsidR="004E365F" w:rsidRDefault="004E365F" w:rsidP="00472295">
            <w:pPr>
              <w:spacing w:after="0" w:line="240" w:lineRule="auto"/>
              <w:rPr>
                <w:rFonts w:ascii="Calibri" w:eastAsia="Times New Roman" w:hAnsi="Calibri" w:cs="Times New Roman"/>
                <w:color w:val="000000"/>
              </w:rPr>
            </w:pPr>
            <w:r>
              <w:rPr>
                <w:rFonts w:ascii="Calibri" w:eastAsia="Times New Roman" w:hAnsi="Calibri" w:cs="Times New Roman"/>
                <w:color w:val="000000"/>
              </w:rPr>
              <w:t>Per student</w:t>
            </w:r>
          </w:p>
        </w:tc>
      </w:tr>
      <w:tr w:rsidR="0052788C" w:rsidRPr="001C7A91" w14:paraId="3361B156" w14:textId="77777777" w:rsidTr="25662FD5">
        <w:trPr>
          <w:trHeight w:val="537"/>
        </w:trPr>
        <w:tc>
          <w:tcPr>
            <w:tcW w:w="0" w:type="auto"/>
            <w:gridSpan w:val="3"/>
            <w:shd w:val="clear" w:color="auto" w:fill="D9D9D9" w:themeFill="background1" w:themeFillShade="D9"/>
            <w:vAlign w:val="center"/>
          </w:tcPr>
          <w:p w14:paraId="265559C5" w14:textId="545DEC39" w:rsidR="0052788C" w:rsidRDefault="3CC83368" w:rsidP="0047229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PGT </w:t>
            </w:r>
            <w:r w:rsidR="6E854555">
              <w:rPr>
                <w:rFonts w:ascii="Calibri" w:eastAsia="Times New Roman" w:hAnsi="Calibri" w:cs="Times New Roman"/>
                <w:color w:val="000000"/>
              </w:rPr>
              <w:t>Allocations</w:t>
            </w:r>
            <w:r w:rsidR="00311185">
              <w:rPr>
                <w:rStyle w:val="FootnoteReference"/>
                <w:rFonts w:ascii="Calibri" w:eastAsia="Times New Roman" w:hAnsi="Calibri" w:cs="Times New Roman"/>
                <w:color w:val="000000"/>
              </w:rPr>
              <w:footnoteReference w:id="5"/>
            </w:r>
          </w:p>
        </w:tc>
      </w:tr>
      <w:tr w:rsidR="000B5A96" w:rsidRPr="001C7A91" w14:paraId="25919C98" w14:textId="77777777" w:rsidTr="25662FD5">
        <w:trPr>
          <w:trHeight w:val="537"/>
        </w:trPr>
        <w:tc>
          <w:tcPr>
            <w:tcW w:w="0" w:type="auto"/>
            <w:shd w:val="clear" w:color="auto" w:fill="auto"/>
            <w:vAlign w:val="center"/>
          </w:tcPr>
          <w:p w14:paraId="61779A7B" w14:textId="5E3130A9" w:rsidR="00D8166C" w:rsidRPr="00D1487F" w:rsidRDefault="00D8166C" w:rsidP="00CD4305">
            <w:pPr>
              <w:spacing w:after="0" w:line="240" w:lineRule="auto"/>
              <w:rPr>
                <w:rFonts w:ascii="Calibri" w:eastAsia="Times New Roman" w:hAnsi="Calibri" w:cs="Times New Roman"/>
                <w:bCs/>
                <w:color w:val="000000" w:themeColor="text1"/>
              </w:rPr>
            </w:pPr>
            <w:r w:rsidRPr="00D1487F">
              <w:rPr>
                <w:rFonts w:ascii="Calibri" w:eastAsia="Times New Roman" w:hAnsi="Calibri" w:cs="Times New Roman"/>
                <w:bCs/>
                <w:color w:val="000000" w:themeColor="text1"/>
              </w:rPr>
              <w:t>Module lead</w:t>
            </w:r>
          </w:p>
        </w:tc>
        <w:tc>
          <w:tcPr>
            <w:tcW w:w="0" w:type="auto"/>
            <w:shd w:val="clear" w:color="auto" w:fill="auto"/>
            <w:vAlign w:val="center"/>
          </w:tcPr>
          <w:p w14:paraId="20249B23" w14:textId="2BEA7234" w:rsidR="00D8166C" w:rsidRPr="00D1487F" w:rsidRDefault="00D8166C" w:rsidP="00D8166C">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50</w:t>
            </w:r>
            <w:r w:rsidR="00213917" w:rsidRPr="00D1487F">
              <w:rPr>
                <w:rFonts w:ascii="Calibri" w:eastAsia="Times New Roman" w:hAnsi="Calibri" w:cs="Times New Roman"/>
                <w:color w:val="000000" w:themeColor="text1"/>
              </w:rPr>
              <w:t xml:space="preserve"> </w:t>
            </w:r>
            <w:r w:rsidRPr="00D1487F">
              <w:rPr>
                <w:rFonts w:ascii="Calibri" w:eastAsia="Times New Roman" w:hAnsi="Calibri" w:cs="Times New Roman"/>
                <w:color w:val="000000" w:themeColor="text1"/>
              </w:rPr>
              <w:t>h</w:t>
            </w:r>
            <w:r w:rsidR="007E3AD8" w:rsidRPr="00D1487F">
              <w:rPr>
                <w:rFonts w:ascii="Calibri" w:eastAsia="Times New Roman" w:hAnsi="Calibri" w:cs="Times New Roman"/>
                <w:color w:val="000000" w:themeColor="text1"/>
              </w:rPr>
              <w:t>ours</w:t>
            </w:r>
            <w:r w:rsidRPr="00D1487F">
              <w:rPr>
                <w:rFonts w:ascii="Calibri" w:eastAsia="Times New Roman" w:hAnsi="Calibri" w:cs="Times New Roman"/>
                <w:color w:val="000000" w:themeColor="text1"/>
              </w:rPr>
              <w:t xml:space="preserve"> for 15 credit </w:t>
            </w:r>
            <w:proofErr w:type="gramStart"/>
            <w:r w:rsidRPr="00D1487F">
              <w:rPr>
                <w:rFonts w:ascii="Calibri" w:eastAsia="Times New Roman" w:hAnsi="Calibri" w:cs="Times New Roman"/>
                <w:color w:val="000000" w:themeColor="text1"/>
              </w:rPr>
              <w:t>module</w:t>
            </w:r>
            <w:proofErr w:type="gramEnd"/>
          </w:p>
          <w:p w14:paraId="446E4683" w14:textId="5C2C0955" w:rsidR="00D8166C" w:rsidRPr="00D1487F" w:rsidRDefault="00D8166C" w:rsidP="00D8166C">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75</w:t>
            </w:r>
            <w:r w:rsidR="00213917" w:rsidRPr="00D1487F">
              <w:rPr>
                <w:rFonts w:ascii="Calibri" w:eastAsia="Times New Roman" w:hAnsi="Calibri" w:cs="Times New Roman"/>
                <w:color w:val="000000" w:themeColor="text1"/>
              </w:rPr>
              <w:t xml:space="preserve"> </w:t>
            </w:r>
            <w:r w:rsidRPr="00D1487F">
              <w:rPr>
                <w:rFonts w:ascii="Calibri" w:eastAsia="Times New Roman" w:hAnsi="Calibri" w:cs="Times New Roman"/>
                <w:color w:val="000000" w:themeColor="text1"/>
              </w:rPr>
              <w:t>h</w:t>
            </w:r>
            <w:r w:rsidR="007E3AD8" w:rsidRPr="00D1487F">
              <w:rPr>
                <w:rFonts w:ascii="Calibri" w:eastAsia="Times New Roman" w:hAnsi="Calibri" w:cs="Times New Roman"/>
                <w:color w:val="000000" w:themeColor="text1"/>
              </w:rPr>
              <w:t>ours</w:t>
            </w:r>
            <w:r w:rsidRPr="00D1487F">
              <w:rPr>
                <w:rFonts w:ascii="Calibri" w:eastAsia="Times New Roman" w:hAnsi="Calibri" w:cs="Times New Roman"/>
                <w:color w:val="000000" w:themeColor="text1"/>
              </w:rPr>
              <w:t xml:space="preserve"> for 30 credit </w:t>
            </w:r>
            <w:proofErr w:type="gramStart"/>
            <w:r w:rsidRPr="00D1487F">
              <w:rPr>
                <w:rFonts w:ascii="Calibri" w:eastAsia="Times New Roman" w:hAnsi="Calibri" w:cs="Times New Roman"/>
                <w:color w:val="000000" w:themeColor="text1"/>
              </w:rPr>
              <w:t>module</w:t>
            </w:r>
            <w:proofErr w:type="gramEnd"/>
          </w:p>
        </w:tc>
        <w:tc>
          <w:tcPr>
            <w:tcW w:w="0" w:type="auto"/>
            <w:shd w:val="clear" w:color="auto" w:fill="auto"/>
            <w:vAlign w:val="center"/>
          </w:tcPr>
          <w:p w14:paraId="5593E3A9" w14:textId="7072F7D3" w:rsidR="00D8166C" w:rsidRPr="00D1487F" w:rsidRDefault="6527805F" w:rsidP="6BD1F8D3">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 xml:space="preserve">For the development of new </w:t>
            </w:r>
            <w:proofErr w:type="gramStart"/>
            <w:r w:rsidRPr="00D1487F">
              <w:rPr>
                <w:rFonts w:ascii="Calibri" w:eastAsia="Times New Roman" w:hAnsi="Calibri" w:cs="Times New Roman"/>
                <w:color w:val="000000" w:themeColor="text1"/>
              </w:rPr>
              <w:t>modules</w:t>
            </w:r>
            <w:proofErr w:type="gramEnd"/>
            <w:r w:rsidRPr="00D1487F">
              <w:rPr>
                <w:rFonts w:ascii="Calibri" w:eastAsia="Times New Roman" w:hAnsi="Calibri" w:cs="Times New Roman"/>
                <w:color w:val="000000" w:themeColor="text1"/>
              </w:rPr>
              <w:t xml:space="preserve"> a discretionary allowance can be applied </w:t>
            </w:r>
          </w:p>
        </w:tc>
      </w:tr>
      <w:tr w:rsidR="008509DD" w:rsidRPr="001C7A91" w14:paraId="540C128D" w14:textId="77777777" w:rsidTr="25662FD5">
        <w:trPr>
          <w:trHeight w:val="537"/>
        </w:trPr>
        <w:tc>
          <w:tcPr>
            <w:tcW w:w="0" w:type="auto"/>
            <w:shd w:val="clear" w:color="auto" w:fill="auto"/>
            <w:vAlign w:val="center"/>
          </w:tcPr>
          <w:p w14:paraId="12F2883F" w14:textId="6E308E93" w:rsidR="008509DD" w:rsidRPr="00D1487F" w:rsidRDefault="458AAB7C" w:rsidP="6BD1F8D3">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Module Lead (Online)</w:t>
            </w:r>
          </w:p>
        </w:tc>
        <w:tc>
          <w:tcPr>
            <w:tcW w:w="0" w:type="auto"/>
            <w:shd w:val="clear" w:color="auto" w:fill="auto"/>
            <w:vAlign w:val="center"/>
          </w:tcPr>
          <w:p w14:paraId="7D619D25" w14:textId="78085E9F" w:rsidR="008509DD" w:rsidRPr="00D1487F" w:rsidRDefault="458AAB7C" w:rsidP="6BD1F8D3">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10 hours</w:t>
            </w:r>
          </w:p>
        </w:tc>
        <w:tc>
          <w:tcPr>
            <w:tcW w:w="0" w:type="auto"/>
            <w:shd w:val="clear" w:color="auto" w:fill="auto"/>
            <w:vAlign w:val="center"/>
          </w:tcPr>
          <w:p w14:paraId="24D6807D" w14:textId="51EC11BD" w:rsidR="008509DD" w:rsidRPr="00D1487F" w:rsidRDefault="458AAB7C" w:rsidP="6BD1F8D3">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For each additional iteration (</w:t>
            </w:r>
            <w:proofErr w:type="gramStart"/>
            <w:r w:rsidRPr="00D1487F">
              <w:rPr>
                <w:rFonts w:ascii="Calibri" w:eastAsia="Times New Roman" w:hAnsi="Calibri" w:cs="Times New Roman"/>
                <w:color w:val="000000" w:themeColor="text1"/>
              </w:rPr>
              <w:t>i.e.</w:t>
            </w:r>
            <w:proofErr w:type="gramEnd"/>
            <w:r w:rsidRPr="00D1487F">
              <w:rPr>
                <w:rFonts w:ascii="Calibri" w:eastAsia="Times New Roman" w:hAnsi="Calibri" w:cs="Times New Roman"/>
                <w:color w:val="000000" w:themeColor="text1"/>
              </w:rPr>
              <w:t xml:space="preserve"> assuming there is also a face-to-face version) to include monitoring discussion boards</w:t>
            </w:r>
          </w:p>
        </w:tc>
      </w:tr>
      <w:tr w:rsidR="008509DD" w:rsidRPr="001C7A91" w14:paraId="63A9AE44" w14:textId="77777777" w:rsidTr="25662FD5">
        <w:trPr>
          <w:trHeight w:val="537"/>
        </w:trPr>
        <w:tc>
          <w:tcPr>
            <w:tcW w:w="0" w:type="auto"/>
            <w:shd w:val="clear" w:color="auto" w:fill="auto"/>
            <w:vAlign w:val="center"/>
          </w:tcPr>
          <w:p w14:paraId="6B818674" w14:textId="35FC628C" w:rsidR="008509DD" w:rsidRPr="00D1487F" w:rsidRDefault="458AAB7C" w:rsidP="6BD1F8D3">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Module Lead (Online)</w:t>
            </w:r>
          </w:p>
        </w:tc>
        <w:tc>
          <w:tcPr>
            <w:tcW w:w="0" w:type="auto"/>
            <w:shd w:val="clear" w:color="auto" w:fill="auto"/>
            <w:vAlign w:val="center"/>
          </w:tcPr>
          <w:p w14:paraId="630FFCDC" w14:textId="2E5D6E1A" w:rsidR="008509DD" w:rsidRPr="00D1487F" w:rsidRDefault="458AAB7C" w:rsidP="6BD1F8D3">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20 hours</w:t>
            </w:r>
          </w:p>
        </w:tc>
        <w:tc>
          <w:tcPr>
            <w:tcW w:w="0" w:type="auto"/>
            <w:shd w:val="clear" w:color="auto" w:fill="auto"/>
            <w:vAlign w:val="center"/>
          </w:tcPr>
          <w:p w14:paraId="77647356" w14:textId="51559BBC" w:rsidR="008509DD" w:rsidRPr="00D1487F" w:rsidRDefault="458AAB7C" w:rsidP="6BD1F8D3">
            <w:pPr>
              <w:spacing w:after="0" w:line="240" w:lineRule="auto"/>
              <w:rPr>
                <w:rFonts w:ascii="Calibri" w:eastAsia="Times New Roman" w:hAnsi="Calibri" w:cs="Times New Roman"/>
                <w:color w:val="000000" w:themeColor="text1"/>
              </w:rPr>
            </w:pPr>
            <w:r w:rsidRPr="00D1487F">
              <w:rPr>
                <w:rFonts w:ascii="Calibri" w:eastAsia="Times New Roman" w:hAnsi="Calibri" w:cs="Times New Roman"/>
                <w:color w:val="000000" w:themeColor="text1"/>
              </w:rPr>
              <w:t xml:space="preserve">Generating new content each year. </w:t>
            </w:r>
          </w:p>
        </w:tc>
      </w:tr>
      <w:tr w:rsidR="15086046" w14:paraId="5652F292" w14:textId="77777777" w:rsidTr="00C61EB3">
        <w:trPr>
          <w:trHeight w:val="537"/>
        </w:trPr>
        <w:tc>
          <w:tcPr>
            <w:tcW w:w="3086" w:type="dxa"/>
            <w:shd w:val="clear" w:color="auto" w:fill="auto"/>
            <w:vAlign w:val="center"/>
          </w:tcPr>
          <w:p w14:paraId="16C216A0" w14:textId="13184C36" w:rsidR="16472C59" w:rsidRDefault="16472C59" w:rsidP="15086046">
            <w:pPr>
              <w:spacing w:line="240" w:lineRule="auto"/>
              <w:rPr>
                <w:rFonts w:ascii="Calibri" w:eastAsia="Times New Roman" w:hAnsi="Calibri" w:cs="Times New Roman"/>
                <w:color w:val="000000" w:themeColor="text1"/>
              </w:rPr>
            </w:pPr>
            <w:r w:rsidRPr="15086046">
              <w:rPr>
                <w:rFonts w:ascii="Calibri" w:eastAsia="Times New Roman" w:hAnsi="Calibri" w:cs="Times New Roman"/>
                <w:color w:val="000000" w:themeColor="text1"/>
              </w:rPr>
              <w:t>Dissertation/research project module lead</w:t>
            </w:r>
          </w:p>
        </w:tc>
        <w:tc>
          <w:tcPr>
            <w:tcW w:w="3384" w:type="dxa"/>
            <w:shd w:val="clear" w:color="auto" w:fill="auto"/>
            <w:vAlign w:val="center"/>
          </w:tcPr>
          <w:p w14:paraId="044D451B" w14:textId="03194DFE" w:rsidR="16472C59" w:rsidRDefault="16472C59" w:rsidP="15086046">
            <w:pPr>
              <w:spacing w:line="240" w:lineRule="auto"/>
              <w:rPr>
                <w:rFonts w:ascii="Calibri" w:eastAsia="Times New Roman" w:hAnsi="Calibri" w:cs="Times New Roman"/>
                <w:color w:val="000000" w:themeColor="text1"/>
              </w:rPr>
            </w:pPr>
            <w:r w:rsidRPr="15086046">
              <w:rPr>
                <w:rFonts w:ascii="Calibri" w:eastAsia="Times New Roman" w:hAnsi="Calibri" w:cs="Times New Roman"/>
                <w:color w:val="000000" w:themeColor="text1"/>
              </w:rPr>
              <w:t>50 hours for module with 10 or fewer students, irrespective of number of credits. An additional 4 hours per student thereafter</w:t>
            </w:r>
          </w:p>
        </w:tc>
        <w:tc>
          <w:tcPr>
            <w:tcW w:w="3167" w:type="dxa"/>
            <w:shd w:val="clear" w:color="auto" w:fill="auto"/>
            <w:vAlign w:val="center"/>
          </w:tcPr>
          <w:p w14:paraId="205FF1E7" w14:textId="22101877" w:rsidR="15086046" w:rsidRDefault="15086046" w:rsidP="15086046">
            <w:pPr>
              <w:spacing w:line="240" w:lineRule="auto"/>
              <w:rPr>
                <w:rFonts w:ascii="Calibri" w:eastAsia="Times New Roman" w:hAnsi="Calibri" w:cs="Times New Roman"/>
                <w:color w:val="000000" w:themeColor="text1"/>
              </w:rPr>
            </w:pPr>
          </w:p>
        </w:tc>
      </w:tr>
      <w:tr w:rsidR="000B5A96" w:rsidRPr="001C7A91" w14:paraId="0742857E" w14:textId="77777777" w:rsidTr="25662FD5">
        <w:trPr>
          <w:trHeight w:val="537"/>
        </w:trPr>
        <w:tc>
          <w:tcPr>
            <w:tcW w:w="0" w:type="auto"/>
            <w:shd w:val="clear" w:color="auto" w:fill="auto"/>
            <w:vAlign w:val="center"/>
          </w:tcPr>
          <w:p w14:paraId="293D2701" w14:textId="1DD66819" w:rsidR="00D8166C" w:rsidRDefault="00D8166C"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Programme lead</w:t>
            </w:r>
          </w:p>
        </w:tc>
        <w:tc>
          <w:tcPr>
            <w:tcW w:w="0" w:type="auto"/>
            <w:shd w:val="clear" w:color="auto" w:fill="auto"/>
            <w:vAlign w:val="center"/>
          </w:tcPr>
          <w:p w14:paraId="2A0E18D9" w14:textId="79DCFFCB" w:rsidR="00D8166C" w:rsidRDefault="00D8166C" w:rsidP="00D8166C">
            <w:pPr>
              <w:spacing w:after="0" w:line="240" w:lineRule="auto"/>
              <w:rPr>
                <w:rFonts w:ascii="Calibri" w:eastAsia="Times New Roman" w:hAnsi="Calibri" w:cs="Times New Roman"/>
                <w:color w:val="000000"/>
              </w:rPr>
            </w:pPr>
            <w:r>
              <w:rPr>
                <w:rFonts w:ascii="Calibri" w:eastAsia="Times New Roman" w:hAnsi="Calibri" w:cs="Times New Roman"/>
                <w:color w:val="000000"/>
              </w:rPr>
              <w:t>215</w:t>
            </w:r>
            <w:r w:rsidR="00213917">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r>
              <w:rPr>
                <w:rFonts w:ascii="Calibri" w:eastAsia="Times New Roman" w:hAnsi="Calibri" w:cs="Times New Roman"/>
                <w:color w:val="000000"/>
              </w:rPr>
              <w:t xml:space="preserve"> for programmes with 10 or fewer students plus an additional 50</w:t>
            </w:r>
            <w:r w:rsidR="00213917">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r>
              <w:rPr>
                <w:rFonts w:ascii="Calibri" w:eastAsia="Times New Roman" w:hAnsi="Calibri" w:cs="Times New Roman"/>
                <w:color w:val="000000"/>
              </w:rPr>
              <w:t xml:space="preserve"> for every additional 10 students (</w:t>
            </w:r>
            <w:proofErr w:type="spellStart"/>
            <w:r>
              <w:rPr>
                <w:rFonts w:ascii="Calibri" w:eastAsia="Times New Roman" w:hAnsi="Calibri" w:cs="Times New Roman"/>
                <w:color w:val="000000"/>
              </w:rPr>
              <w:t>i.e</w:t>
            </w:r>
            <w:proofErr w:type="spellEnd"/>
            <w:r>
              <w:rPr>
                <w:rFonts w:ascii="Calibri" w:eastAsia="Times New Roman" w:hAnsi="Calibri" w:cs="Times New Roman"/>
                <w:color w:val="000000"/>
              </w:rPr>
              <w:t xml:space="preserve"> 265</w:t>
            </w:r>
            <w:r w:rsidR="00213917">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rs</w:t>
            </w:r>
            <w:r>
              <w:rPr>
                <w:rFonts w:ascii="Calibri" w:eastAsia="Times New Roman" w:hAnsi="Calibri" w:cs="Times New Roman"/>
                <w:color w:val="000000"/>
              </w:rPr>
              <w:t>/20 students, 315</w:t>
            </w:r>
            <w:r w:rsidR="00213917">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rs</w:t>
            </w:r>
            <w:r>
              <w:rPr>
                <w:rFonts w:ascii="Calibri" w:eastAsia="Times New Roman" w:hAnsi="Calibri" w:cs="Times New Roman"/>
                <w:color w:val="000000"/>
              </w:rPr>
              <w:t>/30 students)</w:t>
            </w:r>
          </w:p>
        </w:tc>
        <w:tc>
          <w:tcPr>
            <w:tcW w:w="0" w:type="auto"/>
            <w:shd w:val="clear" w:color="auto" w:fill="auto"/>
            <w:vAlign w:val="center"/>
          </w:tcPr>
          <w:p w14:paraId="79DBFB3E" w14:textId="22A9722A" w:rsidR="00D8166C" w:rsidRDefault="4DB207C0" w:rsidP="00D1487F">
            <w:pPr>
              <w:spacing w:after="0" w:line="240" w:lineRule="auto"/>
              <w:rPr>
                <w:rFonts w:ascii="Calibri" w:eastAsia="Times New Roman" w:hAnsi="Calibri" w:cs="Times New Roman"/>
                <w:color w:val="000000"/>
              </w:rPr>
            </w:pPr>
            <w:r w:rsidRPr="6BD1F8D3">
              <w:rPr>
                <w:rFonts w:ascii="Calibri" w:eastAsia="Times New Roman" w:hAnsi="Calibri" w:cs="Times New Roman"/>
                <w:color w:val="000000" w:themeColor="text1"/>
              </w:rPr>
              <w:t xml:space="preserve">These numbers are based on </w:t>
            </w:r>
            <w:r w:rsidR="00D1487F" w:rsidRPr="00D1487F">
              <w:rPr>
                <w:rFonts w:ascii="Calibri" w:eastAsia="Times New Roman" w:hAnsi="Calibri" w:cs="Times New Roman"/>
                <w:color w:val="000000" w:themeColor="text1"/>
              </w:rPr>
              <w:t>r</w:t>
            </w:r>
            <w:r w:rsidR="67DEAEEF" w:rsidRPr="00D1487F">
              <w:rPr>
                <w:rFonts w:ascii="Calibri" w:eastAsia="Times New Roman" w:hAnsi="Calibri" w:cs="Times New Roman"/>
                <w:color w:val="000000" w:themeColor="text1"/>
              </w:rPr>
              <w:t>egistrants</w:t>
            </w:r>
            <w:r w:rsidRPr="00D1487F">
              <w:rPr>
                <w:rFonts w:ascii="Calibri" w:eastAsia="Times New Roman" w:hAnsi="Calibri" w:cs="Times New Roman"/>
                <w:color w:val="000000" w:themeColor="text1"/>
              </w:rPr>
              <w:t xml:space="preserve"> rather </w:t>
            </w:r>
            <w:r w:rsidRPr="6BD1F8D3">
              <w:rPr>
                <w:rFonts w:ascii="Calibri" w:eastAsia="Times New Roman" w:hAnsi="Calibri" w:cs="Times New Roman"/>
                <w:color w:val="000000" w:themeColor="text1"/>
              </w:rPr>
              <w:t>than FTE. Where there are co-leads or deputy leads, these hours are allocated by mutual agreement</w:t>
            </w:r>
          </w:p>
        </w:tc>
      </w:tr>
      <w:tr w:rsidR="000B5A96" w:rsidRPr="001C7A91" w14:paraId="3555F947" w14:textId="77777777" w:rsidTr="25662FD5">
        <w:trPr>
          <w:cantSplit/>
          <w:trHeight w:val="537"/>
        </w:trPr>
        <w:tc>
          <w:tcPr>
            <w:tcW w:w="0" w:type="auto"/>
            <w:shd w:val="clear" w:color="auto" w:fill="auto"/>
            <w:vAlign w:val="center"/>
          </w:tcPr>
          <w:p w14:paraId="15D72894" w14:textId="4BAC9586" w:rsidR="0052788C" w:rsidRDefault="00311185"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Dissertation/project supervisor</w:t>
            </w:r>
          </w:p>
        </w:tc>
        <w:tc>
          <w:tcPr>
            <w:tcW w:w="0" w:type="auto"/>
            <w:shd w:val="clear" w:color="auto" w:fill="auto"/>
            <w:vAlign w:val="center"/>
          </w:tcPr>
          <w:p w14:paraId="7A3C8184" w14:textId="310F741D" w:rsidR="0052788C" w:rsidRDefault="75A08498" w:rsidP="6E50F76C">
            <w:pPr>
              <w:spacing w:after="0" w:line="240" w:lineRule="auto"/>
              <w:rPr>
                <w:rFonts w:ascii="Calibri" w:eastAsia="Times New Roman" w:hAnsi="Calibri" w:cs="Times New Roman"/>
                <w:color w:val="000000"/>
              </w:rPr>
            </w:pPr>
            <w:r w:rsidRPr="6E50F76C">
              <w:rPr>
                <w:rFonts w:ascii="Calibri" w:eastAsia="Times New Roman" w:hAnsi="Calibri" w:cs="Times New Roman"/>
                <w:color w:val="000000" w:themeColor="text1"/>
              </w:rPr>
              <w:t>30 hours total for 60 or 90 credit projects; 20 hours for 30 credit projects</w:t>
            </w:r>
          </w:p>
        </w:tc>
        <w:tc>
          <w:tcPr>
            <w:tcW w:w="0" w:type="auto"/>
            <w:shd w:val="clear" w:color="auto" w:fill="auto"/>
            <w:vAlign w:val="center"/>
          </w:tcPr>
          <w:p w14:paraId="7E41974A" w14:textId="2E1DF7B5" w:rsidR="0052788C" w:rsidRDefault="00311185" w:rsidP="00173094">
            <w:pPr>
              <w:spacing w:after="0" w:line="240" w:lineRule="auto"/>
              <w:rPr>
                <w:rFonts w:ascii="Calibri" w:eastAsia="Times New Roman" w:hAnsi="Calibri" w:cs="Times New Roman"/>
                <w:color w:val="000000"/>
              </w:rPr>
            </w:pPr>
            <w:r>
              <w:rPr>
                <w:rFonts w:ascii="Calibri" w:eastAsia="Times New Roman" w:hAnsi="Calibri" w:cs="Times New Roman"/>
                <w:color w:val="000000"/>
              </w:rPr>
              <w:t>Per student for supervision</w:t>
            </w:r>
            <w:r w:rsidR="00173094">
              <w:rPr>
                <w:rFonts w:ascii="Calibri" w:eastAsia="Times New Roman" w:hAnsi="Calibri" w:cs="Times New Roman"/>
                <w:color w:val="000000"/>
              </w:rPr>
              <w:t>.</w:t>
            </w:r>
            <w:r>
              <w:rPr>
                <w:rFonts w:ascii="Calibri" w:eastAsia="Times New Roman" w:hAnsi="Calibri" w:cs="Times New Roman"/>
                <w:color w:val="000000"/>
              </w:rPr>
              <w:t xml:space="preserve"> </w:t>
            </w:r>
            <w:r w:rsidR="00173094">
              <w:rPr>
                <w:rFonts w:ascii="Calibri" w:eastAsia="Times New Roman" w:hAnsi="Calibri" w:cs="Times New Roman"/>
                <w:color w:val="000000"/>
              </w:rPr>
              <w:t xml:space="preserve">To be </w:t>
            </w:r>
            <w:r>
              <w:rPr>
                <w:rFonts w:ascii="Calibri" w:eastAsia="Times New Roman" w:hAnsi="Calibri" w:cs="Times New Roman"/>
                <w:color w:val="000000"/>
              </w:rPr>
              <w:t>split across more than one supervisor if deemed beneficial</w:t>
            </w:r>
          </w:p>
        </w:tc>
      </w:tr>
      <w:tr w:rsidR="00BF20A0" w:rsidRPr="001C7A91" w14:paraId="14E4A87C" w14:textId="77777777" w:rsidTr="25662FD5">
        <w:trPr>
          <w:cantSplit/>
          <w:trHeight w:val="537"/>
        </w:trPr>
        <w:tc>
          <w:tcPr>
            <w:tcW w:w="0" w:type="auto"/>
            <w:shd w:val="clear" w:color="auto" w:fill="auto"/>
            <w:vAlign w:val="center"/>
          </w:tcPr>
          <w:p w14:paraId="3FE5C2AC" w14:textId="3BE45DA9" w:rsidR="00BF20A0" w:rsidRDefault="7280B64F" w:rsidP="71F973C1">
            <w:pPr>
              <w:spacing w:after="0" w:line="240" w:lineRule="auto"/>
              <w:rPr>
                <w:rFonts w:ascii="Calibri" w:eastAsia="Times New Roman" w:hAnsi="Calibri" w:cs="Times New Roman"/>
                <w:color w:val="000000" w:themeColor="text1"/>
              </w:rPr>
            </w:pPr>
            <w:r w:rsidRPr="71F973C1">
              <w:rPr>
                <w:rFonts w:ascii="Calibri" w:eastAsia="Times New Roman" w:hAnsi="Calibri" w:cs="Times New Roman"/>
                <w:color w:val="000000" w:themeColor="text1"/>
              </w:rPr>
              <w:lastRenderedPageBreak/>
              <w:t>Dissertation/project report marking</w:t>
            </w:r>
          </w:p>
          <w:p w14:paraId="25FD7063" w14:textId="12A9B785" w:rsidR="00BF20A0" w:rsidRDefault="00BF20A0" w:rsidP="71F973C1">
            <w:pPr>
              <w:spacing w:after="0" w:line="240" w:lineRule="auto"/>
              <w:rPr>
                <w:rFonts w:ascii="Calibri" w:eastAsia="Times New Roman" w:hAnsi="Calibri" w:cs="Times New Roman"/>
                <w:color w:val="000000"/>
              </w:rPr>
            </w:pPr>
          </w:p>
        </w:tc>
        <w:tc>
          <w:tcPr>
            <w:tcW w:w="0" w:type="auto"/>
            <w:shd w:val="clear" w:color="auto" w:fill="auto"/>
            <w:vAlign w:val="center"/>
          </w:tcPr>
          <w:p w14:paraId="2AD6539E" w14:textId="5A4025B0" w:rsidR="00BF20A0" w:rsidRPr="4D5C6571" w:rsidRDefault="7280B64F" w:rsidP="71F973C1">
            <w:pPr>
              <w:spacing w:after="0" w:line="240" w:lineRule="auto"/>
              <w:rPr>
                <w:rFonts w:ascii="Calibri" w:eastAsia="Times New Roman" w:hAnsi="Calibri" w:cs="Times New Roman"/>
                <w:color w:val="000000" w:themeColor="text1"/>
              </w:rPr>
            </w:pPr>
            <w:r w:rsidRPr="71F973C1">
              <w:rPr>
                <w:rFonts w:ascii="Calibri" w:eastAsia="Times New Roman" w:hAnsi="Calibri" w:cs="Times New Roman"/>
                <w:color w:val="000000" w:themeColor="text1"/>
              </w:rPr>
              <w:t xml:space="preserve">10 hours per student (5 hours each marker) for a longer dissertation </w:t>
            </w:r>
            <w:proofErr w:type="spellStart"/>
            <w:r w:rsidRPr="71F973C1">
              <w:rPr>
                <w:rFonts w:ascii="Calibri" w:eastAsia="Times New Roman" w:hAnsi="Calibri" w:cs="Times New Roman"/>
                <w:color w:val="000000" w:themeColor="text1"/>
              </w:rPr>
              <w:t>e.g</w:t>
            </w:r>
            <w:proofErr w:type="spellEnd"/>
            <w:r w:rsidRPr="71F973C1">
              <w:rPr>
                <w:rFonts w:ascii="Calibri" w:eastAsia="Times New Roman" w:hAnsi="Calibri" w:cs="Times New Roman"/>
                <w:color w:val="000000" w:themeColor="text1"/>
              </w:rPr>
              <w:t xml:space="preserve"> 15,000 </w:t>
            </w:r>
            <w:proofErr w:type="gramStart"/>
            <w:r w:rsidRPr="71F973C1">
              <w:rPr>
                <w:rFonts w:ascii="Calibri" w:eastAsia="Times New Roman" w:hAnsi="Calibri" w:cs="Times New Roman"/>
                <w:color w:val="000000" w:themeColor="text1"/>
              </w:rPr>
              <w:t>words;</w:t>
            </w:r>
            <w:proofErr w:type="gramEnd"/>
          </w:p>
          <w:p w14:paraId="06CD4C07" w14:textId="61478642" w:rsidR="00BF20A0" w:rsidRPr="4D5C6571" w:rsidRDefault="7280B64F" w:rsidP="004E365F">
            <w:pPr>
              <w:spacing w:after="0" w:line="240" w:lineRule="auto"/>
              <w:rPr>
                <w:rFonts w:ascii="Calibri" w:eastAsia="Times New Roman" w:hAnsi="Calibri" w:cs="Times New Roman"/>
                <w:color w:val="000000" w:themeColor="text1"/>
              </w:rPr>
            </w:pPr>
            <w:r w:rsidRPr="71F973C1">
              <w:rPr>
                <w:rFonts w:ascii="Calibri" w:eastAsia="Times New Roman" w:hAnsi="Calibri" w:cs="Times New Roman"/>
                <w:color w:val="000000" w:themeColor="text1"/>
              </w:rPr>
              <w:t xml:space="preserve">5 hours per student (2.5 hours per marker) for a journal style publication report </w:t>
            </w:r>
            <w:proofErr w:type="spellStart"/>
            <w:r w:rsidRPr="71F973C1">
              <w:rPr>
                <w:rFonts w:ascii="Calibri" w:eastAsia="Times New Roman" w:hAnsi="Calibri" w:cs="Times New Roman"/>
                <w:color w:val="000000" w:themeColor="text1"/>
              </w:rPr>
              <w:t>e.g</w:t>
            </w:r>
            <w:proofErr w:type="spellEnd"/>
            <w:r w:rsidRPr="71F973C1">
              <w:rPr>
                <w:rFonts w:ascii="Calibri" w:eastAsia="Times New Roman" w:hAnsi="Calibri" w:cs="Times New Roman"/>
                <w:color w:val="000000" w:themeColor="text1"/>
              </w:rPr>
              <w:t xml:space="preserve"> 5000 words.</w:t>
            </w:r>
          </w:p>
        </w:tc>
        <w:tc>
          <w:tcPr>
            <w:tcW w:w="0" w:type="auto"/>
            <w:shd w:val="clear" w:color="auto" w:fill="auto"/>
            <w:vAlign w:val="center"/>
          </w:tcPr>
          <w:p w14:paraId="0C0AFEFD" w14:textId="2B702A8B" w:rsidR="00BF20A0" w:rsidRDefault="7280B64F" w:rsidP="71F973C1">
            <w:pPr>
              <w:spacing w:after="0" w:line="240" w:lineRule="auto"/>
              <w:rPr>
                <w:rFonts w:ascii="Calibri" w:eastAsia="Times New Roman" w:hAnsi="Calibri" w:cs="Times New Roman"/>
                <w:color w:val="000000" w:themeColor="text1"/>
              </w:rPr>
            </w:pPr>
            <w:r w:rsidRPr="71F973C1">
              <w:rPr>
                <w:rFonts w:ascii="Calibri" w:eastAsia="Times New Roman" w:hAnsi="Calibri" w:cs="Times New Roman"/>
                <w:color w:val="000000" w:themeColor="text1"/>
              </w:rPr>
              <w:t>Per student</w:t>
            </w:r>
          </w:p>
          <w:p w14:paraId="0CEA55A7" w14:textId="5E79B1D3" w:rsidR="00BF20A0" w:rsidRDefault="00BF20A0" w:rsidP="71F973C1">
            <w:pPr>
              <w:spacing w:after="0" w:line="240" w:lineRule="auto"/>
              <w:rPr>
                <w:rFonts w:ascii="Calibri" w:eastAsia="Times New Roman" w:hAnsi="Calibri" w:cs="Times New Roman"/>
                <w:color w:val="000000"/>
              </w:rPr>
            </w:pPr>
          </w:p>
        </w:tc>
      </w:tr>
      <w:tr w:rsidR="71F973C1" w14:paraId="5371C08B" w14:textId="77777777" w:rsidTr="00C61EB3">
        <w:trPr>
          <w:cantSplit/>
          <w:trHeight w:val="537"/>
        </w:trPr>
        <w:tc>
          <w:tcPr>
            <w:tcW w:w="3086" w:type="dxa"/>
            <w:shd w:val="clear" w:color="auto" w:fill="auto"/>
            <w:vAlign w:val="center"/>
          </w:tcPr>
          <w:p w14:paraId="22EF4471" w14:textId="6A4BF519" w:rsidR="7280B64F" w:rsidRDefault="7280B64F" w:rsidP="71F973C1">
            <w:pPr>
              <w:spacing w:after="0" w:line="240" w:lineRule="auto"/>
              <w:rPr>
                <w:rFonts w:ascii="Calibri" w:eastAsia="Times New Roman" w:hAnsi="Calibri" w:cs="Times New Roman"/>
                <w:color w:val="000000" w:themeColor="text1"/>
              </w:rPr>
            </w:pPr>
            <w:r w:rsidRPr="71F973C1">
              <w:rPr>
                <w:rFonts w:ascii="Calibri" w:eastAsia="Times New Roman" w:hAnsi="Calibri" w:cs="Times New Roman"/>
                <w:color w:val="000000" w:themeColor="text1"/>
              </w:rPr>
              <w:t xml:space="preserve">Preparation of lectures, </w:t>
            </w:r>
            <w:proofErr w:type="gramStart"/>
            <w:r w:rsidRPr="71F973C1">
              <w:rPr>
                <w:rFonts w:ascii="Calibri" w:eastAsia="Times New Roman" w:hAnsi="Calibri" w:cs="Times New Roman"/>
                <w:color w:val="000000" w:themeColor="text1"/>
              </w:rPr>
              <w:t>seminars</w:t>
            </w:r>
            <w:proofErr w:type="gramEnd"/>
            <w:r w:rsidRPr="71F973C1">
              <w:rPr>
                <w:rFonts w:ascii="Calibri" w:eastAsia="Times New Roman" w:hAnsi="Calibri" w:cs="Times New Roman"/>
                <w:color w:val="000000" w:themeColor="text1"/>
              </w:rPr>
              <w:t xml:space="preserve"> and workshops</w:t>
            </w:r>
          </w:p>
        </w:tc>
        <w:tc>
          <w:tcPr>
            <w:tcW w:w="3384" w:type="dxa"/>
            <w:shd w:val="clear" w:color="auto" w:fill="auto"/>
            <w:vAlign w:val="center"/>
          </w:tcPr>
          <w:p w14:paraId="25E25793" w14:textId="361D4383" w:rsidR="7280B64F" w:rsidRDefault="7280B64F" w:rsidP="71F973C1">
            <w:pPr>
              <w:spacing w:after="0" w:line="240" w:lineRule="auto"/>
              <w:rPr>
                <w:rFonts w:ascii="Calibri" w:eastAsia="Times New Roman" w:hAnsi="Calibri" w:cs="Times New Roman"/>
                <w:color w:val="000000" w:themeColor="text1"/>
              </w:rPr>
            </w:pPr>
            <w:r w:rsidRPr="71F973C1">
              <w:rPr>
                <w:rFonts w:ascii="Calibri" w:eastAsia="Times New Roman" w:hAnsi="Calibri" w:cs="Times New Roman"/>
                <w:color w:val="000000" w:themeColor="text1"/>
              </w:rPr>
              <w:t>As per college teaching delivery guidelines above</w:t>
            </w:r>
          </w:p>
        </w:tc>
        <w:tc>
          <w:tcPr>
            <w:tcW w:w="3167" w:type="dxa"/>
            <w:shd w:val="clear" w:color="auto" w:fill="auto"/>
            <w:vAlign w:val="center"/>
          </w:tcPr>
          <w:p w14:paraId="7E46EB29" w14:textId="18C459FE" w:rsidR="71F973C1" w:rsidRDefault="71F973C1" w:rsidP="71F973C1">
            <w:pPr>
              <w:spacing w:after="0" w:line="240" w:lineRule="auto"/>
              <w:rPr>
                <w:rFonts w:ascii="Calibri" w:eastAsia="Times New Roman" w:hAnsi="Calibri" w:cs="Times New Roman"/>
                <w:color w:val="000000" w:themeColor="text1"/>
              </w:rPr>
            </w:pPr>
          </w:p>
          <w:p w14:paraId="79D943CC" w14:textId="3A4B346B" w:rsidR="7280B64F" w:rsidRDefault="7280B64F" w:rsidP="71F973C1">
            <w:pPr>
              <w:spacing w:after="0" w:line="240" w:lineRule="auto"/>
              <w:rPr>
                <w:rFonts w:ascii="Calibri" w:eastAsia="Times New Roman" w:hAnsi="Calibri" w:cs="Times New Roman"/>
                <w:color w:val="000000" w:themeColor="text1"/>
              </w:rPr>
            </w:pPr>
            <w:r w:rsidRPr="71F973C1">
              <w:rPr>
                <w:rFonts w:ascii="Calibri" w:eastAsia="Times New Roman" w:hAnsi="Calibri" w:cs="Times New Roman"/>
                <w:color w:val="000000" w:themeColor="text1"/>
              </w:rPr>
              <w:t>Per hour of delivery</w:t>
            </w:r>
          </w:p>
          <w:p w14:paraId="55CFC32F" w14:textId="47F28E4C" w:rsidR="71F973C1" w:rsidRDefault="71F973C1" w:rsidP="71F973C1">
            <w:pPr>
              <w:spacing w:line="240" w:lineRule="auto"/>
              <w:rPr>
                <w:rFonts w:ascii="Calibri" w:eastAsia="Times New Roman" w:hAnsi="Calibri" w:cs="Times New Roman"/>
                <w:color w:val="000000" w:themeColor="text1"/>
              </w:rPr>
            </w:pPr>
          </w:p>
        </w:tc>
      </w:tr>
      <w:tr w:rsidR="00BF20A0" w:rsidRPr="001C7A91" w14:paraId="6464960F" w14:textId="77777777" w:rsidTr="25662FD5">
        <w:trPr>
          <w:cantSplit/>
          <w:trHeight w:val="537"/>
        </w:trPr>
        <w:tc>
          <w:tcPr>
            <w:tcW w:w="0" w:type="auto"/>
            <w:shd w:val="clear" w:color="auto" w:fill="auto"/>
            <w:vAlign w:val="center"/>
          </w:tcPr>
          <w:p w14:paraId="71AF9356" w14:textId="18C26764" w:rsidR="00BF20A0" w:rsidRDefault="00BF20A0" w:rsidP="00CD430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Facilitation</w:t>
            </w:r>
          </w:p>
        </w:tc>
        <w:tc>
          <w:tcPr>
            <w:tcW w:w="0" w:type="auto"/>
            <w:shd w:val="clear" w:color="auto" w:fill="auto"/>
            <w:vAlign w:val="center"/>
          </w:tcPr>
          <w:p w14:paraId="77B42C78" w14:textId="5BB36DB0" w:rsidR="00BF20A0" w:rsidRPr="4D5C6571" w:rsidRDefault="00BF20A0" w:rsidP="004E365F">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0.5 hours</w:t>
            </w:r>
          </w:p>
        </w:tc>
        <w:tc>
          <w:tcPr>
            <w:tcW w:w="0" w:type="auto"/>
            <w:shd w:val="clear" w:color="auto" w:fill="auto"/>
            <w:vAlign w:val="center"/>
          </w:tcPr>
          <w:p w14:paraId="561AFCE4" w14:textId="56631815" w:rsidR="00BF20A0" w:rsidRDefault="00BF20A0" w:rsidP="00101C0D">
            <w:pPr>
              <w:spacing w:after="0" w:line="240" w:lineRule="auto"/>
              <w:rPr>
                <w:rFonts w:ascii="Calibri" w:eastAsia="Times New Roman" w:hAnsi="Calibri" w:cs="Times New Roman"/>
                <w:color w:val="000000"/>
              </w:rPr>
            </w:pPr>
            <w:r>
              <w:rPr>
                <w:rFonts w:ascii="Calibri" w:eastAsia="Times New Roman" w:hAnsi="Calibri" w:cs="Times New Roman"/>
                <w:color w:val="000000"/>
              </w:rPr>
              <w:t>Per hour of facilitation</w:t>
            </w:r>
          </w:p>
        </w:tc>
      </w:tr>
      <w:tr w:rsidR="3A3DA209" w14:paraId="7661C5C3" w14:textId="77777777" w:rsidTr="00C61EB3">
        <w:trPr>
          <w:cantSplit/>
          <w:trHeight w:val="537"/>
        </w:trPr>
        <w:tc>
          <w:tcPr>
            <w:tcW w:w="3086" w:type="dxa"/>
            <w:shd w:val="clear" w:color="auto" w:fill="auto"/>
            <w:vAlign w:val="center"/>
          </w:tcPr>
          <w:p w14:paraId="0701C93B" w14:textId="631BBD0B" w:rsidR="5EC3A98E" w:rsidRDefault="5EC3A98E" w:rsidP="7E52EF24">
            <w:pPr>
              <w:spacing w:line="240" w:lineRule="auto"/>
              <w:rPr>
                <w:rFonts w:ascii="Calibri" w:eastAsia="Times New Roman" w:hAnsi="Calibri" w:cs="Times New Roman"/>
                <w:color w:val="000000" w:themeColor="text1"/>
              </w:rPr>
            </w:pPr>
            <w:r w:rsidRPr="7E52EF24">
              <w:rPr>
                <w:rFonts w:ascii="Calibri" w:eastAsia="Times New Roman" w:hAnsi="Calibri" w:cs="Times New Roman"/>
                <w:color w:val="000000" w:themeColor="text1"/>
              </w:rPr>
              <w:t>Moderation</w:t>
            </w:r>
          </w:p>
        </w:tc>
        <w:tc>
          <w:tcPr>
            <w:tcW w:w="3384" w:type="dxa"/>
            <w:shd w:val="clear" w:color="auto" w:fill="auto"/>
            <w:vAlign w:val="center"/>
          </w:tcPr>
          <w:p w14:paraId="087F2ED0" w14:textId="59CAA679" w:rsidR="5EC3A98E" w:rsidRDefault="5EC3A98E" w:rsidP="3A3DA209">
            <w:pPr>
              <w:spacing w:line="240" w:lineRule="auto"/>
              <w:rPr>
                <w:rFonts w:ascii="Calibri" w:eastAsia="Times New Roman" w:hAnsi="Calibri" w:cs="Times New Roman"/>
                <w:color w:val="000000" w:themeColor="text1"/>
              </w:rPr>
            </w:pPr>
            <w:r w:rsidRPr="3A3DA209">
              <w:rPr>
                <w:rFonts w:ascii="Calibri" w:eastAsia="Times New Roman" w:hAnsi="Calibri" w:cs="Times New Roman"/>
                <w:color w:val="000000" w:themeColor="text1"/>
              </w:rPr>
              <w:t>2 hours</w:t>
            </w:r>
          </w:p>
        </w:tc>
        <w:tc>
          <w:tcPr>
            <w:tcW w:w="3167" w:type="dxa"/>
            <w:shd w:val="clear" w:color="auto" w:fill="auto"/>
            <w:vAlign w:val="center"/>
          </w:tcPr>
          <w:p w14:paraId="6F9A9A13" w14:textId="0911CC13" w:rsidR="3A3DA209" w:rsidRDefault="3A3DA209" w:rsidP="3A3DA209">
            <w:pPr>
              <w:spacing w:line="240" w:lineRule="auto"/>
              <w:rPr>
                <w:rFonts w:ascii="Calibri" w:eastAsia="Times New Roman" w:hAnsi="Calibri" w:cs="Times New Roman"/>
                <w:color w:val="000000" w:themeColor="text1"/>
              </w:rPr>
            </w:pPr>
          </w:p>
        </w:tc>
      </w:tr>
      <w:tr w:rsidR="000B5A96" w:rsidRPr="001C7A91" w14:paraId="1B8142DC" w14:textId="77777777" w:rsidTr="25662FD5">
        <w:trPr>
          <w:trHeight w:val="537"/>
        </w:trPr>
        <w:tc>
          <w:tcPr>
            <w:tcW w:w="0" w:type="auto"/>
            <w:shd w:val="clear" w:color="auto" w:fill="auto"/>
            <w:vAlign w:val="center"/>
          </w:tcPr>
          <w:p w14:paraId="39E5A417" w14:textId="289F6BE2" w:rsidR="0052788C" w:rsidRDefault="00101C0D" w:rsidP="15086046">
            <w:pPr>
              <w:spacing w:after="0" w:line="240" w:lineRule="auto"/>
              <w:rPr>
                <w:rFonts w:ascii="Calibri" w:eastAsia="Times New Roman" w:hAnsi="Calibri" w:cs="Times New Roman"/>
                <w:color w:val="000000"/>
              </w:rPr>
            </w:pPr>
            <w:proofErr w:type="gramStart"/>
            <w:r w:rsidRPr="15086046">
              <w:rPr>
                <w:rFonts w:ascii="Calibri" w:eastAsia="Times New Roman" w:hAnsi="Calibri" w:cs="Times New Roman"/>
                <w:color w:val="000000" w:themeColor="text1"/>
              </w:rPr>
              <w:t xml:space="preserve">PGT  </w:t>
            </w:r>
            <w:r w:rsidR="78BEF34F" w:rsidRPr="15086046">
              <w:rPr>
                <w:rFonts w:ascii="Calibri" w:eastAsia="Times New Roman" w:hAnsi="Calibri" w:cs="Times New Roman"/>
                <w:color w:val="000000" w:themeColor="text1"/>
              </w:rPr>
              <w:t>Academic</w:t>
            </w:r>
            <w:proofErr w:type="gramEnd"/>
            <w:r w:rsidR="78BEF34F" w:rsidRPr="15086046">
              <w:rPr>
                <w:rFonts w:ascii="Calibri" w:eastAsia="Times New Roman" w:hAnsi="Calibri" w:cs="Times New Roman"/>
                <w:color w:val="000000" w:themeColor="text1"/>
              </w:rPr>
              <w:t xml:space="preserve"> </w:t>
            </w:r>
            <w:r w:rsidR="0954C14F" w:rsidRPr="15086046">
              <w:rPr>
                <w:rFonts w:ascii="Calibri" w:eastAsia="Times New Roman" w:hAnsi="Calibri" w:cs="Times New Roman"/>
                <w:color w:val="000000" w:themeColor="text1"/>
              </w:rPr>
              <w:t>T</w:t>
            </w:r>
            <w:r w:rsidRPr="15086046">
              <w:rPr>
                <w:rFonts w:ascii="Calibri" w:eastAsia="Times New Roman" w:hAnsi="Calibri" w:cs="Times New Roman"/>
                <w:color w:val="000000" w:themeColor="text1"/>
              </w:rPr>
              <w:t>utor</w:t>
            </w:r>
          </w:p>
        </w:tc>
        <w:tc>
          <w:tcPr>
            <w:tcW w:w="0" w:type="auto"/>
            <w:shd w:val="clear" w:color="auto" w:fill="auto"/>
            <w:vAlign w:val="center"/>
          </w:tcPr>
          <w:p w14:paraId="4B406C18" w14:textId="411206B1" w:rsidR="0052788C" w:rsidRDefault="00101C0D" w:rsidP="004E365F">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00213917">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r>
              <w:rPr>
                <w:rFonts w:ascii="Calibri" w:eastAsia="Times New Roman" w:hAnsi="Calibri" w:cs="Times New Roman"/>
                <w:color w:val="000000"/>
              </w:rPr>
              <w:t xml:space="preserve"> (Home/EU student)</w:t>
            </w:r>
          </w:p>
          <w:p w14:paraId="39D4CB24" w14:textId="6B97884B" w:rsidR="00101C0D" w:rsidRDefault="00101C0D" w:rsidP="004E365F">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r w:rsidR="00213917">
              <w:rPr>
                <w:rFonts w:ascii="Calibri" w:eastAsia="Times New Roman" w:hAnsi="Calibri" w:cs="Times New Roman"/>
                <w:color w:val="000000"/>
              </w:rPr>
              <w:t xml:space="preserve"> </w:t>
            </w:r>
            <w:r>
              <w:rPr>
                <w:rFonts w:ascii="Calibri" w:eastAsia="Times New Roman" w:hAnsi="Calibri" w:cs="Times New Roman"/>
                <w:color w:val="000000"/>
              </w:rPr>
              <w:t>h</w:t>
            </w:r>
            <w:r w:rsidR="007E3AD8">
              <w:rPr>
                <w:rFonts w:ascii="Calibri" w:eastAsia="Times New Roman" w:hAnsi="Calibri" w:cs="Times New Roman"/>
                <w:color w:val="000000"/>
              </w:rPr>
              <w:t>ours</w:t>
            </w:r>
            <w:r>
              <w:rPr>
                <w:rFonts w:ascii="Calibri" w:eastAsia="Times New Roman" w:hAnsi="Calibri" w:cs="Times New Roman"/>
                <w:color w:val="000000"/>
              </w:rPr>
              <w:t xml:space="preserve"> (International student)</w:t>
            </w:r>
          </w:p>
        </w:tc>
        <w:tc>
          <w:tcPr>
            <w:tcW w:w="0" w:type="auto"/>
            <w:shd w:val="clear" w:color="auto" w:fill="auto"/>
            <w:vAlign w:val="center"/>
          </w:tcPr>
          <w:p w14:paraId="3381F42D" w14:textId="3903CE35" w:rsidR="0052788C" w:rsidRDefault="00173094" w:rsidP="00472295">
            <w:pPr>
              <w:spacing w:after="0" w:line="240" w:lineRule="auto"/>
              <w:rPr>
                <w:rFonts w:ascii="Calibri" w:eastAsia="Times New Roman" w:hAnsi="Calibri" w:cs="Times New Roman"/>
                <w:color w:val="000000"/>
              </w:rPr>
            </w:pPr>
            <w:r>
              <w:rPr>
                <w:rFonts w:ascii="Calibri" w:eastAsia="Times New Roman" w:hAnsi="Calibri" w:cs="Times New Roman"/>
                <w:color w:val="000000"/>
              </w:rPr>
              <w:t>One</w:t>
            </w:r>
            <w:r w:rsidR="00101C0D">
              <w:rPr>
                <w:rFonts w:ascii="Calibri" w:eastAsia="Times New Roman" w:hAnsi="Calibri" w:cs="Times New Roman"/>
                <w:color w:val="000000"/>
              </w:rPr>
              <w:t xml:space="preserve"> student for one academic year</w:t>
            </w:r>
          </w:p>
        </w:tc>
      </w:tr>
      <w:tr w:rsidR="00A83A30" w:rsidRPr="001C7A91" w14:paraId="2F98B8FE" w14:textId="77777777" w:rsidTr="000731BD">
        <w:trPr>
          <w:trHeight w:val="537"/>
        </w:trPr>
        <w:tc>
          <w:tcPr>
            <w:tcW w:w="0" w:type="auto"/>
            <w:gridSpan w:val="3"/>
            <w:shd w:val="clear" w:color="auto" w:fill="D9D9D9" w:themeFill="background1" w:themeFillShade="D9"/>
            <w:vAlign w:val="center"/>
          </w:tcPr>
          <w:p w14:paraId="2492D240" w14:textId="301118D1" w:rsidR="00A83A30" w:rsidRDefault="00A83A30" w:rsidP="000731BD">
            <w:pPr>
              <w:spacing w:after="0" w:line="240" w:lineRule="auto"/>
              <w:rPr>
                <w:rFonts w:ascii="Calibri" w:eastAsia="Times New Roman" w:hAnsi="Calibri" w:cs="Times New Roman"/>
                <w:color w:val="000000"/>
              </w:rPr>
            </w:pPr>
            <w:r>
              <w:rPr>
                <w:rFonts w:ascii="Calibri" w:eastAsia="Times New Roman" w:hAnsi="Calibri" w:cs="Times New Roman"/>
                <w:color w:val="000000"/>
              </w:rPr>
              <w:t>Nursing Allocations</w:t>
            </w:r>
          </w:p>
        </w:tc>
      </w:tr>
      <w:tr w:rsidR="00C61EB3" w:rsidRPr="001C7A91" w14:paraId="2826F60E" w14:textId="77777777" w:rsidTr="25662FD5">
        <w:trPr>
          <w:trHeight w:val="537"/>
        </w:trPr>
        <w:tc>
          <w:tcPr>
            <w:tcW w:w="0" w:type="auto"/>
            <w:vMerge w:val="restart"/>
            <w:shd w:val="clear" w:color="auto" w:fill="auto"/>
            <w:vAlign w:val="center"/>
          </w:tcPr>
          <w:p w14:paraId="3FCF02FD" w14:textId="456343D7" w:rsidR="00C61EB3" w:rsidRPr="15086046" w:rsidRDefault="00C61EB3" w:rsidP="15086046">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OSCE Preparation for new OSCEs</w:t>
            </w:r>
          </w:p>
        </w:tc>
        <w:tc>
          <w:tcPr>
            <w:tcW w:w="0" w:type="auto"/>
            <w:shd w:val="clear" w:color="auto" w:fill="auto"/>
            <w:vAlign w:val="center"/>
          </w:tcPr>
          <w:p w14:paraId="03B26F11" w14:textId="4265E7AE" w:rsidR="00C61EB3" w:rsidRDefault="00C61EB3" w:rsidP="004E365F">
            <w:pPr>
              <w:spacing w:after="0" w:line="240" w:lineRule="auto"/>
              <w:rPr>
                <w:rFonts w:ascii="Calibri" w:eastAsia="Times New Roman" w:hAnsi="Calibri" w:cs="Times New Roman"/>
                <w:color w:val="000000"/>
              </w:rPr>
            </w:pPr>
            <w:r>
              <w:rPr>
                <w:rFonts w:ascii="Calibri" w:eastAsia="Times New Roman" w:hAnsi="Calibri" w:cs="Times New Roman"/>
                <w:color w:val="000000"/>
              </w:rPr>
              <w:t>Background reading</w:t>
            </w:r>
          </w:p>
        </w:tc>
        <w:tc>
          <w:tcPr>
            <w:tcW w:w="0" w:type="auto"/>
            <w:shd w:val="clear" w:color="auto" w:fill="auto"/>
            <w:vAlign w:val="center"/>
          </w:tcPr>
          <w:p w14:paraId="6F5B99C4" w14:textId="46397A7B" w:rsidR="00C61EB3" w:rsidRDefault="00C61EB3" w:rsidP="00472295">
            <w:pPr>
              <w:spacing w:after="0" w:line="240" w:lineRule="auto"/>
              <w:rPr>
                <w:rFonts w:ascii="Calibri" w:eastAsia="Times New Roman" w:hAnsi="Calibri" w:cs="Times New Roman"/>
                <w:color w:val="000000"/>
              </w:rPr>
            </w:pPr>
            <w:r>
              <w:rPr>
                <w:rFonts w:ascii="Calibri" w:eastAsia="Times New Roman" w:hAnsi="Calibri" w:cs="Times New Roman"/>
                <w:color w:val="000000"/>
              </w:rPr>
              <w:t>Discretionary</w:t>
            </w:r>
          </w:p>
        </w:tc>
      </w:tr>
      <w:tr w:rsidR="00C61EB3" w:rsidRPr="001C7A91" w14:paraId="6898B05B" w14:textId="77777777" w:rsidTr="25662FD5">
        <w:trPr>
          <w:trHeight w:val="537"/>
        </w:trPr>
        <w:tc>
          <w:tcPr>
            <w:tcW w:w="0" w:type="auto"/>
            <w:vMerge/>
            <w:shd w:val="clear" w:color="auto" w:fill="auto"/>
            <w:vAlign w:val="center"/>
          </w:tcPr>
          <w:p w14:paraId="07A0AE44" w14:textId="459182BB" w:rsidR="00C61EB3" w:rsidRDefault="00C61EB3" w:rsidP="15086046">
            <w:pPr>
              <w:spacing w:after="0" w:line="240" w:lineRule="auto"/>
              <w:rPr>
                <w:rFonts w:ascii="Calibri" w:eastAsia="Times New Roman" w:hAnsi="Calibri" w:cs="Times New Roman"/>
                <w:color w:val="000000" w:themeColor="text1"/>
              </w:rPr>
            </w:pPr>
          </w:p>
        </w:tc>
        <w:tc>
          <w:tcPr>
            <w:tcW w:w="0" w:type="auto"/>
            <w:shd w:val="clear" w:color="auto" w:fill="auto"/>
            <w:vAlign w:val="center"/>
          </w:tcPr>
          <w:p w14:paraId="3A4A29B1" w14:textId="0A9B7CF2" w:rsidR="00C61EB3" w:rsidRDefault="00C61EB3" w:rsidP="004E365F">
            <w:pPr>
              <w:spacing w:after="0" w:line="240" w:lineRule="auto"/>
              <w:rPr>
                <w:rFonts w:ascii="Calibri" w:eastAsia="Times New Roman" w:hAnsi="Calibri" w:cs="Times New Roman"/>
                <w:color w:val="000000"/>
              </w:rPr>
            </w:pPr>
            <w:r>
              <w:rPr>
                <w:rFonts w:eastAsia="Times New Roman" w:cstheme="minorHAnsi"/>
              </w:rPr>
              <w:t>Outlining and a strategy and designing a blueprint</w:t>
            </w:r>
          </w:p>
        </w:tc>
        <w:tc>
          <w:tcPr>
            <w:tcW w:w="0" w:type="auto"/>
            <w:shd w:val="clear" w:color="auto" w:fill="auto"/>
            <w:vAlign w:val="center"/>
          </w:tcPr>
          <w:p w14:paraId="4BC32BE2" w14:textId="77777777" w:rsidR="00C61EB3" w:rsidRDefault="00C61EB3" w:rsidP="00472295">
            <w:pPr>
              <w:spacing w:after="0" w:line="240" w:lineRule="auto"/>
              <w:rPr>
                <w:rFonts w:eastAsia="Times New Roman" w:cstheme="minorHAnsi"/>
              </w:rPr>
            </w:pPr>
            <w:r>
              <w:rPr>
                <w:rFonts w:eastAsia="Times New Roman" w:cstheme="minorHAnsi"/>
              </w:rPr>
              <w:t>Formative 10 hours</w:t>
            </w:r>
          </w:p>
          <w:p w14:paraId="4A2E2D9D" w14:textId="3CBA2250" w:rsidR="00C61EB3" w:rsidRDefault="00C61EB3" w:rsidP="00472295">
            <w:pPr>
              <w:spacing w:after="0" w:line="240" w:lineRule="auto"/>
              <w:rPr>
                <w:rFonts w:ascii="Calibri" w:eastAsia="Times New Roman" w:hAnsi="Calibri" w:cs="Times New Roman"/>
                <w:color w:val="000000"/>
              </w:rPr>
            </w:pPr>
            <w:r>
              <w:rPr>
                <w:rFonts w:eastAsia="Times New Roman" w:cstheme="minorHAnsi"/>
              </w:rPr>
              <w:t>Summative 15 hours</w:t>
            </w:r>
          </w:p>
        </w:tc>
      </w:tr>
      <w:tr w:rsidR="00C61EB3" w:rsidRPr="001C7A91" w14:paraId="230CC38C" w14:textId="77777777" w:rsidTr="25662FD5">
        <w:trPr>
          <w:trHeight w:val="537"/>
        </w:trPr>
        <w:tc>
          <w:tcPr>
            <w:tcW w:w="0" w:type="auto"/>
            <w:vMerge/>
            <w:shd w:val="clear" w:color="auto" w:fill="auto"/>
            <w:vAlign w:val="center"/>
          </w:tcPr>
          <w:p w14:paraId="5A0256B6" w14:textId="77777777" w:rsidR="00C61EB3" w:rsidRDefault="00C61EB3" w:rsidP="15086046">
            <w:pPr>
              <w:spacing w:after="0" w:line="240" w:lineRule="auto"/>
              <w:rPr>
                <w:rFonts w:ascii="Calibri" w:eastAsia="Times New Roman" w:hAnsi="Calibri" w:cs="Times New Roman"/>
                <w:color w:val="000000" w:themeColor="text1"/>
              </w:rPr>
            </w:pPr>
          </w:p>
        </w:tc>
        <w:tc>
          <w:tcPr>
            <w:tcW w:w="0" w:type="auto"/>
            <w:shd w:val="clear" w:color="auto" w:fill="auto"/>
            <w:vAlign w:val="center"/>
          </w:tcPr>
          <w:p w14:paraId="26C55843" w14:textId="1A731761" w:rsidR="00C61EB3" w:rsidRDefault="00C61EB3" w:rsidP="004E365F">
            <w:pPr>
              <w:spacing w:after="0" w:line="240" w:lineRule="auto"/>
              <w:rPr>
                <w:rFonts w:ascii="Calibri" w:eastAsia="Times New Roman" w:hAnsi="Calibri" w:cs="Times New Roman"/>
                <w:color w:val="000000"/>
              </w:rPr>
            </w:pPr>
            <w:r>
              <w:rPr>
                <w:rFonts w:eastAsia="Times New Roman" w:cstheme="minorHAnsi"/>
              </w:rPr>
              <w:t>Designing a marking plan</w:t>
            </w:r>
          </w:p>
        </w:tc>
        <w:tc>
          <w:tcPr>
            <w:tcW w:w="0" w:type="auto"/>
            <w:shd w:val="clear" w:color="auto" w:fill="auto"/>
            <w:vAlign w:val="center"/>
          </w:tcPr>
          <w:p w14:paraId="07FE8BDF" w14:textId="77777777" w:rsidR="00C61EB3" w:rsidRDefault="00C61EB3" w:rsidP="00472295">
            <w:pPr>
              <w:spacing w:after="0" w:line="240" w:lineRule="auto"/>
              <w:rPr>
                <w:rFonts w:eastAsia="Times New Roman" w:cstheme="minorHAnsi"/>
              </w:rPr>
            </w:pPr>
            <w:r>
              <w:rPr>
                <w:rFonts w:eastAsia="Times New Roman" w:cstheme="minorHAnsi"/>
              </w:rPr>
              <w:t>Formative stations 10 hours</w:t>
            </w:r>
          </w:p>
          <w:p w14:paraId="7BD7DB80" w14:textId="770EA5E0" w:rsidR="00C61EB3" w:rsidRDefault="00C61EB3" w:rsidP="00472295">
            <w:pPr>
              <w:spacing w:after="0" w:line="240" w:lineRule="auto"/>
              <w:rPr>
                <w:rFonts w:ascii="Calibri" w:eastAsia="Times New Roman" w:hAnsi="Calibri" w:cs="Times New Roman"/>
                <w:color w:val="000000"/>
              </w:rPr>
            </w:pPr>
            <w:r>
              <w:rPr>
                <w:rFonts w:eastAsia="Times New Roman" w:cstheme="minorHAnsi"/>
              </w:rPr>
              <w:t>Summative stations 12 hours</w:t>
            </w:r>
          </w:p>
        </w:tc>
      </w:tr>
      <w:tr w:rsidR="00C61EB3" w:rsidRPr="001C7A91" w14:paraId="3061B954" w14:textId="77777777" w:rsidTr="25662FD5">
        <w:trPr>
          <w:trHeight w:val="537"/>
        </w:trPr>
        <w:tc>
          <w:tcPr>
            <w:tcW w:w="0" w:type="auto"/>
            <w:vMerge/>
            <w:shd w:val="clear" w:color="auto" w:fill="auto"/>
            <w:vAlign w:val="center"/>
          </w:tcPr>
          <w:p w14:paraId="56DC89A2" w14:textId="77777777" w:rsidR="00C61EB3" w:rsidRDefault="00C61EB3" w:rsidP="15086046">
            <w:pPr>
              <w:spacing w:after="0" w:line="240" w:lineRule="auto"/>
              <w:rPr>
                <w:rFonts w:ascii="Calibri" w:eastAsia="Times New Roman" w:hAnsi="Calibri" w:cs="Times New Roman"/>
                <w:color w:val="000000" w:themeColor="text1"/>
              </w:rPr>
            </w:pPr>
          </w:p>
        </w:tc>
        <w:tc>
          <w:tcPr>
            <w:tcW w:w="0" w:type="auto"/>
            <w:shd w:val="clear" w:color="auto" w:fill="auto"/>
            <w:vAlign w:val="center"/>
          </w:tcPr>
          <w:p w14:paraId="6598FEB7" w14:textId="60C9122A" w:rsidR="00C61EB3" w:rsidRDefault="00C61EB3" w:rsidP="004E365F">
            <w:pPr>
              <w:spacing w:after="0" w:line="240" w:lineRule="auto"/>
              <w:rPr>
                <w:rFonts w:ascii="Calibri" w:eastAsia="Times New Roman" w:hAnsi="Calibri" w:cs="Times New Roman"/>
                <w:color w:val="000000"/>
              </w:rPr>
            </w:pPr>
            <w:r>
              <w:rPr>
                <w:rFonts w:eastAsia="Times New Roman" w:cstheme="minorHAnsi"/>
              </w:rPr>
              <w:t xml:space="preserve">Working with OSCE coordinator staff so that exams run smoothly – </w:t>
            </w:r>
            <w:proofErr w:type="gramStart"/>
            <w:r>
              <w:rPr>
                <w:rFonts w:eastAsia="Times New Roman" w:cstheme="minorHAnsi"/>
              </w:rPr>
              <w:t>i.e.</w:t>
            </w:r>
            <w:proofErr w:type="gramEnd"/>
            <w:r>
              <w:rPr>
                <w:rFonts w:eastAsia="Times New Roman" w:cstheme="minorHAnsi"/>
              </w:rPr>
              <w:t xml:space="preserve"> timings, circuits (timetabling for staff and students)</w:t>
            </w:r>
          </w:p>
        </w:tc>
        <w:tc>
          <w:tcPr>
            <w:tcW w:w="0" w:type="auto"/>
            <w:shd w:val="clear" w:color="auto" w:fill="auto"/>
            <w:vAlign w:val="center"/>
          </w:tcPr>
          <w:p w14:paraId="39709DC7" w14:textId="2678711D" w:rsidR="00C61EB3" w:rsidRDefault="00C61EB3" w:rsidP="00472295">
            <w:pPr>
              <w:spacing w:after="0" w:line="240" w:lineRule="auto"/>
              <w:rPr>
                <w:rFonts w:ascii="Calibri" w:eastAsia="Times New Roman" w:hAnsi="Calibri" w:cs="Times New Roman"/>
                <w:color w:val="000000"/>
              </w:rPr>
            </w:pPr>
            <w:r>
              <w:rPr>
                <w:rFonts w:eastAsia="Times New Roman" w:cstheme="minorHAnsi"/>
              </w:rPr>
              <w:t>4 hours</w:t>
            </w:r>
          </w:p>
        </w:tc>
      </w:tr>
      <w:tr w:rsidR="00C61EB3" w:rsidRPr="001C7A91" w14:paraId="67475AF6" w14:textId="77777777" w:rsidTr="25662FD5">
        <w:trPr>
          <w:trHeight w:val="537"/>
        </w:trPr>
        <w:tc>
          <w:tcPr>
            <w:tcW w:w="0" w:type="auto"/>
            <w:vMerge/>
            <w:shd w:val="clear" w:color="auto" w:fill="auto"/>
            <w:vAlign w:val="center"/>
          </w:tcPr>
          <w:p w14:paraId="4868FA1F" w14:textId="77777777" w:rsidR="00C61EB3" w:rsidRDefault="00C61EB3" w:rsidP="15086046">
            <w:pPr>
              <w:spacing w:after="0" w:line="240" w:lineRule="auto"/>
              <w:rPr>
                <w:rFonts w:ascii="Calibri" w:eastAsia="Times New Roman" w:hAnsi="Calibri" w:cs="Times New Roman"/>
                <w:color w:val="000000" w:themeColor="text1"/>
              </w:rPr>
            </w:pPr>
          </w:p>
        </w:tc>
        <w:tc>
          <w:tcPr>
            <w:tcW w:w="0" w:type="auto"/>
            <w:shd w:val="clear" w:color="auto" w:fill="auto"/>
            <w:vAlign w:val="center"/>
          </w:tcPr>
          <w:p w14:paraId="7E50403D" w14:textId="534835B7" w:rsidR="00C61EB3" w:rsidRDefault="00C61EB3" w:rsidP="004E365F">
            <w:pPr>
              <w:spacing w:after="0" w:line="240" w:lineRule="auto"/>
              <w:rPr>
                <w:rFonts w:ascii="Calibri" w:eastAsia="Times New Roman" w:hAnsi="Calibri" w:cs="Times New Roman"/>
                <w:color w:val="000000"/>
              </w:rPr>
            </w:pPr>
            <w:r>
              <w:rPr>
                <w:rFonts w:eastAsia="Times New Roman" w:cstheme="minorHAnsi"/>
              </w:rPr>
              <w:t>Examiner training material</w:t>
            </w:r>
          </w:p>
        </w:tc>
        <w:tc>
          <w:tcPr>
            <w:tcW w:w="0" w:type="auto"/>
            <w:shd w:val="clear" w:color="auto" w:fill="auto"/>
            <w:vAlign w:val="center"/>
          </w:tcPr>
          <w:p w14:paraId="67BD6137" w14:textId="1C8F34C1" w:rsidR="00C61EB3" w:rsidRDefault="00C61EB3" w:rsidP="00472295">
            <w:pPr>
              <w:spacing w:after="0" w:line="240" w:lineRule="auto"/>
              <w:rPr>
                <w:rFonts w:ascii="Calibri" w:eastAsia="Times New Roman" w:hAnsi="Calibri" w:cs="Times New Roman"/>
                <w:color w:val="000000"/>
              </w:rPr>
            </w:pPr>
            <w:r>
              <w:rPr>
                <w:rFonts w:eastAsia="Times New Roman" w:cstheme="minorHAnsi"/>
              </w:rPr>
              <w:t>2 hours per exam</w:t>
            </w:r>
          </w:p>
        </w:tc>
      </w:tr>
      <w:tr w:rsidR="00C61EB3" w:rsidRPr="001C7A91" w14:paraId="369FE33B" w14:textId="77777777" w:rsidTr="25662FD5">
        <w:trPr>
          <w:trHeight w:val="537"/>
        </w:trPr>
        <w:tc>
          <w:tcPr>
            <w:tcW w:w="0" w:type="auto"/>
            <w:vMerge/>
            <w:shd w:val="clear" w:color="auto" w:fill="auto"/>
            <w:vAlign w:val="center"/>
          </w:tcPr>
          <w:p w14:paraId="57320A89" w14:textId="77777777" w:rsidR="00C61EB3" w:rsidRDefault="00C61EB3" w:rsidP="15086046">
            <w:pPr>
              <w:spacing w:after="0" w:line="240" w:lineRule="auto"/>
              <w:rPr>
                <w:rFonts w:ascii="Calibri" w:eastAsia="Times New Roman" w:hAnsi="Calibri" w:cs="Times New Roman"/>
                <w:color w:val="000000" w:themeColor="text1"/>
              </w:rPr>
            </w:pPr>
          </w:p>
        </w:tc>
        <w:tc>
          <w:tcPr>
            <w:tcW w:w="0" w:type="auto"/>
            <w:shd w:val="clear" w:color="auto" w:fill="auto"/>
            <w:vAlign w:val="center"/>
          </w:tcPr>
          <w:p w14:paraId="35CB1A50" w14:textId="0CFD8466" w:rsidR="00C61EB3" w:rsidRDefault="00C61EB3" w:rsidP="004E365F">
            <w:pPr>
              <w:spacing w:after="0" w:line="240" w:lineRule="auto"/>
              <w:rPr>
                <w:rFonts w:eastAsia="Times New Roman" w:cstheme="minorHAnsi"/>
              </w:rPr>
            </w:pPr>
            <w:r>
              <w:rPr>
                <w:rFonts w:eastAsia="Times New Roman" w:cstheme="minorHAnsi"/>
              </w:rPr>
              <w:t>Student material, ELE prep material, reading</w:t>
            </w:r>
          </w:p>
        </w:tc>
        <w:tc>
          <w:tcPr>
            <w:tcW w:w="0" w:type="auto"/>
            <w:shd w:val="clear" w:color="auto" w:fill="auto"/>
            <w:vAlign w:val="center"/>
          </w:tcPr>
          <w:p w14:paraId="22D9D006" w14:textId="77777777" w:rsidR="00C61EB3" w:rsidRDefault="00C61EB3" w:rsidP="00472295">
            <w:pPr>
              <w:spacing w:after="0" w:line="240" w:lineRule="auto"/>
              <w:rPr>
                <w:rFonts w:eastAsia="Times New Roman" w:cstheme="minorHAnsi"/>
              </w:rPr>
            </w:pPr>
            <w:r>
              <w:rPr>
                <w:rFonts w:eastAsia="Times New Roman" w:cstheme="minorHAnsi"/>
              </w:rPr>
              <w:t>Formative 2 hours</w:t>
            </w:r>
          </w:p>
          <w:p w14:paraId="4BBD4228" w14:textId="573EE4BB" w:rsidR="00C61EB3" w:rsidRDefault="00C61EB3" w:rsidP="00472295">
            <w:pPr>
              <w:spacing w:after="0" w:line="240" w:lineRule="auto"/>
              <w:rPr>
                <w:rFonts w:eastAsia="Times New Roman" w:cstheme="minorHAnsi"/>
              </w:rPr>
            </w:pPr>
            <w:r>
              <w:rPr>
                <w:rFonts w:eastAsia="Times New Roman" w:cstheme="minorHAnsi"/>
              </w:rPr>
              <w:t>Summative 3 hours</w:t>
            </w:r>
          </w:p>
        </w:tc>
      </w:tr>
      <w:tr w:rsidR="00C61EB3" w:rsidRPr="001C7A91" w14:paraId="075BAEA9" w14:textId="77777777" w:rsidTr="25662FD5">
        <w:trPr>
          <w:trHeight w:val="537"/>
        </w:trPr>
        <w:tc>
          <w:tcPr>
            <w:tcW w:w="0" w:type="auto"/>
            <w:vMerge/>
            <w:shd w:val="clear" w:color="auto" w:fill="auto"/>
            <w:vAlign w:val="center"/>
          </w:tcPr>
          <w:p w14:paraId="5A01E775" w14:textId="77777777" w:rsidR="00C61EB3" w:rsidRDefault="00C61EB3" w:rsidP="15086046">
            <w:pPr>
              <w:spacing w:after="0" w:line="240" w:lineRule="auto"/>
              <w:rPr>
                <w:rFonts w:ascii="Calibri" w:eastAsia="Times New Roman" w:hAnsi="Calibri" w:cs="Times New Roman"/>
                <w:color w:val="000000" w:themeColor="text1"/>
              </w:rPr>
            </w:pPr>
          </w:p>
        </w:tc>
        <w:tc>
          <w:tcPr>
            <w:tcW w:w="0" w:type="auto"/>
            <w:shd w:val="clear" w:color="auto" w:fill="auto"/>
            <w:vAlign w:val="center"/>
          </w:tcPr>
          <w:p w14:paraId="1619530A" w14:textId="106E0CC7" w:rsidR="00C61EB3" w:rsidRDefault="00C61EB3" w:rsidP="004E365F">
            <w:pPr>
              <w:spacing w:after="0" w:line="240" w:lineRule="auto"/>
              <w:rPr>
                <w:rFonts w:eastAsia="Times New Roman" w:cstheme="minorHAnsi"/>
              </w:rPr>
            </w:pPr>
            <w:r>
              <w:rPr>
                <w:rFonts w:eastAsia="Times New Roman" w:cstheme="minorHAnsi"/>
              </w:rPr>
              <w:t>Sourcing equipment for OSCE, lesson plans for clinical skills, liaising with technical team, station requirements, label design</w:t>
            </w:r>
          </w:p>
        </w:tc>
        <w:tc>
          <w:tcPr>
            <w:tcW w:w="0" w:type="auto"/>
            <w:shd w:val="clear" w:color="auto" w:fill="auto"/>
            <w:vAlign w:val="center"/>
          </w:tcPr>
          <w:p w14:paraId="649370CF" w14:textId="06E7B317" w:rsidR="00C61EB3" w:rsidRDefault="00C61EB3" w:rsidP="00472295">
            <w:pPr>
              <w:spacing w:after="0" w:line="240" w:lineRule="auto"/>
              <w:rPr>
                <w:rFonts w:eastAsia="Times New Roman" w:cstheme="minorHAnsi"/>
              </w:rPr>
            </w:pPr>
            <w:r>
              <w:rPr>
                <w:rFonts w:eastAsia="Times New Roman" w:cstheme="minorHAnsi"/>
              </w:rPr>
              <w:t>5 hours</w:t>
            </w:r>
          </w:p>
        </w:tc>
      </w:tr>
    </w:tbl>
    <w:p w14:paraId="0E957822" w14:textId="77777777" w:rsidR="005C3E03" w:rsidRDefault="005C3E03" w:rsidP="00B36813"/>
    <w:p w14:paraId="4A27B7D8" w14:textId="77777777" w:rsidR="00B36813" w:rsidRDefault="00B36813" w:rsidP="00B36813">
      <w:r>
        <w:t>SSU Key:</w:t>
      </w:r>
    </w:p>
    <w:p w14:paraId="0524CB9D" w14:textId="77777777" w:rsidR="00C33FD2" w:rsidRDefault="00B36813" w:rsidP="00C33FD2">
      <w:pPr>
        <w:spacing w:after="0" w:line="240" w:lineRule="auto"/>
      </w:pPr>
      <w:r>
        <w:t>BS = Biomedical Sciences</w:t>
      </w:r>
      <w:r>
        <w:br/>
        <w:t>HC = Healthcare</w:t>
      </w:r>
    </w:p>
    <w:p w14:paraId="367406A5" w14:textId="6CCB3F10" w:rsidR="00347ADF" w:rsidRDefault="00C33FD2" w:rsidP="00C33FD2">
      <w:pPr>
        <w:spacing w:after="0" w:line="240" w:lineRule="auto"/>
      </w:pPr>
      <w:r>
        <w:t>GPH = Global and Planetary Health</w:t>
      </w:r>
      <w:r w:rsidR="00B36813">
        <w:br/>
        <w:t>R = Research</w:t>
      </w:r>
      <w:r w:rsidR="00B36813">
        <w:br/>
      </w:r>
      <w:proofErr w:type="spellStart"/>
      <w:r w:rsidR="00B36813">
        <w:t>DaT</w:t>
      </w:r>
      <w:proofErr w:type="spellEnd"/>
      <w:r w:rsidR="00B36813">
        <w:t xml:space="preserve"> = Doctors as Teachers</w:t>
      </w:r>
      <w:r w:rsidR="00B36813">
        <w:br/>
        <w:t>MHL = Medical Humanities Longitudinal</w:t>
      </w:r>
      <w:r w:rsidR="00B36813">
        <w:br/>
      </w:r>
      <w:proofErr w:type="spellStart"/>
      <w:r w:rsidR="00B36813">
        <w:t>RiA</w:t>
      </w:r>
      <w:proofErr w:type="spellEnd"/>
      <w:r w:rsidR="00B36813">
        <w:t xml:space="preserve"> = Research in Action</w:t>
      </w:r>
      <w:r w:rsidR="00B36813">
        <w:br/>
        <w:t>HP = Healthcare in Practice</w:t>
      </w:r>
      <w:r w:rsidR="00B36813">
        <w:br/>
        <w:t>IH = Improving Healthcare</w:t>
      </w:r>
    </w:p>
    <w:p w14:paraId="3BC6416B" w14:textId="5D0D1778" w:rsidR="00347ADF" w:rsidRDefault="00347ADF" w:rsidP="00347ADF">
      <w:pPr>
        <w:pStyle w:val="Heading1"/>
      </w:pPr>
      <w:bookmarkStart w:id="11" w:name="_Toc108170214"/>
      <w:r>
        <w:lastRenderedPageBreak/>
        <w:t>Appendix</w:t>
      </w:r>
      <w:r w:rsidR="2E91B13D">
        <w:t xml:space="preserve"> 1</w:t>
      </w:r>
      <w:bookmarkEnd w:id="11"/>
    </w:p>
    <w:p w14:paraId="614528BF" w14:textId="0AF7B324" w:rsidR="00A72B96" w:rsidRDefault="246CBC95" w:rsidP="00F068AC">
      <w:pPr>
        <w:pStyle w:val="Heading2"/>
        <w:rPr>
          <w:rFonts w:ascii="Cambria" w:eastAsia="MS Gothic" w:hAnsi="Cambria" w:cs="Times New Roman"/>
        </w:rPr>
      </w:pPr>
      <w:bookmarkStart w:id="12" w:name="_Toc108170215"/>
      <w:r w:rsidRPr="00F068AC">
        <w:t>Summary of changes for 2021/22</w:t>
      </w:r>
      <w:bookmarkEnd w:id="12"/>
    </w:p>
    <w:p w14:paraId="6E85FB92" w14:textId="377A3B9F" w:rsidR="3245DE7F" w:rsidRDefault="3245DE7F" w:rsidP="3245DE7F">
      <w:pPr>
        <w:spacing w:after="0" w:line="240" w:lineRule="auto"/>
        <w:rPr>
          <w:rFonts w:ascii="Calibri" w:hAnsi="Calibri"/>
        </w:rPr>
      </w:pPr>
    </w:p>
    <w:p w14:paraId="22AF39EF" w14:textId="73FA7392" w:rsidR="246CBC95" w:rsidRDefault="246CBC95" w:rsidP="00F068AC">
      <w:pPr>
        <w:pStyle w:val="ListParagraph"/>
        <w:numPr>
          <w:ilvl w:val="0"/>
          <w:numId w:val="1"/>
        </w:numPr>
        <w:spacing w:after="0" w:line="240" w:lineRule="auto"/>
      </w:pPr>
      <w:r w:rsidRPr="3245DE7F">
        <w:rPr>
          <w:rFonts w:ascii="Calibri" w:hAnsi="Calibri"/>
        </w:rPr>
        <w:t xml:space="preserve">Project Enhance Citizenship </w:t>
      </w:r>
      <w:proofErr w:type="gramStart"/>
      <w:r w:rsidRPr="3245DE7F">
        <w:rPr>
          <w:rFonts w:ascii="Calibri" w:hAnsi="Calibri"/>
        </w:rPr>
        <w:t>removed</w:t>
      </w:r>
      <w:proofErr w:type="gramEnd"/>
      <w:r w:rsidRPr="3245DE7F">
        <w:rPr>
          <w:rFonts w:ascii="Calibri" w:hAnsi="Calibri"/>
        </w:rPr>
        <w:t xml:space="preserve"> and ordinary Citizenship reinstated.</w:t>
      </w:r>
    </w:p>
    <w:p w14:paraId="4D4C9694" w14:textId="7F117C4F" w:rsidR="361B19B9" w:rsidRDefault="361B19B9" w:rsidP="00F068AC">
      <w:pPr>
        <w:pStyle w:val="ListParagraph"/>
        <w:numPr>
          <w:ilvl w:val="0"/>
          <w:numId w:val="1"/>
        </w:numPr>
        <w:spacing w:after="0" w:line="240" w:lineRule="auto"/>
      </w:pPr>
      <w:r w:rsidRPr="3245DE7F">
        <w:rPr>
          <w:rFonts w:ascii="Calibri" w:hAnsi="Calibri"/>
        </w:rPr>
        <w:t>The S&amp;S categ</w:t>
      </w:r>
      <w:r w:rsidR="5E719549" w:rsidRPr="3245DE7F">
        <w:rPr>
          <w:rFonts w:ascii="Calibri" w:hAnsi="Calibri"/>
        </w:rPr>
        <w:t>o</w:t>
      </w:r>
      <w:r w:rsidRPr="3245DE7F">
        <w:rPr>
          <w:rFonts w:ascii="Calibri" w:hAnsi="Calibri"/>
        </w:rPr>
        <w:t>ry for COVID-19 Affected Workload Time retained in case needed.</w:t>
      </w:r>
    </w:p>
    <w:p w14:paraId="7E041549" w14:textId="6F90A05B" w:rsidR="5B5D0ED9" w:rsidRDefault="5B5D0ED9" w:rsidP="00F068AC">
      <w:pPr>
        <w:pStyle w:val="ListParagraph"/>
        <w:numPr>
          <w:ilvl w:val="0"/>
          <w:numId w:val="1"/>
        </w:numPr>
        <w:spacing w:after="0" w:line="240" w:lineRule="auto"/>
      </w:pPr>
      <w:r w:rsidRPr="3245DE7F">
        <w:rPr>
          <w:rFonts w:ascii="Calibri" w:hAnsi="Calibri"/>
        </w:rPr>
        <w:t>Education Point of Contact allowance discontinued</w:t>
      </w:r>
      <w:r w:rsidR="3EABF7DB" w:rsidRPr="3245DE7F">
        <w:rPr>
          <w:rFonts w:ascii="Calibri" w:hAnsi="Calibri"/>
        </w:rPr>
        <w:t xml:space="preserve"> (agreed by EWoC</w:t>
      </w:r>
      <w:r w:rsidR="5394BCBE" w:rsidRPr="3245DE7F">
        <w:rPr>
          <w:rFonts w:ascii="Calibri" w:hAnsi="Calibri"/>
        </w:rPr>
        <w:t xml:space="preserve"> 15/04/21</w:t>
      </w:r>
      <w:r w:rsidR="3EABF7DB" w:rsidRPr="3245DE7F">
        <w:rPr>
          <w:rFonts w:ascii="Calibri" w:hAnsi="Calibri"/>
        </w:rPr>
        <w:t>)</w:t>
      </w:r>
      <w:r w:rsidRPr="3245DE7F">
        <w:rPr>
          <w:rFonts w:ascii="Calibri" w:hAnsi="Calibri"/>
        </w:rPr>
        <w:t>.</w:t>
      </w:r>
    </w:p>
    <w:p w14:paraId="7F40C608" w14:textId="6F7C3D26" w:rsidR="5B5D0ED9" w:rsidRPr="00F068AC" w:rsidRDefault="5B5D0ED9">
      <w:pPr>
        <w:pStyle w:val="ListParagraph"/>
        <w:numPr>
          <w:ilvl w:val="0"/>
          <w:numId w:val="1"/>
        </w:numPr>
        <w:spacing w:after="0" w:line="240" w:lineRule="auto"/>
      </w:pPr>
      <w:r w:rsidRPr="3245DE7F">
        <w:rPr>
          <w:rFonts w:ascii="Calibri" w:hAnsi="Calibri"/>
        </w:rPr>
        <w:t>External Examiner Allowance discontinued as the individual is paid by the external institution, therefore is being paid by both institutions for their time (agreed by WAAG</w:t>
      </w:r>
      <w:r w:rsidR="14EFD78D" w:rsidRPr="3245DE7F">
        <w:rPr>
          <w:rFonts w:ascii="Calibri" w:hAnsi="Calibri"/>
        </w:rPr>
        <w:t xml:space="preserve"> 10/06/21</w:t>
      </w:r>
      <w:r w:rsidRPr="3245DE7F">
        <w:rPr>
          <w:rFonts w:ascii="Calibri" w:hAnsi="Calibri"/>
        </w:rPr>
        <w:t>).</w:t>
      </w:r>
    </w:p>
    <w:p w14:paraId="0C42C043" w14:textId="59BF15CF" w:rsidR="00451BE4" w:rsidRPr="00F068AC" w:rsidRDefault="00451BE4">
      <w:pPr>
        <w:pStyle w:val="ListParagraph"/>
        <w:numPr>
          <w:ilvl w:val="0"/>
          <w:numId w:val="1"/>
        </w:numPr>
        <w:spacing w:after="0" w:line="240" w:lineRule="auto"/>
      </w:pPr>
      <w:r>
        <w:rPr>
          <w:rFonts w:ascii="Calibri" w:hAnsi="Calibri"/>
        </w:rPr>
        <w:t xml:space="preserve">Clarification that </w:t>
      </w:r>
      <w:r w:rsidR="007727BC" w:rsidRPr="007727BC">
        <w:rPr>
          <w:rFonts w:ascii="Calibri" w:hAnsi="Calibri"/>
        </w:rPr>
        <w:t>part-time Research-only staff will receive a pro-rata teaching allowance within their existing part-time hours and will not be paid to undertake teaching activity in addition to their part-time hours</w:t>
      </w:r>
      <w:r w:rsidR="007727BC">
        <w:rPr>
          <w:rFonts w:ascii="Calibri" w:hAnsi="Calibri"/>
        </w:rPr>
        <w:t xml:space="preserve"> </w:t>
      </w:r>
      <w:r w:rsidR="007727BC" w:rsidRPr="3245DE7F">
        <w:rPr>
          <w:rFonts w:ascii="Calibri" w:hAnsi="Calibri"/>
        </w:rPr>
        <w:t>(agreed by WAAG 10/06/21).</w:t>
      </w:r>
    </w:p>
    <w:p w14:paraId="12B49C37" w14:textId="4A8FE484" w:rsidR="0023769B" w:rsidRPr="00F068AC" w:rsidRDefault="0023769B">
      <w:pPr>
        <w:pStyle w:val="ListParagraph"/>
        <w:numPr>
          <w:ilvl w:val="0"/>
          <w:numId w:val="1"/>
        </w:numPr>
        <w:spacing w:after="0" w:line="240" w:lineRule="auto"/>
      </w:pPr>
      <w:r>
        <w:rPr>
          <w:rFonts w:ascii="Calibri" w:hAnsi="Calibri"/>
        </w:rPr>
        <w:t xml:space="preserve">Clarification of </w:t>
      </w:r>
      <w:r w:rsidR="00142F35">
        <w:rPr>
          <w:rFonts w:ascii="Calibri" w:hAnsi="Calibri"/>
        </w:rPr>
        <w:t xml:space="preserve">no allocation for one-off CPD events </w:t>
      </w:r>
      <w:r w:rsidR="00184F9F" w:rsidRPr="3245DE7F">
        <w:rPr>
          <w:rFonts w:ascii="Calibri" w:hAnsi="Calibri"/>
        </w:rPr>
        <w:t>(agreed by WAAG 10/06/21).</w:t>
      </w:r>
    </w:p>
    <w:p w14:paraId="1A08E501" w14:textId="7133E714" w:rsidR="00960287" w:rsidRPr="0073787E" w:rsidRDefault="00960287" w:rsidP="00960287">
      <w:pPr>
        <w:pStyle w:val="ListParagraph"/>
        <w:numPr>
          <w:ilvl w:val="0"/>
          <w:numId w:val="1"/>
        </w:numPr>
        <w:spacing w:after="0" w:line="240" w:lineRule="auto"/>
      </w:pPr>
      <w:r>
        <w:rPr>
          <w:rFonts w:ascii="Calibri" w:hAnsi="Calibri"/>
        </w:rPr>
        <w:t xml:space="preserve">“Academic Lead (MSc xxx)” to be changed to “PGT Programme Lead (MSc xx)” </w:t>
      </w:r>
      <w:r w:rsidRPr="3245DE7F">
        <w:rPr>
          <w:rFonts w:ascii="Calibri" w:hAnsi="Calibri"/>
        </w:rPr>
        <w:t>(agreed by WAAG 10/06/21).</w:t>
      </w:r>
    </w:p>
    <w:p w14:paraId="6F34DE67" w14:textId="727DA337" w:rsidR="0073787E" w:rsidRPr="0073787E" w:rsidRDefault="0073787E" w:rsidP="00960287">
      <w:pPr>
        <w:pStyle w:val="ListParagraph"/>
        <w:numPr>
          <w:ilvl w:val="0"/>
          <w:numId w:val="1"/>
        </w:numPr>
        <w:spacing w:after="0" w:line="240" w:lineRule="auto"/>
      </w:pPr>
      <w:r>
        <w:rPr>
          <w:rFonts w:ascii="Calibri" w:hAnsi="Calibri"/>
        </w:rPr>
        <w:t>PhD mentoring hours changed from “1.5 to 2 hours” to 2 hours. (</w:t>
      </w:r>
      <w:proofErr w:type="gramStart"/>
      <w:r>
        <w:rPr>
          <w:rFonts w:ascii="Calibri" w:hAnsi="Calibri"/>
        </w:rPr>
        <w:t>agreed</w:t>
      </w:r>
      <w:proofErr w:type="gramEnd"/>
      <w:r>
        <w:rPr>
          <w:rFonts w:ascii="Calibri" w:hAnsi="Calibri"/>
        </w:rPr>
        <w:t xml:space="preserve"> by WAAG 21/03/22)</w:t>
      </w:r>
    </w:p>
    <w:p w14:paraId="4DDF6F6E" w14:textId="01113B41" w:rsidR="0073787E" w:rsidRPr="00C61EB3" w:rsidRDefault="0073787E" w:rsidP="00960287">
      <w:pPr>
        <w:pStyle w:val="ListParagraph"/>
        <w:numPr>
          <w:ilvl w:val="0"/>
          <w:numId w:val="1"/>
        </w:numPr>
        <w:spacing w:after="0" w:line="240" w:lineRule="auto"/>
      </w:pPr>
      <w:r>
        <w:rPr>
          <w:rFonts w:ascii="Calibri" w:hAnsi="Calibri"/>
        </w:rPr>
        <w:t>PhDs extra 25% for candidates with English as a second language removed. (</w:t>
      </w:r>
      <w:proofErr w:type="gramStart"/>
      <w:r>
        <w:rPr>
          <w:rFonts w:ascii="Calibri" w:hAnsi="Calibri"/>
        </w:rPr>
        <w:t>agreed</w:t>
      </w:r>
      <w:proofErr w:type="gramEnd"/>
      <w:r>
        <w:rPr>
          <w:rFonts w:ascii="Calibri" w:hAnsi="Calibri"/>
        </w:rPr>
        <w:t xml:space="preserve"> by WAAG 21/03/22)</w:t>
      </w:r>
    </w:p>
    <w:p w14:paraId="0D1AD467" w14:textId="6CFEFC63" w:rsidR="00C61EB3" w:rsidRPr="005A7B13" w:rsidRDefault="00C61EB3" w:rsidP="00960287">
      <w:pPr>
        <w:pStyle w:val="ListParagraph"/>
        <w:numPr>
          <w:ilvl w:val="0"/>
          <w:numId w:val="1"/>
        </w:numPr>
        <w:spacing w:after="0" w:line="240" w:lineRule="auto"/>
      </w:pPr>
      <w:r>
        <w:rPr>
          <w:rFonts w:ascii="Calibri" w:hAnsi="Calibri"/>
        </w:rPr>
        <w:t>Nursing Allocations added for preparation of a new OSCE</w:t>
      </w:r>
      <w:r w:rsidR="008C51F7">
        <w:rPr>
          <w:rFonts w:ascii="Calibri" w:hAnsi="Calibri"/>
        </w:rPr>
        <w:t>. (</w:t>
      </w:r>
      <w:proofErr w:type="gramStart"/>
      <w:r w:rsidR="008C51F7">
        <w:rPr>
          <w:rFonts w:ascii="Calibri" w:hAnsi="Calibri"/>
        </w:rPr>
        <w:t>agreed</w:t>
      </w:r>
      <w:proofErr w:type="gramEnd"/>
      <w:r w:rsidR="008C51F7">
        <w:rPr>
          <w:rFonts w:ascii="Calibri" w:hAnsi="Calibri"/>
        </w:rPr>
        <w:t xml:space="preserve"> by WAAG (22/06/22)</w:t>
      </w:r>
    </w:p>
    <w:p w14:paraId="0D3E7ABE" w14:textId="624626DC" w:rsidR="008C782E" w:rsidRDefault="008C782E" w:rsidP="00F068AC">
      <w:pPr>
        <w:pStyle w:val="ListParagraph"/>
        <w:spacing w:after="0" w:line="240" w:lineRule="auto"/>
      </w:pPr>
    </w:p>
    <w:p w14:paraId="566EFBAE" w14:textId="3E3EAB71" w:rsidR="3245DE7F" w:rsidRDefault="3245DE7F" w:rsidP="00F068AC">
      <w:pPr>
        <w:spacing w:after="0" w:line="240" w:lineRule="auto"/>
        <w:rPr>
          <w:rFonts w:ascii="Calibri" w:hAnsi="Calibri"/>
        </w:rPr>
      </w:pPr>
    </w:p>
    <w:p w14:paraId="0207A0CD" w14:textId="4C3F45DE" w:rsidR="3245DE7F" w:rsidRDefault="00F750E4" w:rsidP="00C233B3">
      <w:pPr>
        <w:rPr>
          <w:rFonts w:ascii="Calibri" w:hAnsi="Calibri"/>
        </w:rPr>
      </w:pPr>
      <w:r>
        <w:rPr>
          <w:rFonts w:ascii="Calibri" w:hAnsi="Calibri"/>
        </w:rPr>
        <w:br w:type="page"/>
      </w:r>
    </w:p>
    <w:p w14:paraId="259F60FE" w14:textId="2E6D507A" w:rsidR="00A72B96" w:rsidRDefault="36171FB0" w:rsidP="00F068AC">
      <w:pPr>
        <w:pStyle w:val="Heading1"/>
        <w:rPr>
          <w:rFonts w:ascii="Cambria" w:eastAsia="MS Gothic" w:hAnsi="Cambria" w:cs="Times New Roman"/>
        </w:rPr>
      </w:pPr>
      <w:bookmarkStart w:id="13" w:name="_Toc108170216"/>
      <w:r>
        <w:lastRenderedPageBreak/>
        <w:t>Appendix 2</w:t>
      </w:r>
      <w:bookmarkEnd w:id="13"/>
    </w:p>
    <w:p w14:paraId="45B56B20" w14:textId="6EABD5EA" w:rsidR="00A72B96" w:rsidRDefault="00A72B96" w:rsidP="00A72B96">
      <w:pPr>
        <w:pStyle w:val="Heading2"/>
      </w:pPr>
      <w:bookmarkStart w:id="14" w:name="_Toc108170217"/>
      <w:r>
        <w:t>Approved leadership roles in SWARM</w:t>
      </w:r>
      <w:bookmarkEnd w:id="14"/>
    </w:p>
    <w:p w14:paraId="3E6BE509" w14:textId="00F9C797" w:rsidR="00CC4881" w:rsidRDefault="00CC4881" w:rsidP="00CC4881">
      <w:r>
        <w:t>These roles are subject to cha</w:t>
      </w:r>
      <w:r w:rsidR="00054342">
        <w:t>nge</w:t>
      </w:r>
      <w:r>
        <w:t xml:space="preserve"> as central guidance is updated by the university </w:t>
      </w:r>
      <w:r w:rsidR="00054342">
        <w:t>steering group. Allowances may change by approval of WAG.</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2855"/>
        <w:gridCol w:w="756"/>
      </w:tblGrid>
      <w:tr w:rsidR="00820043" w:rsidRPr="00820043" w14:paraId="6287B392" w14:textId="77777777" w:rsidTr="00820043">
        <w:trPr>
          <w:trHeight w:val="290"/>
        </w:trPr>
        <w:tc>
          <w:tcPr>
            <w:tcW w:w="5405" w:type="dxa"/>
            <w:shd w:val="clear" w:color="auto" w:fill="auto"/>
            <w:noWrap/>
            <w:vAlign w:val="bottom"/>
            <w:hideMark/>
          </w:tcPr>
          <w:p w14:paraId="7DB04190"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Assessor Nursing</w:t>
            </w:r>
          </w:p>
        </w:tc>
        <w:tc>
          <w:tcPr>
            <w:tcW w:w="2855" w:type="dxa"/>
            <w:shd w:val="clear" w:color="auto" w:fill="auto"/>
            <w:noWrap/>
            <w:vAlign w:val="bottom"/>
            <w:hideMark/>
          </w:tcPr>
          <w:p w14:paraId="6DD01A2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Nursing</w:t>
            </w:r>
          </w:p>
        </w:tc>
        <w:tc>
          <w:tcPr>
            <w:tcW w:w="756" w:type="dxa"/>
            <w:shd w:val="clear" w:color="auto" w:fill="auto"/>
            <w:noWrap/>
            <w:vAlign w:val="bottom"/>
            <w:hideMark/>
          </w:tcPr>
          <w:p w14:paraId="63878F0C"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120</w:t>
            </w:r>
          </w:p>
        </w:tc>
      </w:tr>
      <w:tr w:rsidR="00820043" w:rsidRPr="00820043" w14:paraId="44B40839" w14:textId="77777777" w:rsidTr="00820043">
        <w:trPr>
          <w:trHeight w:val="290"/>
        </w:trPr>
        <w:tc>
          <w:tcPr>
            <w:tcW w:w="5405" w:type="dxa"/>
            <w:shd w:val="clear" w:color="auto" w:fill="auto"/>
            <w:noWrap/>
            <w:vAlign w:val="bottom"/>
            <w:hideMark/>
          </w:tcPr>
          <w:p w14:paraId="0B00DDA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(BMBS Psychology)</w:t>
            </w:r>
          </w:p>
        </w:tc>
        <w:tc>
          <w:tcPr>
            <w:tcW w:w="2855" w:type="dxa"/>
            <w:shd w:val="clear" w:color="auto" w:fill="auto"/>
            <w:noWrap/>
            <w:vAlign w:val="bottom"/>
            <w:hideMark/>
          </w:tcPr>
          <w:p w14:paraId="3B45166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647A58F8"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83</w:t>
            </w:r>
          </w:p>
        </w:tc>
      </w:tr>
      <w:tr w:rsidR="00820043" w:rsidRPr="00820043" w14:paraId="3E0C1E56" w14:textId="77777777" w:rsidTr="00820043">
        <w:trPr>
          <w:trHeight w:val="290"/>
        </w:trPr>
        <w:tc>
          <w:tcPr>
            <w:tcW w:w="5405" w:type="dxa"/>
            <w:shd w:val="clear" w:color="auto" w:fill="auto"/>
            <w:noWrap/>
            <w:vAlign w:val="bottom"/>
            <w:hideMark/>
          </w:tcPr>
          <w:p w14:paraId="49AC3C4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(BMBS SSU R Theme Lead)</w:t>
            </w:r>
          </w:p>
        </w:tc>
        <w:tc>
          <w:tcPr>
            <w:tcW w:w="2855" w:type="dxa"/>
            <w:shd w:val="clear" w:color="auto" w:fill="auto"/>
            <w:noWrap/>
            <w:vAlign w:val="bottom"/>
            <w:hideMark/>
          </w:tcPr>
          <w:p w14:paraId="6F91A49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41644086"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64</w:t>
            </w:r>
          </w:p>
        </w:tc>
      </w:tr>
      <w:tr w:rsidR="00820043" w:rsidRPr="00820043" w14:paraId="226AF473" w14:textId="77777777" w:rsidTr="00820043">
        <w:trPr>
          <w:trHeight w:val="290"/>
        </w:trPr>
        <w:tc>
          <w:tcPr>
            <w:tcW w:w="5405" w:type="dxa"/>
            <w:shd w:val="clear" w:color="auto" w:fill="auto"/>
            <w:noWrap/>
            <w:vAlign w:val="bottom"/>
            <w:hideMark/>
          </w:tcPr>
          <w:p w14:paraId="71F491E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(Making Sense of Evidence)</w:t>
            </w:r>
          </w:p>
        </w:tc>
        <w:tc>
          <w:tcPr>
            <w:tcW w:w="2855" w:type="dxa"/>
            <w:shd w:val="clear" w:color="auto" w:fill="auto"/>
            <w:noWrap/>
            <w:vAlign w:val="bottom"/>
            <w:hideMark/>
          </w:tcPr>
          <w:p w14:paraId="4E8EEBE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5BFD6079"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165</w:t>
            </w:r>
          </w:p>
        </w:tc>
      </w:tr>
      <w:tr w:rsidR="00820043" w:rsidRPr="00820043" w14:paraId="3C3B5C76" w14:textId="77777777" w:rsidTr="00820043">
        <w:trPr>
          <w:trHeight w:val="290"/>
        </w:trPr>
        <w:tc>
          <w:tcPr>
            <w:tcW w:w="5405" w:type="dxa"/>
            <w:shd w:val="clear" w:color="auto" w:fill="auto"/>
            <w:noWrap/>
            <w:vAlign w:val="bottom"/>
            <w:hideMark/>
          </w:tcPr>
          <w:p w14:paraId="7C30A83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 Academic)</w:t>
            </w:r>
          </w:p>
        </w:tc>
        <w:tc>
          <w:tcPr>
            <w:tcW w:w="2855" w:type="dxa"/>
            <w:shd w:val="clear" w:color="auto" w:fill="auto"/>
            <w:noWrap/>
            <w:vAlign w:val="bottom"/>
            <w:hideMark/>
          </w:tcPr>
          <w:p w14:paraId="71B2D21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7431F971"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330</w:t>
            </w:r>
          </w:p>
        </w:tc>
      </w:tr>
      <w:tr w:rsidR="00820043" w:rsidRPr="00820043" w14:paraId="44BC2097" w14:textId="77777777" w:rsidTr="00820043">
        <w:trPr>
          <w:trHeight w:val="290"/>
        </w:trPr>
        <w:tc>
          <w:tcPr>
            <w:tcW w:w="5405" w:type="dxa"/>
            <w:shd w:val="clear" w:color="auto" w:fill="auto"/>
            <w:noWrap/>
            <w:vAlign w:val="bottom"/>
            <w:hideMark/>
          </w:tcPr>
          <w:p w14:paraId="4C56F0C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 Biomedical Sciences)</w:t>
            </w:r>
          </w:p>
        </w:tc>
        <w:tc>
          <w:tcPr>
            <w:tcW w:w="2855" w:type="dxa"/>
            <w:shd w:val="clear" w:color="auto" w:fill="auto"/>
            <w:noWrap/>
            <w:vAlign w:val="bottom"/>
            <w:hideMark/>
          </w:tcPr>
          <w:p w14:paraId="3E611C2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2E81CDA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54</w:t>
            </w:r>
          </w:p>
        </w:tc>
      </w:tr>
      <w:tr w:rsidR="00820043" w:rsidRPr="00820043" w14:paraId="0AE709B8" w14:textId="77777777" w:rsidTr="00820043">
        <w:trPr>
          <w:trHeight w:val="290"/>
        </w:trPr>
        <w:tc>
          <w:tcPr>
            <w:tcW w:w="5405" w:type="dxa"/>
            <w:shd w:val="clear" w:color="auto" w:fill="auto"/>
            <w:noWrap/>
            <w:vAlign w:val="bottom"/>
            <w:hideMark/>
          </w:tcPr>
          <w:p w14:paraId="003B2A4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 Doctors as Teachers)</w:t>
            </w:r>
          </w:p>
        </w:tc>
        <w:tc>
          <w:tcPr>
            <w:tcW w:w="2855" w:type="dxa"/>
            <w:shd w:val="clear" w:color="auto" w:fill="auto"/>
            <w:noWrap/>
            <w:vAlign w:val="bottom"/>
            <w:hideMark/>
          </w:tcPr>
          <w:p w14:paraId="78D1D56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24F5F5E5"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73052A3A" w14:textId="77777777" w:rsidTr="00820043">
        <w:trPr>
          <w:trHeight w:val="290"/>
        </w:trPr>
        <w:tc>
          <w:tcPr>
            <w:tcW w:w="5405" w:type="dxa"/>
            <w:shd w:val="clear" w:color="auto" w:fill="auto"/>
            <w:noWrap/>
            <w:vAlign w:val="bottom"/>
            <w:hideMark/>
          </w:tcPr>
          <w:p w14:paraId="5C6C7BC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 Global and Planetary Health Lead - Truro)</w:t>
            </w:r>
          </w:p>
        </w:tc>
        <w:tc>
          <w:tcPr>
            <w:tcW w:w="2855" w:type="dxa"/>
            <w:shd w:val="clear" w:color="auto" w:fill="auto"/>
            <w:noWrap/>
            <w:vAlign w:val="bottom"/>
            <w:hideMark/>
          </w:tcPr>
          <w:p w14:paraId="48D6953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6B27DAE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48</w:t>
            </w:r>
          </w:p>
        </w:tc>
      </w:tr>
      <w:tr w:rsidR="00820043" w:rsidRPr="00820043" w14:paraId="78BBD024" w14:textId="77777777" w:rsidTr="00820043">
        <w:trPr>
          <w:trHeight w:val="290"/>
        </w:trPr>
        <w:tc>
          <w:tcPr>
            <w:tcW w:w="5405" w:type="dxa"/>
            <w:shd w:val="clear" w:color="auto" w:fill="auto"/>
            <w:noWrap/>
            <w:vAlign w:val="bottom"/>
            <w:hideMark/>
          </w:tcPr>
          <w:p w14:paraId="2831E55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 Healthcare)</w:t>
            </w:r>
          </w:p>
        </w:tc>
        <w:tc>
          <w:tcPr>
            <w:tcW w:w="2855" w:type="dxa"/>
            <w:shd w:val="clear" w:color="auto" w:fill="auto"/>
            <w:noWrap/>
            <w:vAlign w:val="bottom"/>
            <w:hideMark/>
          </w:tcPr>
          <w:p w14:paraId="1D37EE3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05BB2D0C"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60</w:t>
            </w:r>
          </w:p>
        </w:tc>
      </w:tr>
      <w:tr w:rsidR="00820043" w:rsidRPr="00820043" w14:paraId="3759AC63" w14:textId="77777777" w:rsidTr="00820043">
        <w:trPr>
          <w:trHeight w:val="290"/>
        </w:trPr>
        <w:tc>
          <w:tcPr>
            <w:tcW w:w="5405" w:type="dxa"/>
            <w:shd w:val="clear" w:color="auto" w:fill="auto"/>
            <w:noWrap/>
            <w:vAlign w:val="bottom"/>
            <w:hideMark/>
          </w:tcPr>
          <w:p w14:paraId="582CEA6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 Improving Healthcare)</w:t>
            </w:r>
          </w:p>
        </w:tc>
        <w:tc>
          <w:tcPr>
            <w:tcW w:w="2855" w:type="dxa"/>
            <w:shd w:val="clear" w:color="auto" w:fill="auto"/>
            <w:noWrap/>
            <w:vAlign w:val="bottom"/>
            <w:hideMark/>
          </w:tcPr>
          <w:p w14:paraId="4E29CFB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3513100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64</w:t>
            </w:r>
          </w:p>
        </w:tc>
      </w:tr>
      <w:tr w:rsidR="00820043" w:rsidRPr="00820043" w14:paraId="139A12C6" w14:textId="77777777" w:rsidTr="00820043">
        <w:trPr>
          <w:trHeight w:val="290"/>
        </w:trPr>
        <w:tc>
          <w:tcPr>
            <w:tcW w:w="5405" w:type="dxa"/>
            <w:shd w:val="clear" w:color="auto" w:fill="auto"/>
            <w:noWrap/>
            <w:vAlign w:val="bottom"/>
            <w:hideMark/>
          </w:tcPr>
          <w:p w14:paraId="06372A6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 Medical Humanities Longitudinal)</w:t>
            </w:r>
          </w:p>
        </w:tc>
        <w:tc>
          <w:tcPr>
            <w:tcW w:w="2855" w:type="dxa"/>
            <w:shd w:val="clear" w:color="auto" w:fill="auto"/>
            <w:noWrap/>
            <w:vAlign w:val="bottom"/>
            <w:hideMark/>
          </w:tcPr>
          <w:p w14:paraId="0D61B1F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77F52BB1"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391DD1F8" w14:textId="77777777" w:rsidTr="00820043">
        <w:trPr>
          <w:trHeight w:val="290"/>
        </w:trPr>
        <w:tc>
          <w:tcPr>
            <w:tcW w:w="5405" w:type="dxa"/>
            <w:shd w:val="clear" w:color="auto" w:fill="auto"/>
            <w:noWrap/>
            <w:vAlign w:val="bottom"/>
            <w:hideMark/>
          </w:tcPr>
          <w:p w14:paraId="18CEF7F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(SSU1)</w:t>
            </w:r>
          </w:p>
        </w:tc>
        <w:tc>
          <w:tcPr>
            <w:tcW w:w="2855" w:type="dxa"/>
            <w:shd w:val="clear" w:color="auto" w:fill="auto"/>
            <w:noWrap/>
            <w:vAlign w:val="bottom"/>
            <w:hideMark/>
          </w:tcPr>
          <w:p w14:paraId="570AB35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508FD651"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54</w:t>
            </w:r>
          </w:p>
        </w:tc>
      </w:tr>
      <w:tr w:rsidR="00820043" w:rsidRPr="00820043" w14:paraId="7AD17604" w14:textId="77777777" w:rsidTr="00820043">
        <w:trPr>
          <w:trHeight w:val="290"/>
        </w:trPr>
        <w:tc>
          <w:tcPr>
            <w:tcW w:w="5405" w:type="dxa"/>
            <w:shd w:val="clear" w:color="auto" w:fill="auto"/>
            <w:noWrap/>
            <w:vAlign w:val="bottom"/>
            <w:hideMark/>
          </w:tcPr>
          <w:p w14:paraId="480CEA30"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for International Student Support</w:t>
            </w:r>
          </w:p>
        </w:tc>
        <w:tc>
          <w:tcPr>
            <w:tcW w:w="2855" w:type="dxa"/>
            <w:shd w:val="clear" w:color="auto" w:fill="auto"/>
            <w:noWrap/>
            <w:vAlign w:val="bottom"/>
            <w:hideMark/>
          </w:tcPr>
          <w:p w14:paraId="32811E2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1E6DF15E"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w:t>
            </w:r>
          </w:p>
        </w:tc>
      </w:tr>
      <w:tr w:rsidR="00820043" w:rsidRPr="00820043" w14:paraId="0A9D50D4" w14:textId="77777777" w:rsidTr="00820043">
        <w:trPr>
          <w:trHeight w:val="290"/>
        </w:trPr>
        <w:tc>
          <w:tcPr>
            <w:tcW w:w="5405" w:type="dxa"/>
            <w:shd w:val="clear" w:color="auto" w:fill="auto"/>
            <w:noWrap/>
            <w:vAlign w:val="bottom"/>
            <w:hideMark/>
          </w:tcPr>
          <w:p w14:paraId="50A9739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Lead for Mature Student Support</w:t>
            </w:r>
          </w:p>
        </w:tc>
        <w:tc>
          <w:tcPr>
            <w:tcW w:w="2855" w:type="dxa"/>
            <w:shd w:val="clear" w:color="auto" w:fill="auto"/>
            <w:noWrap/>
            <w:vAlign w:val="bottom"/>
            <w:hideMark/>
          </w:tcPr>
          <w:p w14:paraId="0FC500C4"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13BB118F"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w:t>
            </w:r>
          </w:p>
        </w:tc>
      </w:tr>
      <w:tr w:rsidR="00820043" w:rsidRPr="00820043" w14:paraId="258A1C7F" w14:textId="77777777" w:rsidTr="00820043">
        <w:trPr>
          <w:trHeight w:val="290"/>
        </w:trPr>
        <w:tc>
          <w:tcPr>
            <w:tcW w:w="5405" w:type="dxa"/>
            <w:shd w:val="clear" w:color="auto" w:fill="auto"/>
            <w:noWrap/>
            <w:vAlign w:val="bottom"/>
            <w:hideMark/>
          </w:tcPr>
          <w:p w14:paraId="5032792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Academic Misconduct Officer</w:t>
            </w:r>
          </w:p>
        </w:tc>
        <w:tc>
          <w:tcPr>
            <w:tcW w:w="2855" w:type="dxa"/>
            <w:shd w:val="clear" w:color="auto" w:fill="auto"/>
            <w:noWrap/>
            <w:vAlign w:val="bottom"/>
            <w:hideMark/>
          </w:tcPr>
          <w:p w14:paraId="3B5DD5F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19E5F238"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30</w:t>
            </w:r>
          </w:p>
        </w:tc>
      </w:tr>
      <w:tr w:rsidR="00820043" w:rsidRPr="00820043" w14:paraId="57A6C882" w14:textId="77777777" w:rsidTr="00820043">
        <w:trPr>
          <w:trHeight w:val="290"/>
        </w:trPr>
        <w:tc>
          <w:tcPr>
            <w:tcW w:w="5405" w:type="dxa"/>
            <w:shd w:val="clear" w:color="auto" w:fill="auto"/>
            <w:noWrap/>
            <w:vAlign w:val="bottom"/>
            <w:hideMark/>
          </w:tcPr>
          <w:p w14:paraId="3E73F8E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ASPIRE Mentor</w:t>
            </w:r>
          </w:p>
        </w:tc>
        <w:tc>
          <w:tcPr>
            <w:tcW w:w="2855" w:type="dxa"/>
            <w:shd w:val="clear" w:color="auto" w:fill="auto"/>
            <w:noWrap/>
            <w:vAlign w:val="bottom"/>
            <w:hideMark/>
          </w:tcPr>
          <w:p w14:paraId="022145D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5180DCE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30</w:t>
            </w:r>
          </w:p>
        </w:tc>
      </w:tr>
      <w:tr w:rsidR="00820043" w:rsidRPr="00820043" w14:paraId="6114D7D8" w14:textId="77777777" w:rsidTr="00820043">
        <w:trPr>
          <w:trHeight w:val="290"/>
        </w:trPr>
        <w:tc>
          <w:tcPr>
            <w:tcW w:w="5405" w:type="dxa"/>
            <w:shd w:val="clear" w:color="auto" w:fill="auto"/>
            <w:noWrap/>
            <w:vAlign w:val="bottom"/>
            <w:hideMark/>
          </w:tcPr>
          <w:p w14:paraId="3466FE1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Associate Academic Dean for Students (Racial Equality and Inclusion)</w:t>
            </w:r>
          </w:p>
        </w:tc>
        <w:tc>
          <w:tcPr>
            <w:tcW w:w="2855" w:type="dxa"/>
            <w:shd w:val="clear" w:color="auto" w:fill="auto"/>
            <w:noWrap/>
            <w:vAlign w:val="bottom"/>
            <w:hideMark/>
          </w:tcPr>
          <w:p w14:paraId="6E2F850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300F96B1"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800</w:t>
            </w:r>
          </w:p>
        </w:tc>
      </w:tr>
      <w:tr w:rsidR="00820043" w:rsidRPr="00820043" w14:paraId="517A5AF6" w14:textId="77777777" w:rsidTr="00820043">
        <w:trPr>
          <w:trHeight w:val="290"/>
        </w:trPr>
        <w:tc>
          <w:tcPr>
            <w:tcW w:w="5405" w:type="dxa"/>
            <w:shd w:val="clear" w:color="auto" w:fill="auto"/>
            <w:noWrap/>
            <w:vAlign w:val="bottom"/>
            <w:hideMark/>
          </w:tcPr>
          <w:p w14:paraId="77A9679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 xml:space="preserve">Associate Dean Commercial Research and Innovation </w:t>
            </w:r>
          </w:p>
        </w:tc>
        <w:tc>
          <w:tcPr>
            <w:tcW w:w="2855" w:type="dxa"/>
            <w:shd w:val="clear" w:color="auto" w:fill="auto"/>
            <w:noWrap/>
            <w:vAlign w:val="bottom"/>
            <w:hideMark/>
          </w:tcPr>
          <w:p w14:paraId="38F8CC5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3BC36159"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660</w:t>
            </w:r>
          </w:p>
        </w:tc>
      </w:tr>
      <w:tr w:rsidR="00820043" w:rsidRPr="00820043" w14:paraId="7807B4F3" w14:textId="77777777" w:rsidTr="00820043">
        <w:trPr>
          <w:trHeight w:val="290"/>
        </w:trPr>
        <w:tc>
          <w:tcPr>
            <w:tcW w:w="5405" w:type="dxa"/>
            <w:shd w:val="clear" w:color="auto" w:fill="auto"/>
            <w:noWrap/>
            <w:vAlign w:val="bottom"/>
            <w:hideMark/>
          </w:tcPr>
          <w:p w14:paraId="5E00821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Associate Dean of College (Education) ADE</w:t>
            </w:r>
          </w:p>
        </w:tc>
        <w:tc>
          <w:tcPr>
            <w:tcW w:w="2855" w:type="dxa"/>
            <w:shd w:val="clear" w:color="auto" w:fill="auto"/>
            <w:noWrap/>
            <w:vAlign w:val="bottom"/>
            <w:hideMark/>
          </w:tcPr>
          <w:p w14:paraId="548B3CF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7CAF9C2F"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1600</w:t>
            </w:r>
          </w:p>
        </w:tc>
      </w:tr>
      <w:tr w:rsidR="00820043" w:rsidRPr="00820043" w14:paraId="0E8AD61E" w14:textId="77777777" w:rsidTr="00820043">
        <w:trPr>
          <w:trHeight w:val="290"/>
        </w:trPr>
        <w:tc>
          <w:tcPr>
            <w:tcW w:w="5405" w:type="dxa"/>
            <w:shd w:val="clear" w:color="auto" w:fill="auto"/>
            <w:noWrap/>
            <w:vAlign w:val="bottom"/>
            <w:hideMark/>
          </w:tcPr>
          <w:p w14:paraId="5AB5D47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Associate Dean of College (Research) ADR</w:t>
            </w:r>
          </w:p>
        </w:tc>
        <w:tc>
          <w:tcPr>
            <w:tcW w:w="2855" w:type="dxa"/>
            <w:shd w:val="clear" w:color="auto" w:fill="auto"/>
            <w:noWrap/>
            <w:vAlign w:val="bottom"/>
            <w:hideMark/>
          </w:tcPr>
          <w:p w14:paraId="0CA50C1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32CD719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1200</w:t>
            </w:r>
          </w:p>
        </w:tc>
      </w:tr>
      <w:tr w:rsidR="00820043" w:rsidRPr="00820043" w14:paraId="460FBC5E" w14:textId="77777777" w:rsidTr="00820043">
        <w:trPr>
          <w:trHeight w:val="290"/>
        </w:trPr>
        <w:tc>
          <w:tcPr>
            <w:tcW w:w="5405" w:type="dxa"/>
            <w:shd w:val="clear" w:color="auto" w:fill="auto"/>
            <w:noWrap/>
            <w:vAlign w:val="bottom"/>
            <w:hideMark/>
          </w:tcPr>
          <w:p w14:paraId="7F44FBD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Associate Dean of Global</w:t>
            </w:r>
          </w:p>
        </w:tc>
        <w:tc>
          <w:tcPr>
            <w:tcW w:w="2855" w:type="dxa"/>
            <w:shd w:val="clear" w:color="auto" w:fill="auto"/>
            <w:noWrap/>
            <w:vAlign w:val="bottom"/>
            <w:hideMark/>
          </w:tcPr>
          <w:p w14:paraId="147E30C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48217198"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660</w:t>
            </w:r>
          </w:p>
        </w:tc>
      </w:tr>
      <w:tr w:rsidR="00820043" w:rsidRPr="00820043" w14:paraId="458A216C" w14:textId="77777777" w:rsidTr="00820043">
        <w:trPr>
          <w:trHeight w:val="290"/>
        </w:trPr>
        <w:tc>
          <w:tcPr>
            <w:tcW w:w="5405" w:type="dxa"/>
            <w:shd w:val="clear" w:color="auto" w:fill="auto"/>
            <w:noWrap/>
            <w:vAlign w:val="bottom"/>
            <w:hideMark/>
          </w:tcPr>
          <w:p w14:paraId="64BA4E6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Associate Dean of Research (REF)</w:t>
            </w:r>
          </w:p>
        </w:tc>
        <w:tc>
          <w:tcPr>
            <w:tcW w:w="2855" w:type="dxa"/>
            <w:shd w:val="clear" w:color="auto" w:fill="auto"/>
            <w:noWrap/>
            <w:vAlign w:val="bottom"/>
            <w:hideMark/>
          </w:tcPr>
          <w:p w14:paraId="5A5F4AC4"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14C430A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660</w:t>
            </w:r>
          </w:p>
        </w:tc>
      </w:tr>
      <w:tr w:rsidR="00820043" w:rsidRPr="00820043" w14:paraId="3A4A5752" w14:textId="77777777" w:rsidTr="00820043">
        <w:trPr>
          <w:trHeight w:val="290"/>
        </w:trPr>
        <w:tc>
          <w:tcPr>
            <w:tcW w:w="5405" w:type="dxa"/>
            <w:shd w:val="clear" w:color="auto" w:fill="auto"/>
            <w:noWrap/>
            <w:vAlign w:val="bottom"/>
            <w:hideMark/>
          </w:tcPr>
          <w:p w14:paraId="5F31080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 Clinical Director</w:t>
            </w:r>
          </w:p>
        </w:tc>
        <w:tc>
          <w:tcPr>
            <w:tcW w:w="2855" w:type="dxa"/>
            <w:shd w:val="clear" w:color="auto" w:fill="auto"/>
            <w:noWrap/>
            <w:vAlign w:val="bottom"/>
            <w:hideMark/>
          </w:tcPr>
          <w:p w14:paraId="770D953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5F2219F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480</w:t>
            </w:r>
          </w:p>
        </w:tc>
      </w:tr>
      <w:tr w:rsidR="00820043" w:rsidRPr="00820043" w14:paraId="048DF157" w14:textId="77777777" w:rsidTr="00820043">
        <w:trPr>
          <w:trHeight w:val="290"/>
        </w:trPr>
        <w:tc>
          <w:tcPr>
            <w:tcW w:w="5405" w:type="dxa"/>
            <w:shd w:val="clear" w:color="auto" w:fill="auto"/>
            <w:noWrap/>
            <w:vAlign w:val="bottom"/>
            <w:hideMark/>
          </w:tcPr>
          <w:p w14:paraId="5104A8A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 Deputy Academic Director of Medicine</w:t>
            </w:r>
          </w:p>
        </w:tc>
        <w:tc>
          <w:tcPr>
            <w:tcW w:w="2855" w:type="dxa"/>
            <w:shd w:val="clear" w:color="auto" w:fill="auto"/>
            <w:noWrap/>
            <w:vAlign w:val="bottom"/>
            <w:hideMark/>
          </w:tcPr>
          <w:p w14:paraId="3AC7BE0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1BD2E45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480</w:t>
            </w:r>
          </w:p>
        </w:tc>
      </w:tr>
      <w:tr w:rsidR="00820043" w:rsidRPr="00820043" w14:paraId="26B69525" w14:textId="77777777" w:rsidTr="00820043">
        <w:trPr>
          <w:trHeight w:val="290"/>
        </w:trPr>
        <w:tc>
          <w:tcPr>
            <w:tcW w:w="5405" w:type="dxa"/>
            <w:shd w:val="clear" w:color="auto" w:fill="auto"/>
            <w:noWrap/>
            <w:vAlign w:val="bottom"/>
            <w:hideMark/>
          </w:tcPr>
          <w:p w14:paraId="5470380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 Deputy Clinical Director</w:t>
            </w:r>
          </w:p>
        </w:tc>
        <w:tc>
          <w:tcPr>
            <w:tcW w:w="2855" w:type="dxa"/>
            <w:shd w:val="clear" w:color="auto" w:fill="auto"/>
            <w:noWrap/>
            <w:vAlign w:val="bottom"/>
            <w:hideMark/>
          </w:tcPr>
          <w:p w14:paraId="7022187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671188B6"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480</w:t>
            </w:r>
          </w:p>
        </w:tc>
      </w:tr>
      <w:tr w:rsidR="00820043" w:rsidRPr="00820043" w14:paraId="2BC0F1AA" w14:textId="77777777" w:rsidTr="00820043">
        <w:trPr>
          <w:trHeight w:val="290"/>
        </w:trPr>
        <w:tc>
          <w:tcPr>
            <w:tcW w:w="5405" w:type="dxa"/>
            <w:shd w:val="clear" w:color="auto" w:fill="auto"/>
            <w:noWrap/>
            <w:vAlign w:val="bottom"/>
            <w:hideMark/>
          </w:tcPr>
          <w:p w14:paraId="45847CE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 Senior PBL Tutor Year 1</w:t>
            </w:r>
          </w:p>
        </w:tc>
        <w:tc>
          <w:tcPr>
            <w:tcW w:w="2855" w:type="dxa"/>
            <w:shd w:val="clear" w:color="auto" w:fill="auto"/>
            <w:noWrap/>
            <w:vAlign w:val="bottom"/>
            <w:hideMark/>
          </w:tcPr>
          <w:p w14:paraId="06B8F9F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015B6F14"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w:t>
            </w:r>
          </w:p>
        </w:tc>
      </w:tr>
      <w:tr w:rsidR="00820043" w:rsidRPr="00820043" w14:paraId="17D0781B" w14:textId="77777777" w:rsidTr="00820043">
        <w:trPr>
          <w:trHeight w:val="290"/>
        </w:trPr>
        <w:tc>
          <w:tcPr>
            <w:tcW w:w="5405" w:type="dxa"/>
            <w:shd w:val="clear" w:color="auto" w:fill="auto"/>
            <w:noWrap/>
            <w:vAlign w:val="bottom"/>
            <w:hideMark/>
          </w:tcPr>
          <w:p w14:paraId="2403BE5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 Senior PBL Tutor Year 2</w:t>
            </w:r>
          </w:p>
        </w:tc>
        <w:tc>
          <w:tcPr>
            <w:tcW w:w="2855" w:type="dxa"/>
            <w:shd w:val="clear" w:color="auto" w:fill="auto"/>
            <w:noWrap/>
            <w:vAlign w:val="bottom"/>
            <w:hideMark/>
          </w:tcPr>
          <w:p w14:paraId="3EAA85D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2EDE0E1F"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w:t>
            </w:r>
          </w:p>
        </w:tc>
      </w:tr>
      <w:tr w:rsidR="00820043" w:rsidRPr="00820043" w14:paraId="18B5EB20" w14:textId="77777777" w:rsidTr="00820043">
        <w:trPr>
          <w:trHeight w:val="290"/>
        </w:trPr>
        <w:tc>
          <w:tcPr>
            <w:tcW w:w="5405" w:type="dxa"/>
            <w:shd w:val="clear" w:color="auto" w:fill="auto"/>
            <w:noWrap/>
            <w:vAlign w:val="bottom"/>
            <w:hideMark/>
          </w:tcPr>
          <w:p w14:paraId="339C6A2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Centre/Institute Assistant Director (LSI)</w:t>
            </w:r>
          </w:p>
        </w:tc>
        <w:tc>
          <w:tcPr>
            <w:tcW w:w="2855" w:type="dxa"/>
            <w:shd w:val="clear" w:color="auto" w:fill="auto"/>
            <w:noWrap/>
            <w:vAlign w:val="bottom"/>
            <w:hideMark/>
          </w:tcPr>
          <w:p w14:paraId="12A1BC9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61CD36A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38</w:t>
            </w:r>
          </w:p>
        </w:tc>
      </w:tr>
      <w:tr w:rsidR="00820043" w:rsidRPr="00820043" w14:paraId="47E5D623" w14:textId="77777777" w:rsidTr="00820043">
        <w:trPr>
          <w:trHeight w:val="290"/>
        </w:trPr>
        <w:tc>
          <w:tcPr>
            <w:tcW w:w="5405" w:type="dxa"/>
            <w:shd w:val="clear" w:color="auto" w:fill="auto"/>
            <w:noWrap/>
            <w:vAlign w:val="bottom"/>
          </w:tcPr>
          <w:p w14:paraId="5607300D" w14:textId="77777777" w:rsidR="00820043" w:rsidRPr="00820043" w:rsidRDefault="00820043" w:rsidP="00820043">
            <w:pPr>
              <w:spacing w:after="0" w:line="240" w:lineRule="auto"/>
              <w:rPr>
                <w:rFonts w:ascii="Calibri" w:eastAsia="Times New Roman" w:hAnsi="Calibri" w:cs="Calibri"/>
                <w:color w:val="000000"/>
              </w:rPr>
            </w:pPr>
          </w:p>
        </w:tc>
        <w:tc>
          <w:tcPr>
            <w:tcW w:w="2855" w:type="dxa"/>
            <w:shd w:val="clear" w:color="auto" w:fill="auto"/>
            <w:noWrap/>
            <w:vAlign w:val="bottom"/>
          </w:tcPr>
          <w:p w14:paraId="6CCB5942" w14:textId="77777777" w:rsidR="00820043" w:rsidRPr="00820043" w:rsidRDefault="00820043" w:rsidP="00820043">
            <w:pPr>
              <w:spacing w:after="0" w:line="240" w:lineRule="auto"/>
              <w:rPr>
                <w:rFonts w:ascii="Calibri" w:eastAsia="Times New Roman" w:hAnsi="Calibri" w:cs="Calibri"/>
                <w:color w:val="000000"/>
              </w:rPr>
            </w:pPr>
          </w:p>
        </w:tc>
        <w:tc>
          <w:tcPr>
            <w:tcW w:w="756" w:type="dxa"/>
            <w:shd w:val="clear" w:color="auto" w:fill="auto"/>
            <w:noWrap/>
            <w:vAlign w:val="bottom"/>
          </w:tcPr>
          <w:p w14:paraId="502C2074" w14:textId="77777777" w:rsidR="00820043" w:rsidRPr="00820043" w:rsidRDefault="00820043" w:rsidP="00820043">
            <w:pPr>
              <w:spacing w:after="0" w:line="240" w:lineRule="auto"/>
              <w:jc w:val="right"/>
              <w:rPr>
                <w:rFonts w:ascii="Calibri" w:eastAsia="Times New Roman" w:hAnsi="Calibri" w:cs="Calibri"/>
                <w:color w:val="000000"/>
              </w:rPr>
            </w:pPr>
          </w:p>
        </w:tc>
      </w:tr>
      <w:tr w:rsidR="00820043" w:rsidRPr="00820043" w14:paraId="0DA11605" w14:textId="77777777" w:rsidTr="00820043">
        <w:trPr>
          <w:trHeight w:val="290"/>
        </w:trPr>
        <w:tc>
          <w:tcPr>
            <w:tcW w:w="5405" w:type="dxa"/>
            <w:shd w:val="clear" w:color="auto" w:fill="auto"/>
            <w:noWrap/>
            <w:vAlign w:val="bottom"/>
            <w:hideMark/>
          </w:tcPr>
          <w:p w14:paraId="1609F14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Chair of Ethics</w:t>
            </w:r>
          </w:p>
        </w:tc>
        <w:tc>
          <w:tcPr>
            <w:tcW w:w="2855" w:type="dxa"/>
            <w:shd w:val="clear" w:color="auto" w:fill="auto"/>
            <w:noWrap/>
            <w:vAlign w:val="bottom"/>
            <w:hideMark/>
          </w:tcPr>
          <w:p w14:paraId="167A3C0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6A5D054C"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165</w:t>
            </w:r>
          </w:p>
        </w:tc>
      </w:tr>
      <w:tr w:rsidR="00820043" w:rsidRPr="00820043" w14:paraId="7AFC17AB" w14:textId="77777777" w:rsidTr="00820043">
        <w:trPr>
          <w:trHeight w:val="290"/>
        </w:trPr>
        <w:tc>
          <w:tcPr>
            <w:tcW w:w="5405" w:type="dxa"/>
            <w:shd w:val="clear" w:color="auto" w:fill="auto"/>
            <w:noWrap/>
            <w:vAlign w:val="bottom"/>
            <w:hideMark/>
          </w:tcPr>
          <w:p w14:paraId="77D6766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lastRenderedPageBreak/>
              <w:t>Chair of Mitigation Committee</w:t>
            </w:r>
          </w:p>
        </w:tc>
        <w:tc>
          <w:tcPr>
            <w:tcW w:w="2855" w:type="dxa"/>
            <w:shd w:val="clear" w:color="auto" w:fill="auto"/>
            <w:noWrap/>
            <w:vAlign w:val="bottom"/>
            <w:hideMark/>
          </w:tcPr>
          <w:p w14:paraId="7988931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0781007B"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100</w:t>
            </w:r>
          </w:p>
        </w:tc>
      </w:tr>
      <w:tr w:rsidR="00820043" w:rsidRPr="00820043" w14:paraId="6821BD4A" w14:textId="77777777" w:rsidTr="00820043">
        <w:trPr>
          <w:trHeight w:val="290"/>
        </w:trPr>
        <w:tc>
          <w:tcPr>
            <w:tcW w:w="5405" w:type="dxa"/>
            <w:shd w:val="clear" w:color="auto" w:fill="auto"/>
            <w:noWrap/>
            <w:vAlign w:val="bottom"/>
            <w:hideMark/>
          </w:tcPr>
          <w:p w14:paraId="3424E2A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Clinical Lead (Educator Development)</w:t>
            </w:r>
          </w:p>
        </w:tc>
        <w:tc>
          <w:tcPr>
            <w:tcW w:w="2855" w:type="dxa"/>
            <w:shd w:val="clear" w:color="auto" w:fill="auto"/>
            <w:noWrap/>
            <w:vAlign w:val="bottom"/>
            <w:hideMark/>
          </w:tcPr>
          <w:p w14:paraId="0618BB8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7DDED1C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160</w:t>
            </w:r>
          </w:p>
        </w:tc>
      </w:tr>
      <w:tr w:rsidR="00820043" w:rsidRPr="00820043" w14:paraId="0157FD07" w14:textId="77777777" w:rsidTr="00820043">
        <w:trPr>
          <w:trHeight w:val="290"/>
        </w:trPr>
        <w:tc>
          <w:tcPr>
            <w:tcW w:w="5405" w:type="dxa"/>
            <w:shd w:val="clear" w:color="auto" w:fill="auto"/>
            <w:noWrap/>
            <w:vAlign w:val="bottom"/>
            <w:hideMark/>
          </w:tcPr>
          <w:p w14:paraId="7167BA8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Clinical Lead (Nursing)</w:t>
            </w:r>
          </w:p>
        </w:tc>
        <w:tc>
          <w:tcPr>
            <w:tcW w:w="2855" w:type="dxa"/>
            <w:shd w:val="clear" w:color="auto" w:fill="auto"/>
            <w:noWrap/>
            <w:vAlign w:val="bottom"/>
            <w:hideMark/>
          </w:tcPr>
          <w:p w14:paraId="336C273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Nursing</w:t>
            </w:r>
          </w:p>
        </w:tc>
        <w:tc>
          <w:tcPr>
            <w:tcW w:w="756" w:type="dxa"/>
            <w:shd w:val="clear" w:color="auto" w:fill="auto"/>
            <w:noWrap/>
            <w:vAlign w:val="bottom"/>
            <w:hideMark/>
          </w:tcPr>
          <w:p w14:paraId="572A003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330</w:t>
            </w:r>
          </w:p>
        </w:tc>
      </w:tr>
      <w:tr w:rsidR="00820043" w:rsidRPr="00820043" w14:paraId="0BEAF917" w14:textId="77777777" w:rsidTr="00820043">
        <w:trPr>
          <w:trHeight w:val="290"/>
        </w:trPr>
        <w:tc>
          <w:tcPr>
            <w:tcW w:w="5405" w:type="dxa"/>
            <w:shd w:val="clear" w:color="auto" w:fill="auto"/>
            <w:noWrap/>
            <w:vAlign w:val="bottom"/>
            <w:hideMark/>
          </w:tcPr>
          <w:p w14:paraId="2792B95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Clinical Lead (SSU Clinical)</w:t>
            </w:r>
          </w:p>
        </w:tc>
        <w:tc>
          <w:tcPr>
            <w:tcW w:w="2855" w:type="dxa"/>
            <w:shd w:val="clear" w:color="auto" w:fill="auto"/>
            <w:noWrap/>
            <w:vAlign w:val="bottom"/>
            <w:hideMark/>
          </w:tcPr>
          <w:p w14:paraId="42DD9A4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4A752A77"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330</w:t>
            </w:r>
          </w:p>
        </w:tc>
      </w:tr>
      <w:tr w:rsidR="00820043" w:rsidRPr="00820043" w14:paraId="029B60F4" w14:textId="77777777" w:rsidTr="00820043">
        <w:trPr>
          <w:trHeight w:val="290"/>
        </w:trPr>
        <w:tc>
          <w:tcPr>
            <w:tcW w:w="5405" w:type="dxa"/>
            <w:shd w:val="clear" w:color="auto" w:fill="auto"/>
            <w:noWrap/>
            <w:vAlign w:val="bottom"/>
            <w:hideMark/>
          </w:tcPr>
          <w:p w14:paraId="5062A35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Deputy Director of Postgraduate Education (PGT &amp; CPD)</w:t>
            </w:r>
          </w:p>
        </w:tc>
        <w:tc>
          <w:tcPr>
            <w:tcW w:w="2855" w:type="dxa"/>
            <w:shd w:val="clear" w:color="auto" w:fill="auto"/>
            <w:noWrap/>
            <w:vAlign w:val="bottom"/>
            <w:hideMark/>
          </w:tcPr>
          <w:p w14:paraId="7322604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08D586A7"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320</w:t>
            </w:r>
          </w:p>
        </w:tc>
      </w:tr>
      <w:tr w:rsidR="00820043" w:rsidRPr="00820043" w14:paraId="5E5CECC7" w14:textId="77777777" w:rsidTr="00820043">
        <w:trPr>
          <w:trHeight w:val="290"/>
        </w:trPr>
        <w:tc>
          <w:tcPr>
            <w:tcW w:w="5405" w:type="dxa"/>
            <w:shd w:val="clear" w:color="auto" w:fill="auto"/>
            <w:noWrap/>
            <w:vAlign w:val="bottom"/>
            <w:hideMark/>
          </w:tcPr>
          <w:p w14:paraId="1DE3318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 xml:space="preserve">Deputy Programme Director Medical Sciences </w:t>
            </w:r>
          </w:p>
        </w:tc>
        <w:tc>
          <w:tcPr>
            <w:tcW w:w="2855" w:type="dxa"/>
            <w:shd w:val="clear" w:color="auto" w:fill="auto"/>
            <w:noWrap/>
            <w:vAlign w:val="bottom"/>
            <w:hideMark/>
          </w:tcPr>
          <w:p w14:paraId="2FEFED6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22742FD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480</w:t>
            </w:r>
          </w:p>
        </w:tc>
      </w:tr>
      <w:tr w:rsidR="00820043" w:rsidRPr="00820043" w14:paraId="114F8B62" w14:textId="77777777" w:rsidTr="00820043">
        <w:trPr>
          <w:trHeight w:val="290"/>
        </w:trPr>
        <w:tc>
          <w:tcPr>
            <w:tcW w:w="5405" w:type="dxa"/>
            <w:shd w:val="clear" w:color="auto" w:fill="auto"/>
            <w:noWrap/>
            <w:vAlign w:val="bottom"/>
            <w:hideMark/>
          </w:tcPr>
          <w:p w14:paraId="2DF470A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Deputy PVC</w:t>
            </w:r>
          </w:p>
        </w:tc>
        <w:tc>
          <w:tcPr>
            <w:tcW w:w="2855" w:type="dxa"/>
            <w:shd w:val="clear" w:color="auto" w:fill="auto"/>
            <w:noWrap/>
            <w:vAlign w:val="bottom"/>
            <w:hideMark/>
          </w:tcPr>
          <w:p w14:paraId="1593634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5254911B"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1200</w:t>
            </w:r>
          </w:p>
        </w:tc>
      </w:tr>
      <w:tr w:rsidR="00820043" w:rsidRPr="00820043" w14:paraId="7B1A376D" w14:textId="77777777" w:rsidTr="00820043">
        <w:trPr>
          <w:trHeight w:val="290"/>
        </w:trPr>
        <w:tc>
          <w:tcPr>
            <w:tcW w:w="5405" w:type="dxa"/>
            <w:shd w:val="clear" w:color="auto" w:fill="auto"/>
            <w:noWrap/>
            <w:vAlign w:val="bottom"/>
            <w:hideMark/>
          </w:tcPr>
          <w:p w14:paraId="33A2E88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Director of Education (Medical Imaging)</w:t>
            </w:r>
          </w:p>
        </w:tc>
        <w:tc>
          <w:tcPr>
            <w:tcW w:w="2855" w:type="dxa"/>
            <w:shd w:val="clear" w:color="auto" w:fill="auto"/>
            <w:noWrap/>
            <w:vAlign w:val="bottom"/>
            <w:hideMark/>
          </w:tcPr>
          <w:p w14:paraId="0BBF1FD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3E34652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990</w:t>
            </w:r>
          </w:p>
        </w:tc>
      </w:tr>
      <w:tr w:rsidR="00820043" w:rsidRPr="00820043" w14:paraId="3D9B6653" w14:textId="77777777" w:rsidTr="00820043">
        <w:trPr>
          <w:trHeight w:val="290"/>
        </w:trPr>
        <w:tc>
          <w:tcPr>
            <w:tcW w:w="5405" w:type="dxa"/>
            <w:shd w:val="clear" w:color="auto" w:fill="auto"/>
            <w:noWrap/>
            <w:vAlign w:val="bottom"/>
            <w:hideMark/>
          </w:tcPr>
          <w:p w14:paraId="37CD46C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Director of Exams and Assessment</w:t>
            </w:r>
          </w:p>
        </w:tc>
        <w:tc>
          <w:tcPr>
            <w:tcW w:w="2855" w:type="dxa"/>
            <w:shd w:val="clear" w:color="auto" w:fill="auto"/>
            <w:noWrap/>
            <w:vAlign w:val="bottom"/>
            <w:hideMark/>
          </w:tcPr>
          <w:p w14:paraId="59206B8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4BCAC95A"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800</w:t>
            </w:r>
          </w:p>
        </w:tc>
      </w:tr>
      <w:tr w:rsidR="00820043" w:rsidRPr="00820043" w14:paraId="36174DAF" w14:textId="77777777" w:rsidTr="00820043">
        <w:trPr>
          <w:trHeight w:val="290"/>
        </w:trPr>
        <w:tc>
          <w:tcPr>
            <w:tcW w:w="5405" w:type="dxa"/>
            <w:shd w:val="clear" w:color="auto" w:fill="auto"/>
            <w:noWrap/>
            <w:vAlign w:val="bottom"/>
            <w:hideMark/>
          </w:tcPr>
          <w:p w14:paraId="0DB155D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Director of Impact</w:t>
            </w:r>
          </w:p>
        </w:tc>
        <w:tc>
          <w:tcPr>
            <w:tcW w:w="2855" w:type="dxa"/>
            <w:shd w:val="clear" w:color="auto" w:fill="auto"/>
            <w:noWrap/>
            <w:vAlign w:val="bottom"/>
            <w:hideMark/>
          </w:tcPr>
          <w:p w14:paraId="673620B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22912A7A"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100</w:t>
            </w:r>
          </w:p>
        </w:tc>
      </w:tr>
      <w:tr w:rsidR="00820043" w:rsidRPr="00820043" w14:paraId="5FDD3078" w14:textId="77777777" w:rsidTr="00820043">
        <w:trPr>
          <w:trHeight w:val="290"/>
        </w:trPr>
        <w:tc>
          <w:tcPr>
            <w:tcW w:w="5405" w:type="dxa"/>
            <w:shd w:val="clear" w:color="auto" w:fill="auto"/>
            <w:noWrap/>
            <w:vAlign w:val="bottom"/>
            <w:hideMark/>
          </w:tcPr>
          <w:p w14:paraId="370BF15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Director of Postgraduate Education (PGT &amp; CPD)</w:t>
            </w:r>
          </w:p>
        </w:tc>
        <w:tc>
          <w:tcPr>
            <w:tcW w:w="2855" w:type="dxa"/>
            <w:shd w:val="clear" w:color="auto" w:fill="auto"/>
            <w:noWrap/>
            <w:vAlign w:val="bottom"/>
            <w:hideMark/>
          </w:tcPr>
          <w:p w14:paraId="60375ED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473F3B9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660</w:t>
            </w:r>
          </w:p>
        </w:tc>
      </w:tr>
      <w:tr w:rsidR="00820043" w:rsidRPr="00820043" w14:paraId="6BA70EDC" w14:textId="77777777" w:rsidTr="00820043">
        <w:trPr>
          <w:trHeight w:val="290"/>
        </w:trPr>
        <w:tc>
          <w:tcPr>
            <w:tcW w:w="5405" w:type="dxa"/>
            <w:shd w:val="clear" w:color="auto" w:fill="auto"/>
            <w:noWrap/>
            <w:vAlign w:val="bottom"/>
            <w:hideMark/>
          </w:tcPr>
          <w:p w14:paraId="4399630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Director of Professional Development</w:t>
            </w:r>
          </w:p>
        </w:tc>
        <w:tc>
          <w:tcPr>
            <w:tcW w:w="2855" w:type="dxa"/>
            <w:shd w:val="clear" w:color="auto" w:fill="auto"/>
            <w:noWrap/>
            <w:vAlign w:val="bottom"/>
            <w:hideMark/>
          </w:tcPr>
          <w:p w14:paraId="6E78F1E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30E566D7"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320</w:t>
            </w:r>
          </w:p>
        </w:tc>
      </w:tr>
      <w:tr w:rsidR="00820043" w:rsidRPr="00820043" w14:paraId="5E2CDBEB" w14:textId="77777777" w:rsidTr="00820043">
        <w:trPr>
          <w:trHeight w:val="290"/>
        </w:trPr>
        <w:tc>
          <w:tcPr>
            <w:tcW w:w="5405" w:type="dxa"/>
            <w:shd w:val="clear" w:color="auto" w:fill="auto"/>
            <w:noWrap/>
            <w:vAlign w:val="bottom"/>
            <w:hideMark/>
          </w:tcPr>
          <w:p w14:paraId="02F1F614"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Director of Research - Medical Imaging</w:t>
            </w:r>
          </w:p>
        </w:tc>
        <w:tc>
          <w:tcPr>
            <w:tcW w:w="2855" w:type="dxa"/>
            <w:shd w:val="clear" w:color="auto" w:fill="auto"/>
            <w:noWrap/>
            <w:vAlign w:val="bottom"/>
            <w:hideMark/>
          </w:tcPr>
          <w:p w14:paraId="1779FCF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3DEA3CD7"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200</w:t>
            </w:r>
          </w:p>
        </w:tc>
      </w:tr>
      <w:tr w:rsidR="00820043" w:rsidRPr="00820043" w14:paraId="4490E80C" w14:textId="77777777" w:rsidTr="00820043">
        <w:trPr>
          <w:trHeight w:val="290"/>
        </w:trPr>
        <w:tc>
          <w:tcPr>
            <w:tcW w:w="5405" w:type="dxa"/>
            <w:shd w:val="clear" w:color="auto" w:fill="auto"/>
            <w:noWrap/>
            <w:vAlign w:val="bottom"/>
            <w:hideMark/>
          </w:tcPr>
          <w:p w14:paraId="79FDC21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Director of Research (REF)</w:t>
            </w:r>
          </w:p>
        </w:tc>
        <w:tc>
          <w:tcPr>
            <w:tcW w:w="2855" w:type="dxa"/>
            <w:shd w:val="clear" w:color="auto" w:fill="auto"/>
            <w:noWrap/>
            <w:vAlign w:val="bottom"/>
            <w:hideMark/>
          </w:tcPr>
          <w:p w14:paraId="170B4ED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27DC2C01"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100</w:t>
            </w:r>
          </w:p>
        </w:tc>
      </w:tr>
      <w:tr w:rsidR="00820043" w:rsidRPr="00820043" w14:paraId="79A8D2E3" w14:textId="77777777" w:rsidTr="00820043">
        <w:trPr>
          <w:trHeight w:val="290"/>
        </w:trPr>
        <w:tc>
          <w:tcPr>
            <w:tcW w:w="5405" w:type="dxa"/>
            <w:shd w:val="clear" w:color="auto" w:fill="auto"/>
            <w:noWrap/>
            <w:vAlign w:val="bottom"/>
            <w:hideMark/>
          </w:tcPr>
          <w:p w14:paraId="0622EB5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Employability Officer</w:t>
            </w:r>
          </w:p>
        </w:tc>
        <w:tc>
          <w:tcPr>
            <w:tcW w:w="2855" w:type="dxa"/>
            <w:shd w:val="clear" w:color="auto" w:fill="auto"/>
            <w:noWrap/>
            <w:vAlign w:val="bottom"/>
            <w:hideMark/>
          </w:tcPr>
          <w:p w14:paraId="04ABB11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49B6821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320</w:t>
            </w:r>
          </w:p>
        </w:tc>
      </w:tr>
      <w:tr w:rsidR="00820043" w:rsidRPr="00820043" w14:paraId="30C23367" w14:textId="77777777" w:rsidTr="00820043">
        <w:trPr>
          <w:trHeight w:val="290"/>
        </w:trPr>
        <w:tc>
          <w:tcPr>
            <w:tcW w:w="5405" w:type="dxa"/>
            <w:shd w:val="clear" w:color="auto" w:fill="auto"/>
            <w:noWrap/>
            <w:vAlign w:val="bottom"/>
            <w:hideMark/>
          </w:tcPr>
          <w:p w14:paraId="5CAF5350"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Ethics Officer (PGT Ethics Lead)</w:t>
            </w:r>
          </w:p>
        </w:tc>
        <w:tc>
          <w:tcPr>
            <w:tcW w:w="2855" w:type="dxa"/>
            <w:shd w:val="clear" w:color="auto" w:fill="auto"/>
            <w:noWrap/>
            <w:vAlign w:val="bottom"/>
            <w:hideMark/>
          </w:tcPr>
          <w:p w14:paraId="4D1BFFD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4633153A"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6EF907D1" w14:textId="77777777" w:rsidTr="00820043">
        <w:trPr>
          <w:trHeight w:val="290"/>
        </w:trPr>
        <w:tc>
          <w:tcPr>
            <w:tcW w:w="5405" w:type="dxa"/>
            <w:shd w:val="clear" w:color="auto" w:fill="auto"/>
            <w:noWrap/>
            <w:vAlign w:val="bottom"/>
            <w:hideMark/>
          </w:tcPr>
          <w:p w14:paraId="253ACE6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FCH Co-ordinator and Accreditation Officer</w:t>
            </w:r>
          </w:p>
        </w:tc>
        <w:tc>
          <w:tcPr>
            <w:tcW w:w="2855" w:type="dxa"/>
            <w:shd w:val="clear" w:color="auto" w:fill="auto"/>
            <w:noWrap/>
            <w:vAlign w:val="bottom"/>
            <w:hideMark/>
          </w:tcPr>
          <w:p w14:paraId="5C0C68E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6320736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20</w:t>
            </w:r>
          </w:p>
        </w:tc>
      </w:tr>
      <w:tr w:rsidR="00820043" w:rsidRPr="00820043" w14:paraId="490C9186" w14:textId="77777777" w:rsidTr="00820043">
        <w:trPr>
          <w:trHeight w:val="290"/>
        </w:trPr>
        <w:tc>
          <w:tcPr>
            <w:tcW w:w="5405" w:type="dxa"/>
            <w:shd w:val="clear" w:color="auto" w:fill="auto"/>
            <w:noWrap/>
            <w:vAlign w:val="bottom"/>
            <w:hideMark/>
          </w:tcPr>
          <w:p w14:paraId="62ADDA5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Fitness to Practice Officer</w:t>
            </w:r>
          </w:p>
        </w:tc>
        <w:tc>
          <w:tcPr>
            <w:tcW w:w="2855" w:type="dxa"/>
            <w:shd w:val="clear" w:color="auto" w:fill="auto"/>
            <w:noWrap/>
            <w:vAlign w:val="bottom"/>
            <w:hideMark/>
          </w:tcPr>
          <w:p w14:paraId="429EB19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5D0FFA9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160</w:t>
            </w:r>
          </w:p>
        </w:tc>
      </w:tr>
      <w:tr w:rsidR="00820043" w:rsidRPr="00820043" w14:paraId="0FD61946" w14:textId="77777777" w:rsidTr="00820043">
        <w:trPr>
          <w:trHeight w:val="290"/>
        </w:trPr>
        <w:tc>
          <w:tcPr>
            <w:tcW w:w="5405" w:type="dxa"/>
            <w:shd w:val="clear" w:color="auto" w:fill="auto"/>
            <w:noWrap/>
            <w:vAlign w:val="bottom"/>
            <w:hideMark/>
          </w:tcPr>
          <w:p w14:paraId="02379D6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Grand Challenges Academic Lead</w:t>
            </w:r>
          </w:p>
        </w:tc>
        <w:tc>
          <w:tcPr>
            <w:tcW w:w="2855" w:type="dxa"/>
            <w:shd w:val="clear" w:color="auto" w:fill="auto"/>
            <w:noWrap/>
            <w:vAlign w:val="bottom"/>
            <w:hideMark/>
          </w:tcPr>
          <w:p w14:paraId="2A9DEBC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076A309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150</w:t>
            </w:r>
          </w:p>
        </w:tc>
      </w:tr>
      <w:tr w:rsidR="00820043" w:rsidRPr="00820043" w14:paraId="086823AE" w14:textId="77777777" w:rsidTr="00820043">
        <w:trPr>
          <w:trHeight w:val="290"/>
        </w:trPr>
        <w:tc>
          <w:tcPr>
            <w:tcW w:w="5405" w:type="dxa"/>
            <w:shd w:val="clear" w:color="auto" w:fill="auto"/>
            <w:noWrap/>
            <w:vAlign w:val="bottom"/>
            <w:hideMark/>
          </w:tcPr>
          <w:p w14:paraId="239449C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Head of Medical Imaging</w:t>
            </w:r>
          </w:p>
        </w:tc>
        <w:tc>
          <w:tcPr>
            <w:tcW w:w="2855" w:type="dxa"/>
            <w:shd w:val="clear" w:color="auto" w:fill="auto"/>
            <w:noWrap/>
            <w:vAlign w:val="bottom"/>
            <w:hideMark/>
          </w:tcPr>
          <w:p w14:paraId="0AE0203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53413A58"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660</w:t>
            </w:r>
          </w:p>
        </w:tc>
      </w:tr>
      <w:tr w:rsidR="00820043" w:rsidRPr="00820043" w14:paraId="61DBA170" w14:textId="77777777" w:rsidTr="00820043">
        <w:trPr>
          <w:trHeight w:val="290"/>
        </w:trPr>
        <w:tc>
          <w:tcPr>
            <w:tcW w:w="5405" w:type="dxa"/>
            <w:shd w:val="clear" w:color="auto" w:fill="auto"/>
            <w:noWrap/>
            <w:vAlign w:val="bottom"/>
            <w:hideMark/>
          </w:tcPr>
          <w:p w14:paraId="1E2D784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Head of Nursing</w:t>
            </w:r>
          </w:p>
        </w:tc>
        <w:tc>
          <w:tcPr>
            <w:tcW w:w="2855" w:type="dxa"/>
            <w:shd w:val="clear" w:color="auto" w:fill="auto"/>
            <w:noWrap/>
            <w:vAlign w:val="bottom"/>
            <w:hideMark/>
          </w:tcPr>
          <w:p w14:paraId="516CA3E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Nursing</w:t>
            </w:r>
          </w:p>
        </w:tc>
        <w:tc>
          <w:tcPr>
            <w:tcW w:w="756" w:type="dxa"/>
            <w:shd w:val="clear" w:color="auto" w:fill="auto"/>
            <w:noWrap/>
            <w:vAlign w:val="bottom"/>
            <w:hideMark/>
          </w:tcPr>
          <w:p w14:paraId="4FD963EF"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850</w:t>
            </w:r>
          </w:p>
        </w:tc>
      </w:tr>
      <w:tr w:rsidR="00820043" w:rsidRPr="00820043" w14:paraId="490C2A74" w14:textId="77777777" w:rsidTr="00820043">
        <w:trPr>
          <w:trHeight w:val="290"/>
        </w:trPr>
        <w:tc>
          <w:tcPr>
            <w:tcW w:w="5405" w:type="dxa"/>
            <w:shd w:val="clear" w:color="auto" w:fill="auto"/>
            <w:noWrap/>
            <w:vAlign w:val="bottom"/>
            <w:hideMark/>
          </w:tcPr>
          <w:p w14:paraId="41CD28D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Institute Director</w:t>
            </w:r>
          </w:p>
        </w:tc>
        <w:tc>
          <w:tcPr>
            <w:tcW w:w="2855" w:type="dxa"/>
            <w:shd w:val="clear" w:color="auto" w:fill="auto"/>
            <w:noWrap/>
            <w:vAlign w:val="bottom"/>
            <w:hideMark/>
          </w:tcPr>
          <w:p w14:paraId="76A3BFA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02FD4351"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825</w:t>
            </w:r>
          </w:p>
        </w:tc>
      </w:tr>
      <w:tr w:rsidR="00820043" w:rsidRPr="00820043" w14:paraId="0FADC27E" w14:textId="77777777" w:rsidTr="00820043">
        <w:trPr>
          <w:trHeight w:val="290"/>
        </w:trPr>
        <w:tc>
          <w:tcPr>
            <w:tcW w:w="5405" w:type="dxa"/>
            <w:shd w:val="clear" w:color="auto" w:fill="auto"/>
            <w:noWrap/>
            <w:vAlign w:val="bottom"/>
            <w:hideMark/>
          </w:tcPr>
          <w:p w14:paraId="72C58E8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International Student Recruitment Officer</w:t>
            </w:r>
          </w:p>
        </w:tc>
        <w:tc>
          <w:tcPr>
            <w:tcW w:w="2855" w:type="dxa"/>
            <w:shd w:val="clear" w:color="auto" w:fill="auto"/>
            <w:noWrap/>
            <w:vAlign w:val="bottom"/>
            <w:hideMark/>
          </w:tcPr>
          <w:p w14:paraId="1FFA324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5C67A83B"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30</w:t>
            </w:r>
          </w:p>
        </w:tc>
      </w:tr>
      <w:tr w:rsidR="00820043" w:rsidRPr="00820043" w14:paraId="5DBB354E" w14:textId="77777777" w:rsidTr="00820043">
        <w:trPr>
          <w:trHeight w:val="290"/>
        </w:trPr>
        <w:tc>
          <w:tcPr>
            <w:tcW w:w="5405" w:type="dxa"/>
            <w:shd w:val="clear" w:color="auto" w:fill="auto"/>
            <w:noWrap/>
            <w:vAlign w:val="bottom"/>
            <w:hideMark/>
          </w:tcPr>
          <w:p w14:paraId="180B143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Lead Academic Tutor (Neuroscience)</w:t>
            </w:r>
          </w:p>
        </w:tc>
        <w:tc>
          <w:tcPr>
            <w:tcW w:w="2855" w:type="dxa"/>
            <w:shd w:val="clear" w:color="auto" w:fill="auto"/>
            <w:noWrap/>
            <w:vAlign w:val="bottom"/>
            <w:hideMark/>
          </w:tcPr>
          <w:p w14:paraId="7C12936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Neurosciences</w:t>
            </w:r>
          </w:p>
        </w:tc>
        <w:tc>
          <w:tcPr>
            <w:tcW w:w="756" w:type="dxa"/>
            <w:shd w:val="clear" w:color="auto" w:fill="auto"/>
            <w:noWrap/>
            <w:vAlign w:val="bottom"/>
            <w:hideMark/>
          </w:tcPr>
          <w:p w14:paraId="6FAD12E8"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008AA9F9" w14:textId="77777777" w:rsidTr="00820043">
        <w:trPr>
          <w:trHeight w:val="290"/>
        </w:trPr>
        <w:tc>
          <w:tcPr>
            <w:tcW w:w="5405" w:type="dxa"/>
            <w:shd w:val="clear" w:color="auto" w:fill="auto"/>
            <w:noWrap/>
            <w:vAlign w:val="bottom"/>
            <w:hideMark/>
          </w:tcPr>
          <w:p w14:paraId="71F8E83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Lead Academic Tutor (PGT)</w:t>
            </w:r>
          </w:p>
        </w:tc>
        <w:tc>
          <w:tcPr>
            <w:tcW w:w="2855" w:type="dxa"/>
            <w:shd w:val="clear" w:color="auto" w:fill="auto"/>
            <w:noWrap/>
            <w:vAlign w:val="bottom"/>
            <w:hideMark/>
          </w:tcPr>
          <w:p w14:paraId="74F29CD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1A77C9F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2272FAA9" w14:textId="77777777" w:rsidTr="00820043">
        <w:trPr>
          <w:trHeight w:val="290"/>
        </w:trPr>
        <w:tc>
          <w:tcPr>
            <w:tcW w:w="5405" w:type="dxa"/>
            <w:shd w:val="clear" w:color="auto" w:fill="auto"/>
            <w:noWrap/>
            <w:vAlign w:val="bottom"/>
            <w:hideMark/>
          </w:tcPr>
          <w:p w14:paraId="62A7684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 xml:space="preserve">Lead Academic Tutor Year 1 </w:t>
            </w:r>
          </w:p>
        </w:tc>
        <w:tc>
          <w:tcPr>
            <w:tcW w:w="2855" w:type="dxa"/>
            <w:shd w:val="clear" w:color="auto" w:fill="auto"/>
            <w:noWrap/>
            <w:vAlign w:val="bottom"/>
            <w:hideMark/>
          </w:tcPr>
          <w:p w14:paraId="4B578BA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7895B5F9"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7B1E7263" w14:textId="77777777" w:rsidTr="00820043">
        <w:trPr>
          <w:trHeight w:val="290"/>
        </w:trPr>
        <w:tc>
          <w:tcPr>
            <w:tcW w:w="5405" w:type="dxa"/>
            <w:shd w:val="clear" w:color="auto" w:fill="auto"/>
            <w:noWrap/>
            <w:vAlign w:val="bottom"/>
            <w:hideMark/>
          </w:tcPr>
          <w:p w14:paraId="3006D9C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Lead Academic Tutor Year 2</w:t>
            </w:r>
          </w:p>
        </w:tc>
        <w:tc>
          <w:tcPr>
            <w:tcW w:w="2855" w:type="dxa"/>
            <w:shd w:val="clear" w:color="auto" w:fill="auto"/>
            <w:noWrap/>
            <w:vAlign w:val="bottom"/>
            <w:hideMark/>
          </w:tcPr>
          <w:p w14:paraId="11DD332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6DFF6DA6"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00EF4DAC" w14:textId="77777777" w:rsidTr="00820043">
        <w:trPr>
          <w:trHeight w:val="290"/>
        </w:trPr>
        <w:tc>
          <w:tcPr>
            <w:tcW w:w="5405" w:type="dxa"/>
            <w:shd w:val="clear" w:color="auto" w:fill="auto"/>
            <w:noWrap/>
            <w:vAlign w:val="bottom"/>
            <w:hideMark/>
          </w:tcPr>
          <w:p w14:paraId="5A172E2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Lead Academic Tutor Year 3</w:t>
            </w:r>
          </w:p>
        </w:tc>
        <w:tc>
          <w:tcPr>
            <w:tcW w:w="2855" w:type="dxa"/>
            <w:shd w:val="clear" w:color="auto" w:fill="auto"/>
            <w:noWrap/>
            <w:vAlign w:val="bottom"/>
            <w:hideMark/>
          </w:tcPr>
          <w:p w14:paraId="4653A26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118A47C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0145E480" w14:textId="77777777" w:rsidTr="00820043">
        <w:trPr>
          <w:trHeight w:val="290"/>
        </w:trPr>
        <w:tc>
          <w:tcPr>
            <w:tcW w:w="5405" w:type="dxa"/>
            <w:shd w:val="clear" w:color="auto" w:fill="auto"/>
            <w:noWrap/>
            <w:vAlign w:val="bottom"/>
            <w:hideMark/>
          </w:tcPr>
          <w:p w14:paraId="7783667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Lead Academic Tutor Year 4</w:t>
            </w:r>
          </w:p>
        </w:tc>
        <w:tc>
          <w:tcPr>
            <w:tcW w:w="2855" w:type="dxa"/>
            <w:shd w:val="clear" w:color="auto" w:fill="auto"/>
            <w:noWrap/>
            <w:vAlign w:val="bottom"/>
            <w:hideMark/>
          </w:tcPr>
          <w:p w14:paraId="06FE0EA4"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5B8465E5"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799DE602" w14:textId="77777777" w:rsidTr="00820043">
        <w:trPr>
          <w:trHeight w:val="290"/>
        </w:trPr>
        <w:tc>
          <w:tcPr>
            <w:tcW w:w="5405" w:type="dxa"/>
            <w:shd w:val="clear" w:color="auto" w:fill="auto"/>
            <w:noWrap/>
            <w:vAlign w:val="bottom"/>
            <w:hideMark/>
          </w:tcPr>
          <w:p w14:paraId="715BC1F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Library Officer</w:t>
            </w:r>
          </w:p>
        </w:tc>
        <w:tc>
          <w:tcPr>
            <w:tcW w:w="2855" w:type="dxa"/>
            <w:shd w:val="clear" w:color="auto" w:fill="auto"/>
            <w:noWrap/>
            <w:vAlign w:val="bottom"/>
            <w:hideMark/>
          </w:tcPr>
          <w:p w14:paraId="682CF4C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1FB83A36"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25</w:t>
            </w:r>
          </w:p>
        </w:tc>
      </w:tr>
      <w:tr w:rsidR="00820043" w:rsidRPr="00820043" w14:paraId="6034FE17" w14:textId="77777777" w:rsidTr="00820043">
        <w:trPr>
          <w:trHeight w:val="290"/>
        </w:trPr>
        <w:tc>
          <w:tcPr>
            <w:tcW w:w="5405" w:type="dxa"/>
            <w:shd w:val="clear" w:color="auto" w:fill="auto"/>
            <w:noWrap/>
            <w:vAlign w:val="bottom"/>
            <w:hideMark/>
          </w:tcPr>
          <w:p w14:paraId="398DC400"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Library Officer (Medical Imaging)</w:t>
            </w:r>
          </w:p>
        </w:tc>
        <w:tc>
          <w:tcPr>
            <w:tcW w:w="2855" w:type="dxa"/>
            <w:shd w:val="clear" w:color="auto" w:fill="auto"/>
            <w:noWrap/>
            <w:vAlign w:val="bottom"/>
            <w:hideMark/>
          </w:tcPr>
          <w:p w14:paraId="0EA515C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6E417511"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15</w:t>
            </w:r>
          </w:p>
        </w:tc>
      </w:tr>
      <w:tr w:rsidR="00820043" w:rsidRPr="00820043" w14:paraId="33CCB28F" w14:textId="77777777" w:rsidTr="00820043">
        <w:trPr>
          <w:trHeight w:val="290"/>
        </w:trPr>
        <w:tc>
          <w:tcPr>
            <w:tcW w:w="5405" w:type="dxa"/>
            <w:shd w:val="clear" w:color="auto" w:fill="auto"/>
            <w:noWrap/>
            <w:vAlign w:val="bottom"/>
            <w:hideMark/>
          </w:tcPr>
          <w:p w14:paraId="6C04AE5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 Sci Study Abroad</w:t>
            </w:r>
          </w:p>
        </w:tc>
        <w:tc>
          <w:tcPr>
            <w:tcW w:w="2855" w:type="dxa"/>
            <w:shd w:val="clear" w:color="auto" w:fill="auto"/>
            <w:noWrap/>
            <w:vAlign w:val="bottom"/>
            <w:hideMark/>
          </w:tcPr>
          <w:p w14:paraId="0AA2293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0A13C72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0A401A69" w14:textId="77777777" w:rsidTr="00820043">
        <w:trPr>
          <w:trHeight w:val="290"/>
        </w:trPr>
        <w:tc>
          <w:tcPr>
            <w:tcW w:w="5405" w:type="dxa"/>
            <w:shd w:val="clear" w:color="auto" w:fill="auto"/>
            <w:noWrap/>
            <w:vAlign w:val="bottom"/>
            <w:hideMark/>
          </w:tcPr>
          <w:p w14:paraId="4EEAEE0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 Curriculum Review</w:t>
            </w:r>
          </w:p>
        </w:tc>
        <w:tc>
          <w:tcPr>
            <w:tcW w:w="2855" w:type="dxa"/>
            <w:shd w:val="clear" w:color="auto" w:fill="auto"/>
            <w:noWrap/>
            <w:vAlign w:val="bottom"/>
            <w:hideMark/>
          </w:tcPr>
          <w:p w14:paraId="25BAEA8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0EC3D7F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100</w:t>
            </w:r>
          </w:p>
        </w:tc>
      </w:tr>
      <w:tr w:rsidR="00820043" w:rsidRPr="00820043" w14:paraId="69C392E5" w14:textId="77777777" w:rsidTr="00820043">
        <w:trPr>
          <w:trHeight w:val="290"/>
        </w:trPr>
        <w:tc>
          <w:tcPr>
            <w:tcW w:w="5405" w:type="dxa"/>
            <w:shd w:val="clear" w:color="auto" w:fill="auto"/>
            <w:noWrap/>
            <w:vAlign w:val="bottom"/>
            <w:hideMark/>
          </w:tcPr>
          <w:p w14:paraId="5841EA2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Deputy Programme Lead (MSc Healthcare Leadership and Management)</w:t>
            </w:r>
          </w:p>
        </w:tc>
        <w:tc>
          <w:tcPr>
            <w:tcW w:w="2855" w:type="dxa"/>
            <w:shd w:val="clear" w:color="auto" w:fill="auto"/>
            <w:noWrap/>
            <w:vAlign w:val="bottom"/>
            <w:hideMark/>
          </w:tcPr>
          <w:p w14:paraId="73C113B0"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511D3D4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200</w:t>
            </w:r>
          </w:p>
        </w:tc>
      </w:tr>
      <w:tr w:rsidR="00820043" w:rsidRPr="00820043" w14:paraId="2613990E" w14:textId="77777777" w:rsidTr="00820043">
        <w:trPr>
          <w:trHeight w:val="290"/>
        </w:trPr>
        <w:tc>
          <w:tcPr>
            <w:tcW w:w="5405" w:type="dxa"/>
            <w:shd w:val="clear" w:color="auto" w:fill="auto"/>
            <w:noWrap/>
            <w:vAlign w:val="bottom"/>
            <w:hideMark/>
          </w:tcPr>
          <w:p w14:paraId="0EE7427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Advanced Clinical Practice)</w:t>
            </w:r>
          </w:p>
        </w:tc>
        <w:tc>
          <w:tcPr>
            <w:tcW w:w="2855" w:type="dxa"/>
            <w:shd w:val="clear" w:color="auto" w:fill="auto"/>
            <w:noWrap/>
            <w:vAlign w:val="bottom"/>
            <w:hideMark/>
          </w:tcPr>
          <w:p w14:paraId="58ECCE6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0FB82296"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215</w:t>
            </w:r>
          </w:p>
        </w:tc>
      </w:tr>
      <w:tr w:rsidR="00820043" w:rsidRPr="00820043" w14:paraId="343AE84C" w14:textId="77777777" w:rsidTr="00820043">
        <w:trPr>
          <w:trHeight w:val="290"/>
        </w:trPr>
        <w:tc>
          <w:tcPr>
            <w:tcW w:w="5405" w:type="dxa"/>
            <w:shd w:val="clear" w:color="auto" w:fill="auto"/>
            <w:noWrap/>
            <w:vAlign w:val="bottom"/>
            <w:hideMark/>
          </w:tcPr>
          <w:p w14:paraId="58E3694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Clinical Education)</w:t>
            </w:r>
          </w:p>
        </w:tc>
        <w:tc>
          <w:tcPr>
            <w:tcW w:w="2855" w:type="dxa"/>
            <w:shd w:val="clear" w:color="auto" w:fill="auto"/>
            <w:noWrap/>
            <w:vAlign w:val="bottom"/>
            <w:hideMark/>
          </w:tcPr>
          <w:p w14:paraId="274AB5A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782811AC"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315</w:t>
            </w:r>
          </w:p>
        </w:tc>
      </w:tr>
      <w:tr w:rsidR="00820043" w:rsidRPr="00820043" w14:paraId="5E4D8180" w14:textId="77777777" w:rsidTr="00820043">
        <w:trPr>
          <w:trHeight w:val="290"/>
        </w:trPr>
        <w:tc>
          <w:tcPr>
            <w:tcW w:w="5405" w:type="dxa"/>
            <w:shd w:val="clear" w:color="auto" w:fill="auto"/>
            <w:noWrap/>
            <w:vAlign w:val="bottom"/>
            <w:hideMark/>
          </w:tcPr>
          <w:p w14:paraId="52EE8C5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lastRenderedPageBreak/>
              <w:t>PGT Programme Lead (MSc Clinical Pharmacy)</w:t>
            </w:r>
          </w:p>
        </w:tc>
        <w:tc>
          <w:tcPr>
            <w:tcW w:w="2855" w:type="dxa"/>
            <w:shd w:val="clear" w:color="auto" w:fill="auto"/>
            <w:noWrap/>
            <w:vAlign w:val="bottom"/>
            <w:hideMark/>
          </w:tcPr>
          <w:p w14:paraId="248AD28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7CBC491B"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265</w:t>
            </w:r>
          </w:p>
        </w:tc>
      </w:tr>
      <w:tr w:rsidR="00820043" w:rsidRPr="00820043" w14:paraId="60D1C1C3" w14:textId="77777777" w:rsidTr="00820043">
        <w:trPr>
          <w:trHeight w:val="290"/>
        </w:trPr>
        <w:tc>
          <w:tcPr>
            <w:tcW w:w="5405" w:type="dxa"/>
            <w:shd w:val="clear" w:color="auto" w:fill="auto"/>
            <w:noWrap/>
            <w:vAlign w:val="bottom"/>
            <w:hideMark/>
          </w:tcPr>
          <w:p w14:paraId="5E6DEC8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Environment and Human Health)</w:t>
            </w:r>
          </w:p>
        </w:tc>
        <w:tc>
          <w:tcPr>
            <w:tcW w:w="2855" w:type="dxa"/>
            <w:shd w:val="clear" w:color="auto" w:fill="auto"/>
            <w:noWrap/>
            <w:vAlign w:val="bottom"/>
            <w:hideMark/>
          </w:tcPr>
          <w:p w14:paraId="3A17FFD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45BF8EB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215</w:t>
            </w:r>
          </w:p>
        </w:tc>
      </w:tr>
      <w:tr w:rsidR="00820043" w:rsidRPr="00820043" w14:paraId="431AAF29" w14:textId="77777777" w:rsidTr="00820043">
        <w:trPr>
          <w:trHeight w:val="290"/>
        </w:trPr>
        <w:tc>
          <w:tcPr>
            <w:tcW w:w="5405" w:type="dxa"/>
            <w:shd w:val="clear" w:color="auto" w:fill="auto"/>
            <w:noWrap/>
            <w:vAlign w:val="bottom"/>
            <w:hideMark/>
          </w:tcPr>
          <w:p w14:paraId="6A034F2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Extreme Medicine)</w:t>
            </w:r>
          </w:p>
        </w:tc>
        <w:tc>
          <w:tcPr>
            <w:tcW w:w="2855" w:type="dxa"/>
            <w:shd w:val="clear" w:color="auto" w:fill="auto"/>
            <w:noWrap/>
            <w:vAlign w:val="bottom"/>
            <w:hideMark/>
          </w:tcPr>
          <w:p w14:paraId="1C00419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50E02C9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415</w:t>
            </w:r>
          </w:p>
        </w:tc>
      </w:tr>
      <w:tr w:rsidR="00820043" w:rsidRPr="00820043" w14:paraId="62A73C1F" w14:textId="77777777" w:rsidTr="00820043">
        <w:trPr>
          <w:trHeight w:val="290"/>
        </w:trPr>
        <w:tc>
          <w:tcPr>
            <w:tcW w:w="5405" w:type="dxa"/>
            <w:shd w:val="clear" w:color="auto" w:fill="auto"/>
            <w:noWrap/>
            <w:vAlign w:val="bottom"/>
            <w:hideMark/>
          </w:tcPr>
          <w:p w14:paraId="71BE94B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Genomics)</w:t>
            </w:r>
          </w:p>
        </w:tc>
        <w:tc>
          <w:tcPr>
            <w:tcW w:w="2855" w:type="dxa"/>
            <w:shd w:val="clear" w:color="auto" w:fill="auto"/>
            <w:noWrap/>
            <w:vAlign w:val="bottom"/>
            <w:hideMark/>
          </w:tcPr>
          <w:p w14:paraId="375CA5C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7851514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315</w:t>
            </w:r>
          </w:p>
        </w:tc>
      </w:tr>
      <w:tr w:rsidR="00820043" w:rsidRPr="00820043" w14:paraId="496350F8" w14:textId="77777777" w:rsidTr="00820043">
        <w:trPr>
          <w:trHeight w:val="290"/>
        </w:trPr>
        <w:tc>
          <w:tcPr>
            <w:tcW w:w="5405" w:type="dxa"/>
            <w:shd w:val="clear" w:color="auto" w:fill="auto"/>
            <w:noWrap/>
            <w:vAlign w:val="bottom"/>
            <w:hideMark/>
          </w:tcPr>
          <w:p w14:paraId="44BA67E0"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Health Data Science)</w:t>
            </w:r>
          </w:p>
        </w:tc>
        <w:tc>
          <w:tcPr>
            <w:tcW w:w="2855" w:type="dxa"/>
            <w:shd w:val="clear" w:color="auto" w:fill="auto"/>
            <w:noWrap/>
            <w:vAlign w:val="bottom"/>
            <w:hideMark/>
          </w:tcPr>
          <w:p w14:paraId="3E2FC47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49908C4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215</w:t>
            </w:r>
          </w:p>
        </w:tc>
      </w:tr>
      <w:tr w:rsidR="00820043" w:rsidRPr="00820043" w14:paraId="48E8D601" w14:textId="77777777" w:rsidTr="00820043">
        <w:trPr>
          <w:trHeight w:val="290"/>
        </w:trPr>
        <w:tc>
          <w:tcPr>
            <w:tcW w:w="5405" w:type="dxa"/>
            <w:shd w:val="clear" w:color="auto" w:fill="auto"/>
            <w:noWrap/>
            <w:vAlign w:val="bottom"/>
            <w:hideMark/>
          </w:tcPr>
          <w:p w14:paraId="0226229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Health Research Methods)</w:t>
            </w:r>
          </w:p>
        </w:tc>
        <w:tc>
          <w:tcPr>
            <w:tcW w:w="2855" w:type="dxa"/>
            <w:shd w:val="clear" w:color="auto" w:fill="auto"/>
            <w:noWrap/>
            <w:vAlign w:val="bottom"/>
            <w:hideMark/>
          </w:tcPr>
          <w:p w14:paraId="0C0AF02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1AABB91A"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215</w:t>
            </w:r>
          </w:p>
        </w:tc>
      </w:tr>
      <w:tr w:rsidR="00820043" w:rsidRPr="00820043" w14:paraId="1751E046" w14:textId="77777777" w:rsidTr="00820043">
        <w:trPr>
          <w:trHeight w:val="290"/>
        </w:trPr>
        <w:tc>
          <w:tcPr>
            <w:tcW w:w="5405" w:type="dxa"/>
            <w:shd w:val="clear" w:color="auto" w:fill="auto"/>
            <w:noWrap/>
            <w:vAlign w:val="bottom"/>
            <w:hideMark/>
          </w:tcPr>
          <w:p w14:paraId="2766BE7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Healthcare Leadership and Management)</w:t>
            </w:r>
          </w:p>
        </w:tc>
        <w:tc>
          <w:tcPr>
            <w:tcW w:w="2855" w:type="dxa"/>
            <w:shd w:val="clear" w:color="auto" w:fill="auto"/>
            <w:noWrap/>
            <w:vAlign w:val="bottom"/>
            <w:hideMark/>
          </w:tcPr>
          <w:p w14:paraId="2BA5B22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0EB02A4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265</w:t>
            </w:r>
          </w:p>
        </w:tc>
      </w:tr>
      <w:tr w:rsidR="00820043" w:rsidRPr="00820043" w14:paraId="3C5110FB" w14:textId="77777777" w:rsidTr="00820043">
        <w:trPr>
          <w:trHeight w:val="290"/>
        </w:trPr>
        <w:tc>
          <w:tcPr>
            <w:tcW w:w="5405" w:type="dxa"/>
            <w:shd w:val="clear" w:color="auto" w:fill="auto"/>
            <w:noWrap/>
            <w:vAlign w:val="bottom"/>
            <w:hideMark/>
          </w:tcPr>
          <w:p w14:paraId="3B159D0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 Programme Lead (MSc Public Health)</w:t>
            </w:r>
          </w:p>
        </w:tc>
        <w:tc>
          <w:tcPr>
            <w:tcW w:w="2855" w:type="dxa"/>
            <w:shd w:val="clear" w:color="auto" w:fill="auto"/>
            <w:noWrap/>
            <w:vAlign w:val="bottom"/>
            <w:hideMark/>
          </w:tcPr>
          <w:p w14:paraId="4736910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PGT</w:t>
            </w:r>
          </w:p>
        </w:tc>
        <w:tc>
          <w:tcPr>
            <w:tcW w:w="756" w:type="dxa"/>
            <w:shd w:val="clear" w:color="auto" w:fill="auto"/>
            <w:noWrap/>
            <w:vAlign w:val="bottom"/>
            <w:hideMark/>
          </w:tcPr>
          <w:p w14:paraId="13659D52"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215</w:t>
            </w:r>
          </w:p>
        </w:tc>
      </w:tr>
      <w:tr w:rsidR="00820043" w:rsidRPr="00820043" w14:paraId="765815FA" w14:textId="77777777" w:rsidTr="00820043">
        <w:trPr>
          <w:trHeight w:val="290"/>
        </w:trPr>
        <w:tc>
          <w:tcPr>
            <w:tcW w:w="5405" w:type="dxa"/>
            <w:shd w:val="clear" w:color="auto" w:fill="auto"/>
            <w:noWrap/>
            <w:vAlign w:val="bottom"/>
            <w:hideMark/>
          </w:tcPr>
          <w:p w14:paraId="0D053DE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Placement Co-ordinator (Medical Imaging)</w:t>
            </w:r>
          </w:p>
        </w:tc>
        <w:tc>
          <w:tcPr>
            <w:tcW w:w="2855" w:type="dxa"/>
            <w:shd w:val="clear" w:color="auto" w:fill="auto"/>
            <w:noWrap/>
            <w:vAlign w:val="bottom"/>
            <w:hideMark/>
          </w:tcPr>
          <w:p w14:paraId="1D23D2A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025447EE"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660</w:t>
            </w:r>
          </w:p>
        </w:tc>
      </w:tr>
      <w:tr w:rsidR="00820043" w:rsidRPr="00820043" w14:paraId="7E426EB6" w14:textId="77777777" w:rsidTr="00820043">
        <w:trPr>
          <w:trHeight w:val="290"/>
        </w:trPr>
        <w:tc>
          <w:tcPr>
            <w:tcW w:w="5405" w:type="dxa"/>
            <w:shd w:val="clear" w:color="auto" w:fill="auto"/>
            <w:noWrap/>
            <w:vAlign w:val="bottom"/>
            <w:hideMark/>
          </w:tcPr>
          <w:p w14:paraId="2C50119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Programme Co-Director (BMBS Academic)</w:t>
            </w:r>
          </w:p>
        </w:tc>
        <w:tc>
          <w:tcPr>
            <w:tcW w:w="2855" w:type="dxa"/>
            <w:shd w:val="clear" w:color="auto" w:fill="auto"/>
            <w:noWrap/>
            <w:vAlign w:val="bottom"/>
            <w:hideMark/>
          </w:tcPr>
          <w:p w14:paraId="16BF51FB"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44B8BD49"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990</w:t>
            </w:r>
          </w:p>
        </w:tc>
      </w:tr>
      <w:tr w:rsidR="00820043" w:rsidRPr="00820043" w14:paraId="0F8A57EF" w14:textId="77777777" w:rsidTr="00820043">
        <w:trPr>
          <w:trHeight w:val="290"/>
        </w:trPr>
        <w:tc>
          <w:tcPr>
            <w:tcW w:w="5405" w:type="dxa"/>
            <w:shd w:val="clear" w:color="auto" w:fill="auto"/>
            <w:noWrap/>
            <w:vAlign w:val="bottom"/>
            <w:hideMark/>
          </w:tcPr>
          <w:p w14:paraId="559E2A1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Programme Co-Director (BMBS Clinical)</w:t>
            </w:r>
          </w:p>
        </w:tc>
        <w:tc>
          <w:tcPr>
            <w:tcW w:w="2855" w:type="dxa"/>
            <w:shd w:val="clear" w:color="auto" w:fill="auto"/>
            <w:noWrap/>
            <w:vAlign w:val="bottom"/>
            <w:hideMark/>
          </w:tcPr>
          <w:p w14:paraId="2FC266E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4FF1EFD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990</w:t>
            </w:r>
          </w:p>
        </w:tc>
      </w:tr>
      <w:tr w:rsidR="00820043" w:rsidRPr="00820043" w14:paraId="3FA749F8" w14:textId="77777777" w:rsidTr="00820043">
        <w:trPr>
          <w:trHeight w:val="290"/>
        </w:trPr>
        <w:tc>
          <w:tcPr>
            <w:tcW w:w="5405" w:type="dxa"/>
            <w:shd w:val="clear" w:color="auto" w:fill="auto"/>
            <w:noWrap/>
            <w:vAlign w:val="bottom"/>
            <w:hideMark/>
          </w:tcPr>
          <w:p w14:paraId="495C1CF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Programme Director of Medical Sciences</w:t>
            </w:r>
          </w:p>
        </w:tc>
        <w:tc>
          <w:tcPr>
            <w:tcW w:w="2855" w:type="dxa"/>
            <w:shd w:val="clear" w:color="auto" w:fill="auto"/>
            <w:noWrap/>
            <w:vAlign w:val="bottom"/>
            <w:hideMark/>
          </w:tcPr>
          <w:p w14:paraId="6DD082A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733126B8"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800</w:t>
            </w:r>
          </w:p>
        </w:tc>
      </w:tr>
      <w:tr w:rsidR="00820043" w:rsidRPr="00820043" w14:paraId="414F900C" w14:textId="77777777" w:rsidTr="00820043">
        <w:trPr>
          <w:trHeight w:val="290"/>
        </w:trPr>
        <w:tc>
          <w:tcPr>
            <w:tcW w:w="5405" w:type="dxa"/>
            <w:shd w:val="clear" w:color="auto" w:fill="auto"/>
            <w:noWrap/>
            <w:vAlign w:val="bottom"/>
            <w:hideMark/>
          </w:tcPr>
          <w:p w14:paraId="0FCD82F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Programme Director of Neuroscience</w:t>
            </w:r>
          </w:p>
        </w:tc>
        <w:tc>
          <w:tcPr>
            <w:tcW w:w="2855" w:type="dxa"/>
            <w:shd w:val="clear" w:color="auto" w:fill="auto"/>
            <w:noWrap/>
            <w:vAlign w:val="bottom"/>
            <w:hideMark/>
          </w:tcPr>
          <w:p w14:paraId="5A2514D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Neurosciences</w:t>
            </w:r>
          </w:p>
        </w:tc>
        <w:tc>
          <w:tcPr>
            <w:tcW w:w="756" w:type="dxa"/>
            <w:shd w:val="clear" w:color="auto" w:fill="auto"/>
            <w:noWrap/>
            <w:vAlign w:val="bottom"/>
            <w:hideMark/>
          </w:tcPr>
          <w:p w14:paraId="5B9D6C46"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640</w:t>
            </w:r>
          </w:p>
        </w:tc>
      </w:tr>
      <w:tr w:rsidR="00820043" w:rsidRPr="00820043" w14:paraId="5CA82029" w14:textId="77777777" w:rsidTr="00820043">
        <w:trPr>
          <w:trHeight w:val="290"/>
        </w:trPr>
        <w:tc>
          <w:tcPr>
            <w:tcW w:w="5405" w:type="dxa"/>
            <w:shd w:val="clear" w:color="auto" w:fill="auto"/>
            <w:noWrap/>
            <w:vAlign w:val="bottom"/>
            <w:hideMark/>
          </w:tcPr>
          <w:p w14:paraId="2455F54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Programme Director of Nursing</w:t>
            </w:r>
          </w:p>
        </w:tc>
        <w:tc>
          <w:tcPr>
            <w:tcW w:w="2855" w:type="dxa"/>
            <w:shd w:val="clear" w:color="auto" w:fill="auto"/>
            <w:noWrap/>
            <w:vAlign w:val="bottom"/>
            <w:hideMark/>
          </w:tcPr>
          <w:p w14:paraId="10B055C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Nursing</w:t>
            </w:r>
          </w:p>
        </w:tc>
        <w:tc>
          <w:tcPr>
            <w:tcW w:w="756" w:type="dxa"/>
            <w:shd w:val="clear" w:color="auto" w:fill="auto"/>
            <w:noWrap/>
            <w:vAlign w:val="bottom"/>
            <w:hideMark/>
          </w:tcPr>
          <w:p w14:paraId="57D68B3A"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990</w:t>
            </w:r>
          </w:p>
        </w:tc>
      </w:tr>
      <w:tr w:rsidR="00820043" w:rsidRPr="00820043" w14:paraId="1BBB0184" w14:textId="77777777" w:rsidTr="00820043">
        <w:trPr>
          <w:trHeight w:val="290"/>
        </w:trPr>
        <w:tc>
          <w:tcPr>
            <w:tcW w:w="5405" w:type="dxa"/>
            <w:shd w:val="clear" w:color="auto" w:fill="auto"/>
            <w:noWrap/>
            <w:vAlign w:val="bottom"/>
            <w:hideMark/>
          </w:tcPr>
          <w:p w14:paraId="38E6BAE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Programme Lead Nursing</w:t>
            </w:r>
          </w:p>
        </w:tc>
        <w:tc>
          <w:tcPr>
            <w:tcW w:w="2855" w:type="dxa"/>
            <w:shd w:val="clear" w:color="auto" w:fill="auto"/>
            <w:noWrap/>
            <w:vAlign w:val="bottom"/>
            <w:hideMark/>
          </w:tcPr>
          <w:p w14:paraId="069D335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Nursing</w:t>
            </w:r>
          </w:p>
        </w:tc>
        <w:tc>
          <w:tcPr>
            <w:tcW w:w="756" w:type="dxa"/>
            <w:shd w:val="clear" w:color="auto" w:fill="auto"/>
            <w:noWrap/>
            <w:vAlign w:val="bottom"/>
            <w:hideMark/>
          </w:tcPr>
          <w:p w14:paraId="57C7815F"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815</w:t>
            </w:r>
          </w:p>
        </w:tc>
      </w:tr>
      <w:tr w:rsidR="00820043" w:rsidRPr="00820043" w14:paraId="68E2F1A7" w14:textId="77777777" w:rsidTr="00820043">
        <w:trPr>
          <w:trHeight w:val="290"/>
        </w:trPr>
        <w:tc>
          <w:tcPr>
            <w:tcW w:w="5405" w:type="dxa"/>
            <w:shd w:val="clear" w:color="auto" w:fill="auto"/>
            <w:noWrap/>
            <w:vAlign w:val="bottom"/>
            <w:hideMark/>
          </w:tcPr>
          <w:p w14:paraId="7035DCE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Programme Lead Sport and Exercise Medicine</w:t>
            </w:r>
          </w:p>
        </w:tc>
        <w:tc>
          <w:tcPr>
            <w:tcW w:w="2855" w:type="dxa"/>
            <w:shd w:val="clear" w:color="auto" w:fill="auto"/>
            <w:noWrap/>
            <w:vAlign w:val="bottom"/>
            <w:hideMark/>
          </w:tcPr>
          <w:p w14:paraId="5D693DD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297782D5"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165</w:t>
            </w:r>
          </w:p>
        </w:tc>
      </w:tr>
      <w:tr w:rsidR="00820043" w:rsidRPr="00820043" w14:paraId="299DEDA1" w14:textId="77777777" w:rsidTr="00820043">
        <w:trPr>
          <w:trHeight w:val="290"/>
        </w:trPr>
        <w:tc>
          <w:tcPr>
            <w:tcW w:w="5405" w:type="dxa"/>
            <w:shd w:val="clear" w:color="auto" w:fill="auto"/>
            <w:noWrap/>
            <w:vAlign w:val="bottom"/>
            <w:hideMark/>
          </w:tcPr>
          <w:p w14:paraId="655D906C"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Public Engagement Champion</w:t>
            </w:r>
          </w:p>
        </w:tc>
        <w:tc>
          <w:tcPr>
            <w:tcW w:w="2855" w:type="dxa"/>
            <w:shd w:val="clear" w:color="auto" w:fill="auto"/>
            <w:noWrap/>
            <w:vAlign w:val="bottom"/>
            <w:hideMark/>
          </w:tcPr>
          <w:p w14:paraId="517A69A2"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603342FE"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80</w:t>
            </w:r>
          </w:p>
        </w:tc>
      </w:tr>
      <w:tr w:rsidR="00820043" w:rsidRPr="00820043" w14:paraId="34EE0D3D" w14:textId="77777777" w:rsidTr="00820043">
        <w:trPr>
          <w:trHeight w:val="290"/>
        </w:trPr>
        <w:tc>
          <w:tcPr>
            <w:tcW w:w="5405" w:type="dxa"/>
            <w:shd w:val="clear" w:color="auto" w:fill="auto"/>
            <w:noWrap/>
            <w:vAlign w:val="bottom"/>
            <w:hideMark/>
          </w:tcPr>
          <w:p w14:paraId="2AB20DC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PVC and Executive Dean</w:t>
            </w:r>
          </w:p>
        </w:tc>
        <w:tc>
          <w:tcPr>
            <w:tcW w:w="2855" w:type="dxa"/>
            <w:shd w:val="clear" w:color="auto" w:fill="auto"/>
            <w:noWrap/>
            <w:vAlign w:val="bottom"/>
            <w:hideMark/>
          </w:tcPr>
          <w:p w14:paraId="0BC798C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033C21EC"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1650</w:t>
            </w:r>
          </w:p>
        </w:tc>
      </w:tr>
      <w:tr w:rsidR="00820043" w:rsidRPr="00820043" w14:paraId="786BAF6B" w14:textId="77777777" w:rsidTr="00820043">
        <w:trPr>
          <w:trHeight w:val="290"/>
        </w:trPr>
        <w:tc>
          <w:tcPr>
            <w:tcW w:w="5405" w:type="dxa"/>
            <w:shd w:val="clear" w:color="auto" w:fill="auto"/>
            <w:noWrap/>
            <w:vAlign w:val="bottom"/>
            <w:hideMark/>
          </w:tcPr>
          <w:p w14:paraId="2B7EA0F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Radiation Protection Officer</w:t>
            </w:r>
          </w:p>
        </w:tc>
        <w:tc>
          <w:tcPr>
            <w:tcW w:w="2855" w:type="dxa"/>
            <w:shd w:val="clear" w:color="auto" w:fill="auto"/>
            <w:noWrap/>
            <w:vAlign w:val="bottom"/>
            <w:hideMark/>
          </w:tcPr>
          <w:p w14:paraId="33F249B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71021850"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5D42C286" w14:textId="77777777" w:rsidTr="00820043">
        <w:trPr>
          <w:trHeight w:val="290"/>
        </w:trPr>
        <w:tc>
          <w:tcPr>
            <w:tcW w:w="5405" w:type="dxa"/>
            <w:shd w:val="clear" w:color="auto" w:fill="auto"/>
            <w:noWrap/>
            <w:vAlign w:val="bottom"/>
            <w:hideMark/>
          </w:tcPr>
          <w:p w14:paraId="56358D89"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Radiation Protection Officer (Deputy)</w:t>
            </w:r>
          </w:p>
        </w:tc>
        <w:tc>
          <w:tcPr>
            <w:tcW w:w="2855" w:type="dxa"/>
            <w:shd w:val="clear" w:color="auto" w:fill="auto"/>
            <w:noWrap/>
            <w:vAlign w:val="bottom"/>
            <w:hideMark/>
          </w:tcPr>
          <w:p w14:paraId="5F83AFBD"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59F9BFDF"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25</w:t>
            </w:r>
          </w:p>
        </w:tc>
      </w:tr>
      <w:tr w:rsidR="00820043" w:rsidRPr="00820043" w14:paraId="25338D0A" w14:textId="77777777" w:rsidTr="00820043">
        <w:trPr>
          <w:trHeight w:val="290"/>
        </w:trPr>
        <w:tc>
          <w:tcPr>
            <w:tcW w:w="5405" w:type="dxa"/>
            <w:shd w:val="clear" w:color="auto" w:fill="auto"/>
            <w:noWrap/>
            <w:vAlign w:val="bottom"/>
            <w:hideMark/>
          </w:tcPr>
          <w:p w14:paraId="652D79D3"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Radiation Protection Supervisor</w:t>
            </w:r>
          </w:p>
        </w:tc>
        <w:tc>
          <w:tcPr>
            <w:tcW w:w="2855" w:type="dxa"/>
            <w:shd w:val="clear" w:color="auto" w:fill="auto"/>
            <w:noWrap/>
            <w:vAlign w:val="bottom"/>
            <w:hideMark/>
          </w:tcPr>
          <w:p w14:paraId="1CA78A1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626A5B0B"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120</w:t>
            </w:r>
          </w:p>
        </w:tc>
      </w:tr>
      <w:tr w:rsidR="00820043" w:rsidRPr="00820043" w14:paraId="748FD48D" w14:textId="77777777" w:rsidTr="00820043">
        <w:trPr>
          <w:trHeight w:val="290"/>
        </w:trPr>
        <w:tc>
          <w:tcPr>
            <w:tcW w:w="5405" w:type="dxa"/>
            <w:shd w:val="clear" w:color="auto" w:fill="auto"/>
            <w:noWrap/>
            <w:vAlign w:val="bottom"/>
            <w:hideMark/>
          </w:tcPr>
          <w:p w14:paraId="45B67C85"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Senate Member</w:t>
            </w:r>
          </w:p>
        </w:tc>
        <w:tc>
          <w:tcPr>
            <w:tcW w:w="2855" w:type="dxa"/>
            <w:shd w:val="clear" w:color="auto" w:fill="auto"/>
            <w:noWrap/>
            <w:vAlign w:val="bottom"/>
            <w:hideMark/>
          </w:tcPr>
          <w:p w14:paraId="04D3C38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4B00B0EA"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30</w:t>
            </w:r>
          </w:p>
        </w:tc>
      </w:tr>
      <w:tr w:rsidR="00820043" w:rsidRPr="00820043" w14:paraId="7A3971A4" w14:textId="77777777" w:rsidTr="00820043">
        <w:trPr>
          <w:trHeight w:val="290"/>
        </w:trPr>
        <w:tc>
          <w:tcPr>
            <w:tcW w:w="5405" w:type="dxa"/>
            <w:shd w:val="clear" w:color="auto" w:fill="auto"/>
            <w:noWrap/>
            <w:vAlign w:val="bottom"/>
            <w:hideMark/>
          </w:tcPr>
          <w:p w14:paraId="4CDA135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Senior Academic Misconduct Officer</w:t>
            </w:r>
          </w:p>
        </w:tc>
        <w:tc>
          <w:tcPr>
            <w:tcW w:w="2855" w:type="dxa"/>
            <w:shd w:val="clear" w:color="auto" w:fill="auto"/>
            <w:noWrap/>
            <w:vAlign w:val="bottom"/>
            <w:hideMark/>
          </w:tcPr>
          <w:p w14:paraId="6525D79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77CC788B"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62DC5248" w14:textId="77777777" w:rsidTr="00820043">
        <w:trPr>
          <w:trHeight w:val="290"/>
        </w:trPr>
        <w:tc>
          <w:tcPr>
            <w:tcW w:w="5405" w:type="dxa"/>
            <w:shd w:val="clear" w:color="auto" w:fill="auto"/>
            <w:noWrap/>
            <w:vAlign w:val="bottom"/>
            <w:hideMark/>
          </w:tcPr>
          <w:p w14:paraId="08C9983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Senior Clinical Skills Tutor</w:t>
            </w:r>
          </w:p>
        </w:tc>
        <w:tc>
          <w:tcPr>
            <w:tcW w:w="2855" w:type="dxa"/>
            <w:shd w:val="clear" w:color="auto" w:fill="auto"/>
            <w:noWrap/>
            <w:vAlign w:val="bottom"/>
            <w:hideMark/>
          </w:tcPr>
          <w:p w14:paraId="38E2392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BMBS</w:t>
            </w:r>
          </w:p>
        </w:tc>
        <w:tc>
          <w:tcPr>
            <w:tcW w:w="756" w:type="dxa"/>
            <w:shd w:val="clear" w:color="auto" w:fill="auto"/>
            <w:noWrap/>
            <w:vAlign w:val="bottom"/>
            <w:hideMark/>
          </w:tcPr>
          <w:p w14:paraId="59B72A3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0</w:t>
            </w:r>
          </w:p>
        </w:tc>
      </w:tr>
      <w:tr w:rsidR="00820043" w:rsidRPr="00820043" w14:paraId="4531D4BC" w14:textId="77777777" w:rsidTr="00820043">
        <w:trPr>
          <w:trHeight w:val="290"/>
        </w:trPr>
        <w:tc>
          <w:tcPr>
            <w:tcW w:w="5405" w:type="dxa"/>
            <w:shd w:val="clear" w:color="auto" w:fill="auto"/>
            <w:noWrap/>
            <w:vAlign w:val="bottom"/>
            <w:hideMark/>
          </w:tcPr>
          <w:p w14:paraId="394D721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Senior Personal Tutor</w:t>
            </w:r>
          </w:p>
        </w:tc>
        <w:tc>
          <w:tcPr>
            <w:tcW w:w="2855" w:type="dxa"/>
            <w:shd w:val="clear" w:color="auto" w:fill="auto"/>
            <w:noWrap/>
            <w:vAlign w:val="bottom"/>
            <w:hideMark/>
          </w:tcPr>
          <w:p w14:paraId="6B1FBA3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Sciences</w:t>
            </w:r>
          </w:p>
        </w:tc>
        <w:tc>
          <w:tcPr>
            <w:tcW w:w="756" w:type="dxa"/>
            <w:shd w:val="clear" w:color="auto" w:fill="auto"/>
            <w:noWrap/>
            <w:vAlign w:val="bottom"/>
            <w:hideMark/>
          </w:tcPr>
          <w:p w14:paraId="3B36ED1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r w:rsidR="00820043" w:rsidRPr="00820043" w14:paraId="691A0B18" w14:textId="77777777" w:rsidTr="00820043">
        <w:trPr>
          <w:trHeight w:val="290"/>
        </w:trPr>
        <w:tc>
          <w:tcPr>
            <w:tcW w:w="5405" w:type="dxa"/>
            <w:shd w:val="clear" w:color="auto" w:fill="auto"/>
            <w:noWrap/>
            <w:vAlign w:val="bottom"/>
            <w:hideMark/>
          </w:tcPr>
          <w:p w14:paraId="23BAFA2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Senior Tutor (Medical Imaging)</w:t>
            </w:r>
          </w:p>
        </w:tc>
        <w:tc>
          <w:tcPr>
            <w:tcW w:w="2855" w:type="dxa"/>
            <w:shd w:val="clear" w:color="auto" w:fill="auto"/>
            <w:noWrap/>
            <w:vAlign w:val="bottom"/>
            <w:hideMark/>
          </w:tcPr>
          <w:p w14:paraId="571C6DE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Medical Imaging</w:t>
            </w:r>
          </w:p>
        </w:tc>
        <w:tc>
          <w:tcPr>
            <w:tcW w:w="756" w:type="dxa"/>
            <w:shd w:val="clear" w:color="auto" w:fill="auto"/>
            <w:noWrap/>
            <w:vAlign w:val="bottom"/>
            <w:hideMark/>
          </w:tcPr>
          <w:p w14:paraId="78B23EA4"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60</w:t>
            </w:r>
          </w:p>
        </w:tc>
      </w:tr>
      <w:tr w:rsidR="00820043" w:rsidRPr="00820043" w14:paraId="3C2A3EDC" w14:textId="77777777" w:rsidTr="00820043">
        <w:trPr>
          <w:trHeight w:val="290"/>
        </w:trPr>
        <w:tc>
          <w:tcPr>
            <w:tcW w:w="5405" w:type="dxa"/>
            <w:shd w:val="clear" w:color="auto" w:fill="auto"/>
            <w:noWrap/>
            <w:vAlign w:val="bottom"/>
            <w:hideMark/>
          </w:tcPr>
          <w:p w14:paraId="272878C1"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Staff Mentor</w:t>
            </w:r>
          </w:p>
        </w:tc>
        <w:tc>
          <w:tcPr>
            <w:tcW w:w="2855" w:type="dxa"/>
            <w:shd w:val="clear" w:color="auto" w:fill="auto"/>
            <w:noWrap/>
            <w:vAlign w:val="bottom"/>
            <w:hideMark/>
          </w:tcPr>
          <w:p w14:paraId="56AD4034"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4F84FEA7"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4</w:t>
            </w:r>
          </w:p>
        </w:tc>
      </w:tr>
      <w:tr w:rsidR="00820043" w:rsidRPr="00820043" w14:paraId="5FAD77D4" w14:textId="77777777" w:rsidTr="00820043">
        <w:trPr>
          <w:trHeight w:val="290"/>
        </w:trPr>
        <w:tc>
          <w:tcPr>
            <w:tcW w:w="5405" w:type="dxa"/>
            <w:shd w:val="clear" w:color="auto" w:fill="auto"/>
            <w:noWrap/>
            <w:vAlign w:val="bottom"/>
            <w:hideMark/>
          </w:tcPr>
          <w:p w14:paraId="3BBA50DE"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Vice Chair of Ethics (Research Committee)</w:t>
            </w:r>
          </w:p>
        </w:tc>
        <w:tc>
          <w:tcPr>
            <w:tcW w:w="2855" w:type="dxa"/>
            <w:shd w:val="clear" w:color="auto" w:fill="auto"/>
            <w:noWrap/>
            <w:vAlign w:val="bottom"/>
            <w:hideMark/>
          </w:tcPr>
          <w:p w14:paraId="75BD3168"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761D5E09"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60</w:t>
            </w:r>
          </w:p>
        </w:tc>
      </w:tr>
      <w:tr w:rsidR="00820043" w:rsidRPr="00820043" w14:paraId="6E19900C" w14:textId="77777777" w:rsidTr="00820043">
        <w:trPr>
          <w:trHeight w:val="290"/>
        </w:trPr>
        <w:tc>
          <w:tcPr>
            <w:tcW w:w="5405" w:type="dxa"/>
            <w:shd w:val="clear" w:color="auto" w:fill="auto"/>
            <w:noWrap/>
            <w:vAlign w:val="bottom"/>
            <w:hideMark/>
          </w:tcPr>
          <w:p w14:paraId="1CDAE3E6"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Widening Participation Officer</w:t>
            </w:r>
          </w:p>
        </w:tc>
        <w:tc>
          <w:tcPr>
            <w:tcW w:w="2855" w:type="dxa"/>
            <w:shd w:val="clear" w:color="auto" w:fill="auto"/>
            <w:noWrap/>
            <w:vAlign w:val="bottom"/>
            <w:hideMark/>
          </w:tcPr>
          <w:p w14:paraId="1465A6E7"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The College of Medicine &amp; Health (CMH)</w:t>
            </w:r>
          </w:p>
        </w:tc>
        <w:tc>
          <w:tcPr>
            <w:tcW w:w="756" w:type="dxa"/>
            <w:shd w:val="clear" w:color="auto" w:fill="auto"/>
            <w:noWrap/>
            <w:vAlign w:val="bottom"/>
            <w:hideMark/>
          </w:tcPr>
          <w:p w14:paraId="1AC0B62D"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330</w:t>
            </w:r>
          </w:p>
        </w:tc>
      </w:tr>
      <w:tr w:rsidR="00820043" w:rsidRPr="00820043" w14:paraId="7A198EF4" w14:textId="77777777" w:rsidTr="00820043">
        <w:trPr>
          <w:trHeight w:val="290"/>
        </w:trPr>
        <w:tc>
          <w:tcPr>
            <w:tcW w:w="5405" w:type="dxa"/>
            <w:shd w:val="clear" w:color="auto" w:fill="auto"/>
            <w:noWrap/>
            <w:vAlign w:val="bottom"/>
            <w:hideMark/>
          </w:tcPr>
          <w:p w14:paraId="65B802EF"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Widening Participation Officer Neurosciences</w:t>
            </w:r>
          </w:p>
        </w:tc>
        <w:tc>
          <w:tcPr>
            <w:tcW w:w="2855" w:type="dxa"/>
            <w:shd w:val="clear" w:color="auto" w:fill="auto"/>
            <w:noWrap/>
            <w:vAlign w:val="bottom"/>
            <w:hideMark/>
          </w:tcPr>
          <w:p w14:paraId="5F557E4A" w14:textId="77777777" w:rsidR="00820043" w:rsidRPr="00820043" w:rsidRDefault="00820043" w:rsidP="00820043">
            <w:pPr>
              <w:spacing w:after="0" w:line="240" w:lineRule="auto"/>
              <w:rPr>
                <w:rFonts w:ascii="Calibri" w:eastAsia="Times New Roman" w:hAnsi="Calibri" w:cs="Calibri"/>
                <w:color w:val="000000"/>
              </w:rPr>
            </w:pPr>
            <w:r w:rsidRPr="00820043">
              <w:rPr>
                <w:rFonts w:ascii="Calibri" w:eastAsia="Times New Roman" w:hAnsi="Calibri" w:cs="Calibri"/>
                <w:color w:val="000000"/>
              </w:rPr>
              <w:t>Neurosciences</w:t>
            </w:r>
          </w:p>
        </w:tc>
        <w:tc>
          <w:tcPr>
            <w:tcW w:w="756" w:type="dxa"/>
            <w:shd w:val="clear" w:color="auto" w:fill="auto"/>
            <w:noWrap/>
            <w:vAlign w:val="bottom"/>
            <w:hideMark/>
          </w:tcPr>
          <w:p w14:paraId="6DDAB333" w14:textId="77777777" w:rsidR="00820043" w:rsidRPr="00820043" w:rsidRDefault="00820043" w:rsidP="00820043">
            <w:pPr>
              <w:spacing w:after="0" w:line="240" w:lineRule="auto"/>
              <w:jc w:val="right"/>
              <w:rPr>
                <w:rFonts w:ascii="Calibri" w:eastAsia="Times New Roman" w:hAnsi="Calibri" w:cs="Calibri"/>
                <w:color w:val="000000"/>
              </w:rPr>
            </w:pPr>
            <w:r w:rsidRPr="00820043">
              <w:rPr>
                <w:rFonts w:ascii="Calibri" w:eastAsia="Times New Roman" w:hAnsi="Calibri" w:cs="Calibri"/>
                <w:color w:val="000000"/>
              </w:rPr>
              <w:t>50</w:t>
            </w:r>
          </w:p>
        </w:tc>
      </w:tr>
    </w:tbl>
    <w:p w14:paraId="096AAE2C" w14:textId="77777777" w:rsidR="00820043" w:rsidRDefault="00820043" w:rsidP="00CC4881"/>
    <w:p w14:paraId="331EB45E" w14:textId="77777777" w:rsidR="00FA4991" w:rsidRDefault="00FA4991" w:rsidP="00CC4881"/>
    <w:p w14:paraId="1B96305B" w14:textId="6BC9CD80" w:rsidR="00495E78" w:rsidRDefault="00495E78" w:rsidP="00CC4881"/>
    <w:p w14:paraId="37DD9B6A" w14:textId="77777777" w:rsidR="00495E78" w:rsidRDefault="00495E78" w:rsidP="00CC4881"/>
    <w:p w14:paraId="06B2D7B0" w14:textId="16091D7B" w:rsidR="00495E78" w:rsidRDefault="00495E78" w:rsidP="00CC4881"/>
    <w:p w14:paraId="4C1D5E31" w14:textId="467E1ECA" w:rsidR="00385C8C" w:rsidRDefault="00FD7DAA" w:rsidP="00FD7DAA">
      <w:pPr>
        <w:pStyle w:val="Heading2"/>
      </w:pPr>
      <w:bookmarkStart w:id="15" w:name="_Toc108170218"/>
      <w:r>
        <w:lastRenderedPageBreak/>
        <w:t>CMH specific admin roles under S&amp;S in SWARM</w:t>
      </w:r>
      <w:bookmarkEnd w:id="15"/>
    </w:p>
    <w:p w14:paraId="0F2105B6" w14:textId="1532F8BD" w:rsidR="00054342" w:rsidRDefault="00054342" w:rsidP="00054342">
      <w:r>
        <w:t>These roles are subject to change as central guidance is updated by the university steering group. Allowances may be changed after approval by WAG.</w:t>
      </w:r>
    </w:p>
    <w:p w14:paraId="5F7D1F2F" w14:textId="5E223493" w:rsidR="00820043" w:rsidRDefault="00820043" w:rsidP="00054342"/>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2692"/>
        <w:gridCol w:w="663"/>
      </w:tblGrid>
      <w:tr w:rsidR="00C233B3" w:rsidRPr="00C233B3" w14:paraId="7B70D02D" w14:textId="77777777" w:rsidTr="00C233B3">
        <w:trPr>
          <w:trHeight w:val="290"/>
        </w:trPr>
        <w:tc>
          <w:tcPr>
            <w:tcW w:w="5757" w:type="dxa"/>
            <w:shd w:val="clear" w:color="auto" w:fill="auto"/>
            <w:noWrap/>
            <w:vAlign w:val="bottom"/>
            <w:hideMark/>
          </w:tcPr>
          <w:p w14:paraId="21F724A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Academic Clinical Fellow Supervisor (ACF/ACL)</w:t>
            </w:r>
          </w:p>
        </w:tc>
        <w:tc>
          <w:tcPr>
            <w:tcW w:w="2692" w:type="dxa"/>
            <w:shd w:val="clear" w:color="auto" w:fill="auto"/>
            <w:noWrap/>
            <w:vAlign w:val="bottom"/>
            <w:hideMark/>
          </w:tcPr>
          <w:p w14:paraId="2145D42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EE828C5"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2ED74637" w14:textId="77777777" w:rsidTr="00C233B3">
        <w:trPr>
          <w:trHeight w:val="290"/>
        </w:trPr>
        <w:tc>
          <w:tcPr>
            <w:tcW w:w="5757" w:type="dxa"/>
            <w:shd w:val="clear" w:color="auto" w:fill="auto"/>
            <w:noWrap/>
            <w:vAlign w:val="bottom"/>
            <w:hideMark/>
          </w:tcPr>
          <w:p w14:paraId="31EF3A8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Academic Foundation Doctor Supervisor</w:t>
            </w:r>
          </w:p>
        </w:tc>
        <w:tc>
          <w:tcPr>
            <w:tcW w:w="2692" w:type="dxa"/>
            <w:shd w:val="clear" w:color="auto" w:fill="auto"/>
            <w:noWrap/>
            <w:vAlign w:val="bottom"/>
            <w:hideMark/>
          </w:tcPr>
          <w:p w14:paraId="41A5CB6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079E1C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20</w:t>
            </w:r>
          </w:p>
        </w:tc>
      </w:tr>
      <w:tr w:rsidR="00C233B3" w:rsidRPr="00C233B3" w14:paraId="5DF5C781" w14:textId="77777777" w:rsidTr="00C233B3">
        <w:trPr>
          <w:trHeight w:val="290"/>
        </w:trPr>
        <w:tc>
          <w:tcPr>
            <w:tcW w:w="5757" w:type="dxa"/>
            <w:shd w:val="clear" w:color="auto" w:fill="auto"/>
            <w:noWrap/>
            <w:vAlign w:val="bottom"/>
            <w:hideMark/>
          </w:tcPr>
          <w:p w14:paraId="13AD8B4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Academic Foundation Trainees</w:t>
            </w:r>
          </w:p>
        </w:tc>
        <w:tc>
          <w:tcPr>
            <w:tcW w:w="2692" w:type="dxa"/>
            <w:shd w:val="clear" w:color="auto" w:fill="auto"/>
            <w:noWrap/>
            <w:vAlign w:val="bottom"/>
            <w:hideMark/>
          </w:tcPr>
          <w:p w14:paraId="03C5718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48A0DAC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75F0452A" w14:textId="77777777" w:rsidTr="00C233B3">
        <w:trPr>
          <w:trHeight w:val="290"/>
        </w:trPr>
        <w:tc>
          <w:tcPr>
            <w:tcW w:w="5757" w:type="dxa"/>
            <w:shd w:val="clear" w:color="auto" w:fill="auto"/>
            <w:noWrap/>
            <w:vAlign w:val="bottom"/>
            <w:hideMark/>
          </w:tcPr>
          <w:p w14:paraId="38F3771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Academic Lead for Equality, </w:t>
            </w:r>
            <w:proofErr w:type="gramStart"/>
            <w:r w:rsidRPr="00C233B3">
              <w:rPr>
                <w:rFonts w:ascii="Calibri" w:eastAsia="Times New Roman" w:hAnsi="Calibri" w:cs="Calibri"/>
                <w:color w:val="000000"/>
              </w:rPr>
              <w:t>Diversity</w:t>
            </w:r>
            <w:proofErr w:type="gramEnd"/>
            <w:r w:rsidRPr="00C233B3">
              <w:rPr>
                <w:rFonts w:ascii="Calibri" w:eastAsia="Times New Roman" w:hAnsi="Calibri" w:cs="Calibri"/>
                <w:color w:val="000000"/>
              </w:rPr>
              <w:t xml:space="preserve"> and Inclusivity</w:t>
            </w:r>
          </w:p>
        </w:tc>
        <w:tc>
          <w:tcPr>
            <w:tcW w:w="2692" w:type="dxa"/>
            <w:shd w:val="clear" w:color="auto" w:fill="auto"/>
            <w:noWrap/>
            <w:vAlign w:val="bottom"/>
            <w:hideMark/>
          </w:tcPr>
          <w:p w14:paraId="6F2C249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B84850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7D219361" w14:textId="77777777" w:rsidTr="00C233B3">
        <w:trPr>
          <w:trHeight w:val="290"/>
        </w:trPr>
        <w:tc>
          <w:tcPr>
            <w:tcW w:w="5757" w:type="dxa"/>
            <w:shd w:val="clear" w:color="auto" w:fill="auto"/>
            <w:noWrap/>
            <w:vAlign w:val="bottom"/>
            <w:hideMark/>
          </w:tcPr>
          <w:p w14:paraId="1D9A647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Academic Mentor</w:t>
            </w:r>
          </w:p>
        </w:tc>
        <w:tc>
          <w:tcPr>
            <w:tcW w:w="2692" w:type="dxa"/>
            <w:shd w:val="clear" w:color="auto" w:fill="auto"/>
            <w:noWrap/>
            <w:vAlign w:val="bottom"/>
            <w:hideMark/>
          </w:tcPr>
          <w:p w14:paraId="470D7ED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6BC84590"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526BAE42" w14:textId="77777777" w:rsidTr="00C233B3">
        <w:trPr>
          <w:trHeight w:val="290"/>
        </w:trPr>
        <w:tc>
          <w:tcPr>
            <w:tcW w:w="5757" w:type="dxa"/>
            <w:shd w:val="clear" w:color="auto" w:fill="auto"/>
            <w:noWrap/>
            <w:vAlign w:val="bottom"/>
            <w:hideMark/>
          </w:tcPr>
          <w:p w14:paraId="0C1FEA0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Admissions Duties</w:t>
            </w:r>
          </w:p>
        </w:tc>
        <w:tc>
          <w:tcPr>
            <w:tcW w:w="2692" w:type="dxa"/>
            <w:shd w:val="clear" w:color="auto" w:fill="auto"/>
            <w:noWrap/>
            <w:vAlign w:val="bottom"/>
            <w:hideMark/>
          </w:tcPr>
          <w:p w14:paraId="3F60BBE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D160FD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60</w:t>
            </w:r>
          </w:p>
        </w:tc>
      </w:tr>
      <w:tr w:rsidR="00C233B3" w:rsidRPr="00C233B3" w14:paraId="4C5EBEA5" w14:textId="77777777" w:rsidTr="00C233B3">
        <w:trPr>
          <w:trHeight w:val="290"/>
        </w:trPr>
        <w:tc>
          <w:tcPr>
            <w:tcW w:w="5757" w:type="dxa"/>
            <w:shd w:val="clear" w:color="auto" w:fill="auto"/>
            <w:noWrap/>
            <w:vAlign w:val="bottom"/>
            <w:hideMark/>
          </w:tcPr>
          <w:p w14:paraId="0809088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Admissions Duties (Medical Imaging)</w:t>
            </w:r>
          </w:p>
        </w:tc>
        <w:tc>
          <w:tcPr>
            <w:tcW w:w="2692" w:type="dxa"/>
            <w:shd w:val="clear" w:color="auto" w:fill="auto"/>
            <w:noWrap/>
            <w:vAlign w:val="bottom"/>
            <w:hideMark/>
          </w:tcPr>
          <w:p w14:paraId="5D97C6E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22B672C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15</w:t>
            </w:r>
          </w:p>
        </w:tc>
      </w:tr>
      <w:tr w:rsidR="00C233B3" w:rsidRPr="00C233B3" w14:paraId="14501B54" w14:textId="77777777" w:rsidTr="00C233B3">
        <w:trPr>
          <w:trHeight w:val="290"/>
        </w:trPr>
        <w:tc>
          <w:tcPr>
            <w:tcW w:w="5757" w:type="dxa"/>
            <w:shd w:val="clear" w:color="auto" w:fill="auto"/>
            <w:noWrap/>
            <w:vAlign w:val="bottom"/>
            <w:hideMark/>
          </w:tcPr>
          <w:p w14:paraId="69C4A52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Admissions Officer </w:t>
            </w:r>
          </w:p>
        </w:tc>
        <w:tc>
          <w:tcPr>
            <w:tcW w:w="2692" w:type="dxa"/>
            <w:shd w:val="clear" w:color="auto" w:fill="auto"/>
            <w:noWrap/>
            <w:vAlign w:val="bottom"/>
            <w:hideMark/>
          </w:tcPr>
          <w:p w14:paraId="38014BA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24C0D24A"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2FD42F33" w14:textId="77777777" w:rsidTr="00C233B3">
        <w:trPr>
          <w:trHeight w:val="290"/>
        </w:trPr>
        <w:tc>
          <w:tcPr>
            <w:tcW w:w="5757" w:type="dxa"/>
            <w:shd w:val="clear" w:color="auto" w:fill="auto"/>
            <w:noWrap/>
            <w:vAlign w:val="bottom"/>
            <w:hideMark/>
          </w:tcPr>
          <w:p w14:paraId="6035331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APP - Module PTP</w:t>
            </w:r>
          </w:p>
        </w:tc>
        <w:tc>
          <w:tcPr>
            <w:tcW w:w="2692" w:type="dxa"/>
            <w:shd w:val="clear" w:color="auto" w:fill="auto"/>
            <w:noWrap/>
            <w:vAlign w:val="bottom"/>
            <w:hideMark/>
          </w:tcPr>
          <w:p w14:paraId="73F4ECF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632A44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150</w:t>
            </w:r>
          </w:p>
        </w:tc>
      </w:tr>
      <w:tr w:rsidR="00C233B3" w:rsidRPr="00C233B3" w14:paraId="5DF464B8" w14:textId="77777777" w:rsidTr="00C233B3">
        <w:trPr>
          <w:trHeight w:val="290"/>
        </w:trPr>
        <w:tc>
          <w:tcPr>
            <w:tcW w:w="5757" w:type="dxa"/>
            <w:shd w:val="clear" w:color="auto" w:fill="auto"/>
            <w:noWrap/>
            <w:vAlign w:val="bottom"/>
            <w:hideMark/>
          </w:tcPr>
          <w:p w14:paraId="7A238C5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APP-210 Hours on the Job Training</w:t>
            </w:r>
          </w:p>
        </w:tc>
        <w:tc>
          <w:tcPr>
            <w:tcW w:w="2692" w:type="dxa"/>
            <w:shd w:val="clear" w:color="auto" w:fill="auto"/>
            <w:noWrap/>
            <w:vAlign w:val="bottom"/>
            <w:hideMark/>
          </w:tcPr>
          <w:p w14:paraId="40CBFD7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CC85F14"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0</w:t>
            </w:r>
          </w:p>
        </w:tc>
      </w:tr>
      <w:tr w:rsidR="00C233B3" w:rsidRPr="00C233B3" w14:paraId="3F9BBD95" w14:textId="77777777" w:rsidTr="00C233B3">
        <w:trPr>
          <w:trHeight w:val="290"/>
        </w:trPr>
        <w:tc>
          <w:tcPr>
            <w:tcW w:w="5757" w:type="dxa"/>
            <w:shd w:val="clear" w:color="auto" w:fill="auto"/>
            <w:noWrap/>
            <w:vAlign w:val="bottom"/>
            <w:hideMark/>
          </w:tcPr>
          <w:p w14:paraId="03C8DAC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Apprenticeships Admissions Tutor</w:t>
            </w:r>
          </w:p>
        </w:tc>
        <w:tc>
          <w:tcPr>
            <w:tcW w:w="2692" w:type="dxa"/>
            <w:shd w:val="clear" w:color="auto" w:fill="auto"/>
            <w:noWrap/>
            <w:vAlign w:val="bottom"/>
            <w:hideMark/>
          </w:tcPr>
          <w:p w14:paraId="4B7D1E3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19FDFB3B"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40</w:t>
            </w:r>
          </w:p>
        </w:tc>
      </w:tr>
      <w:tr w:rsidR="00C233B3" w:rsidRPr="00C233B3" w14:paraId="04AD0E01" w14:textId="77777777" w:rsidTr="00C233B3">
        <w:trPr>
          <w:trHeight w:val="290"/>
        </w:trPr>
        <w:tc>
          <w:tcPr>
            <w:tcW w:w="5757" w:type="dxa"/>
            <w:shd w:val="clear" w:color="auto" w:fill="auto"/>
            <w:noWrap/>
            <w:vAlign w:val="bottom"/>
            <w:hideMark/>
          </w:tcPr>
          <w:p w14:paraId="54C4CAF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Assessment Lead</w:t>
            </w:r>
          </w:p>
        </w:tc>
        <w:tc>
          <w:tcPr>
            <w:tcW w:w="2692" w:type="dxa"/>
            <w:shd w:val="clear" w:color="auto" w:fill="auto"/>
            <w:noWrap/>
            <w:vAlign w:val="bottom"/>
            <w:hideMark/>
          </w:tcPr>
          <w:p w14:paraId="1CABCE7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w:t>
            </w:r>
          </w:p>
        </w:tc>
        <w:tc>
          <w:tcPr>
            <w:tcW w:w="567" w:type="dxa"/>
            <w:shd w:val="clear" w:color="auto" w:fill="auto"/>
            <w:noWrap/>
            <w:vAlign w:val="bottom"/>
            <w:hideMark/>
          </w:tcPr>
          <w:p w14:paraId="061C3F1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83</w:t>
            </w:r>
          </w:p>
        </w:tc>
      </w:tr>
      <w:tr w:rsidR="00C233B3" w:rsidRPr="00C233B3" w14:paraId="56A603CB" w14:textId="77777777" w:rsidTr="00C233B3">
        <w:trPr>
          <w:trHeight w:val="290"/>
        </w:trPr>
        <w:tc>
          <w:tcPr>
            <w:tcW w:w="5757" w:type="dxa"/>
            <w:shd w:val="clear" w:color="auto" w:fill="auto"/>
            <w:noWrap/>
            <w:vAlign w:val="bottom"/>
            <w:hideMark/>
          </w:tcPr>
          <w:p w14:paraId="7DFEFC2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Assessment Officer (Medical Imaging) </w:t>
            </w:r>
          </w:p>
        </w:tc>
        <w:tc>
          <w:tcPr>
            <w:tcW w:w="2692" w:type="dxa"/>
            <w:shd w:val="clear" w:color="auto" w:fill="auto"/>
            <w:noWrap/>
            <w:vAlign w:val="bottom"/>
            <w:hideMark/>
          </w:tcPr>
          <w:p w14:paraId="3A1B479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43956DE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60</w:t>
            </w:r>
          </w:p>
        </w:tc>
      </w:tr>
      <w:tr w:rsidR="00C233B3" w:rsidRPr="00C233B3" w14:paraId="5D34803E" w14:textId="77777777" w:rsidTr="00C233B3">
        <w:trPr>
          <w:trHeight w:val="290"/>
        </w:trPr>
        <w:tc>
          <w:tcPr>
            <w:tcW w:w="5757" w:type="dxa"/>
            <w:shd w:val="clear" w:color="auto" w:fill="auto"/>
            <w:noWrap/>
            <w:vAlign w:val="bottom"/>
            <w:hideMark/>
          </w:tcPr>
          <w:p w14:paraId="39EC6A8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Associate Director of Postgraduate Research</w:t>
            </w:r>
          </w:p>
        </w:tc>
        <w:tc>
          <w:tcPr>
            <w:tcW w:w="2692" w:type="dxa"/>
            <w:shd w:val="clear" w:color="auto" w:fill="auto"/>
            <w:noWrap/>
            <w:vAlign w:val="bottom"/>
            <w:hideMark/>
          </w:tcPr>
          <w:p w14:paraId="3DBF601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1D6EC4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165</w:t>
            </w:r>
          </w:p>
        </w:tc>
      </w:tr>
      <w:tr w:rsidR="00C233B3" w:rsidRPr="00C233B3" w14:paraId="6BE253D0" w14:textId="77777777" w:rsidTr="00C233B3">
        <w:trPr>
          <w:trHeight w:val="290"/>
        </w:trPr>
        <w:tc>
          <w:tcPr>
            <w:tcW w:w="5757" w:type="dxa"/>
            <w:shd w:val="clear" w:color="auto" w:fill="auto"/>
            <w:noWrap/>
            <w:vAlign w:val="bottom"/>
            <w:hideMark/>
          </w:tcPr>
          <w:p w14:paraId="4228B9F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Accelerate Lead</w:t>
            </w:r>
          </w:p>
        </w:tc>
        <w:tc>
          <w:tcPr>
            <w:tcW w:w="2692" w:type="dxa"/>
            <w:shd w:val="clear" w:color="auto" w:fill="auto"/>
            <w:noWrap/>
            <w:vAlign w:val="bottom"/>
            <w:hideMark/>
          </w:tcPr>
          <w:p w14:paraId="2F72303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4AB0636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30</w:t>
            </w:r>
          </w:p>
        </w:tc>
      </w:tr>
      <w:tr w:rsidR="00C233B3" w:rsidRPr="00C233B3" w14:paraId="45674FC7" w14:textId="77777777" w:rsidTr="00C233B3">
        <w:trPr>
          <w:trHeight w:val="290"/>
        </w:trPr>
        <w:tc>
          <w:tcPr>
            <w:tcW w:w="5757" w:type="dxa"/>
            <w:shd w:val="clear" w:color="auto" w:fill="auto"/>
            <w:noWrap/>
            <w:vAlign w:val="bottom"/>
            <w:hideMark/>
          </w:tcPr>
          <w:p w14:paraId="64B633E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Communities of Practice Lead</w:t>
            </w:r>
          </w:p>
        </w:tc>
        <w:tc>
          <w:tcPr>
            <w:tcW w:w="2692" w:type="dxa"/>
            <w:shd w:val="clear" w:color="auto" w:fill="auto"/>
            <w:noWrap/>
            <w:vAlign w:val="bottom"/>
            <w:hideMark/>
          </w:tcPr>
          <w:p w14:paraId="3CF1B03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1F02B1A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5449E752" w14:textId="77777777" w:rsidTr="00C233B3">
        <w:trPr>
          <w:trHeight w:val="290"/>
        </w:trPr>
        <w:tc>
          <w:tcPr>
            <w:tcW w:w="5757" w:type="dxa"/>
            <w:shd w:val="clear" w:color="auto" w:fill="auto"/>
            <w:noWrap/>
            <w:vAlign w:val="bottom"/>
            <w:hideMark/>
          </w:tcPr>
          <w:p w14:paraId="276C70E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Director of Assessment</w:t>
            </w:r>
          </w:p>
        </w:tc>
        <w:tc>
          <w:tcPr>
            <w:tcW w:w="2692" w:type="dxa"/>
            <w:shd w:val="clear" w:color="auto" w:fill="auto"/>
            <w:noWrap/>
            <w:vAlign w:val="bottom"/>
            <w:hideMark/>
          </w:tcPr>
          <w:p w14:paraId="0633AE6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7B560A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320</w:t>
            </w:r>
          </w:p>
        </w:tc>
      </w:tr>
      <w:tr w:rsidR="00C233B3" w:rsidRPr="00C233B3" w14:paraId="07B28FF9" w14:textId="77777777" w:rsidTr="00C233B3">
        <w:trPr>
          <w:trHeight w:val="290"/>
        </w:trPr>
        <w:tc>
          <w:tcPr>
            <w:tcW w:w="5757" w:type="dxa"/>
            <w:shd w:val="clear" w:color="auto" w:fill="auto"/>
            <w:noWrap/>
            <w:vAlign w:val="bottom"/>
            <w:hideMark/>
          </w:tcPr>
          <w:p w14:paraId="323C09E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Director of Student Support</w:t>
            </w:r>
          </w:p>
        </w:tc>
        <w:tc>
          <w:tcPr>
            <w:tcW w:w="2692" w:type="dxa"/>
            <w:shd w:val="clear" w:color="auto" w:fill="auto"/>
            <w:noWrap/>
            <w:vAlign w:val="bottom"/>
            <w:hideMark/>
          </w:tcPr>
          <w:p w14:paraId="4454F04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0993D72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640</w:t>
            </w:r>
          </w:p>
        </w:tc>
      </w:tr>
      <w:tr w:rsidR="00C233B3" w:rsidRPr="00C233B3" w14:paraId="2205819C" w14:textId="77777777" w:rsidTr="00C233B3">
        <w:trPr>
          <w:trHeight w:val="290"/>
        </w:trPr>
        <w:tc>
          <w:tcPr>
            <w:tcW w:w="5757" w:type="dxa"/>
            <w:shd w:val="clear" w:color="auto" w:fill="auto"/>
            <w:noWrap/>
            <w:vAlign w:val="bottom"/>
            <w:hideMark/>
          </w:tcPr>
          <w:p w14:paraId="684A06E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Healthcare in Practice SSU Theme Lead</w:t>
            </w:r>
          </w:p>
        </w:tc>
        <w:tc>
          <w:tcPr>
            <w:tcW w:w="2692" w:type="dxa"/>
            <w:shd w:val="clear" w:color="auto" w:fill="auto"/>
            <w:noWrap/>
            <w:vAlign w:val="bottom"/>
            <w:hideMark/>
          </w:tcPr>
          <w:p w14:paraId="7AF744F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7B1CFC3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w:t>
            </w:r>
          </w:p>
        </w:tc>
      </w:tr>
      <w:tr w:rsidR="00C233B3" w:rsidRPr="00C233B3" w14:paraId="7E4E0F92" w14:textId="77777777" w:rsidTr="00C233B3">
        <w:trPr>
          <w:trHeight w:val="290"/>
        </w:trPr>
        <w:tc>
          <w:tcPr>
            <w:tcW w:w="5757" w:type="dxa"/>
            <w:shd w:val="clear" w:color="auto" w:fill="auto"/>
            <w:noWrap/>
            <w:vAlign w:val="bottom"/>
            <w:hideMark/>
          </w:tcPr>
          <w:p w14:paraId="484A023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Histology Lead</w:t>
            </w:r>
          </w:p>
        </w:tc>
        <w:tc>
          <w:tcPr>
            <w:tcW w:w="2692" w:type="dxa"/>
            <w:shd w:val="clear" w:color="auto" w:fill="auto"/>
            <w:noWrap/>
            <w:vAlign w:val="bottom"/>
            <w:hideMark/>
          </w:tcPr>
          <w:p w14:paraId="5A4472F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0EFC40C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0AA81BE3" w14:textId="77777777" w:rsidTr="00C233B3">
        <w:trPr>
          <w:trHeight w:val="290"/>
        </w:trPr>
        <w:tc>
          <w:tcPr>
            <w:tcW w:w="5757" w:type="dxa"/>
            <w:shd w:val="clear" w:color="auto" w:fill="auto"/>
            <w:noWrap/>
            <w:vAlign w:val="bottom"/>
            <w:hideMark/>
          </w:tcPr>
          <w:p w14:paraId="13B848D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Lead for Consolidation / WRAPs</w:t>
            </w:r>
          </w:p>
        </w:tc>
        <w:tc>
          <w:tcPr>
            <w:tcW w:w="2692" w:type="dxa"/>
            <w:shd w:val="clear" w:color="auto" w:fill="auto"/>
            <w:noWrap/>
            <w:vAlign w:val="bottom"/>
            <w:hideMark/>
          </w:tcPr>
          <w:p w14:paraId="1FCFB3E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7E36780A"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54209C89" w14:textId="77777777" w:rsidTr="00C233B3">
        <w:trPr>
          <w:trHeight w:val="290"/>
        </w:trPr>
        <w:tc>
          <w:tcPr>
            <w:tcW w:w="5757" w:type="dxa"/>
            <w:shd w:val="clear" w:color="auto" w:fill="auto"/>
            <w:noWrap/>
            <w:vAlign w:val="bottom"/>
            <w:hideMark/>
          </w:tcPr>
          <w:p w14:paraId="6E42778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PBL Co-Lead</w:t>
            </w:r>
          </w:p>
        </w:tc>
        <w:tc>
          <w:tcPr>
            <w:tcW w:w="2692" w:type="dxa"/>
            <w:shd w:val="clear" w:color="auto" w:fill="auto"/>
            <w:noWrap/>
            <w:vAlign w:val="bottom"/>
            <w:hideMark/>
          </w:tcPr>
          <w:p w14:paraId="06EF77D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2BD6379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17EC8F06" w14:textId="77777777" w:rsidTr="00C233B3">
        <w:trPr>
          <w:trHeight w:val="290"/>
        </w:trPr>
        <w:tc>
          <w:tcPr>
            <w:tcW w:w="5757" w:type="dxa"/>
            <w:shd w:val="clear" w:color="auto" w:fill="auto"/>
            <w:noWrap/>
            <w:vAlign w:val="bottom"/>
            <w:hideMark/>
          </w:tcPr>
          <w:p w14:paraId="0222227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Progress Support Lead SSU</w:t>
            </w:r>
          </w:p>
        </w:tc>
        <w:tc>
          <w:tcPr>
            <w:tcW w:w="2692" w:type="dxa"/>
            <w:shd w:val="clear" w:color="auto" w:fill="auto"/>
            <w:noWrap/>
            <w:vAlign w:val="bottom"/>
            <w:hideMark/>
          </w:tcPr>
          <w:p w14:paraId="7290076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1A7865F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0</w:t>
            </w:r>
          </w:p>
        </w:tc>
      </w:tr>
      <w:tr w:rsidR="00C233B3" w:rsidRPr="00C233B3" w14:paraId="48D67E1B" w14:textId="77777777" w:rsidTr="00C233B3">
        <w:trPr>
          <w:trHeight w:val="290"/>
        </w:trPr>
        <w:tc>
          <w:tcPr>
            <w:tcW w:w="5757" w:type="dxa"/>
            <w:shd w:val="clear" w:color="auto" w:fill="auto"/>
            <w:noWrap/>
            <w:vAlign w:val="bottom"/>
            <w:hideMark/>
          </w:tcPr>
          <w:p w14:paraId="693787E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Sociology Lead</w:t>
            </w:r>
          </w:p>
        </w:tc>
        <w:tc>
          <w:tcPr>
            <w:tcW w:w="2692" w:type="dxa"/>
            <w:shd w:val="clear" w:color="auto" w:fill="auto"/>
            <w:noWrap/>
            <w:vAlign w:val="bottom"/>
            <w:hideMark/>
          </w:tcPr>
          <w:p w14:paraId="1266C2D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0B4DF5A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165</w:t>
            </w:r>
          </w:p>
        </w:tc>
      </w:tr>
      <w:tr w:rsidR="00C233B3" w:rsidRPr="00C233B3" w14:paraId="630B0108" w14:textId="77777777" w:rsidTr="00C233B3">
        <w:trPr>
          <w:trHeight w:val="290"/>
        </w:trPr>
        <w:tc>
          <w:tcPr>
            <w:tcW w:w="5757" w:type="dxa"/>
            <w:shd w:val="clear" w:color="auto" w:fill="auto"/>
            <w:noWrap/>
            <w:vAlign w:val="bottom"/>
            <w:hideMark/>
          </w:tcPr>
          <w:p w14:paraId="67B0BB9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Term Leads</w:t>
            </w:r>
          </w:p>
        </w:tc>
        <w:tc>
          <w:tcPr>
            <w:tcW w:w="2692" w:type="dxa"/>
            <w:shd w:val="clear" w:color="auto" w:fill="auto"/>
            <w:noWrap/>
            <w:vAlign w:val="bottom"/>
            <w:hideMark/>
          </w:tcPr>
          <w:p w14:paraId="021A156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3DB4FAE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60</w:t>
            </w:r>
          </w:p>
        </w:tc>
      </w:tr>
      <w:tr w:rsidR="00C233B3" w:rsidRPr="00C233B3" w14:paraId="31F58AE5" w14:textId="77777777" w:rsidTr="00C233B3">
        <w:trPr>
          <w:trHeight w:val="290"/>
        </w:trPr>
        <w:tc>
          <w:tcPr>
            <w:tcW w:w="5757" w:type="dxa"/>
            <w:shd w:val="clear" w:color="auto" w:fill="auto"/>
            <w:noWrap/>
            <w:vAlign w:val="bottom"/>
            <w:hideMark/>
          </w:tcPr>
          <w:p w14:paraId="383383D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 Year 1 Medical Knowledge Assessment Lead</w:t>
            </w:r>
          </w:p>
        </w:tc>
        <w:tc>
          <w:tcPr>
            <w:tcW w:w="2692" w:type="dxa"/>
            <w:shd w:val="clear" w:color="auto" w:fill="auto"/>
            <w:noWrap/>
            <w:vAlign w:val="bottom"/>
            <w:hideMark/>
          </w:tcPr>
          <w:p w14:paraId="2B54E90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737D88C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5398DC63" w14:textId="77777777" w:rsidTr="00C233B3">
        <w:trPr>
          <w:trHeight w:val="290"/>
        </w:trPr>
        <w:tc>
          <w:tcPr>
            <w:tcW w:w="5757" w:type="dxa"/>
            <w:shd w:val="clear" w:color="auto" w:fill="auto"/>
            <w:noWrap/>
            <w:vAlign w:val="bottom"/>
            <w:hideMark/>
          </w:tcPr>
          <w:p w14:paraId="33DE410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Citizenship</w:t>
            </w:r>
          </w:p>
        </w:tc>
        <w:tc>
          <w:tcPr>
            <w:tcW w:w="2692" w:type="dxa"/>
            <w:shd w:val="clear" w:color="auto" w:fill="auto"/>
            <w:noWrap/>
            <w:vAlign w:val="bottom"/>
            <w:hideMark/>
          </w:tcPr>
          <w:p w14:paraId="7072124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333C1A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1DC6BABD" w14:textId="77777777" w:rsidTr="00C233B3">
        <w:trPr>
          <w:trHeight w:val="290"/>
        </w:trPr>
        <w:tc>
          <w:tcPr>
            <w:tcW w:w="5757" w:type="dxa"/>
            <w:shd w:val="clear" w:color="auto" w:fill="auto"/>
            <w:noWrap/>
            <w:vAlign w:val="bottom"/>
            <w:hideMark/>
          </w:tcPr>
          <w:p w14:paraId="2A4BAF1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Clinical Research Methodology; Health Economics Lead</w:t>
            </w:r>
          </w:p>
        </w:tc>
        <w:tc>
          <w:tcPr>
            <w:tcW w:w="2692" w:type="dxa"/>
            <w:shd w:val="clear" w:color="auto" w:fill="auto"/>
            <w:noWrap/>
            <w:vAlign w:val="bottom"/>
            <w:hideMark/>
          </w:tcPr>
          <w:p w14:paraId="3487BE4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569B4584"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66F8007C" w14:textId="77777777" w:rsidTr="00C233B3">
        <w:trPr>
          <w:trHeight w:val="290"/>
        </w:trPr>
        <w:tc>
          <w:tcPr>
            <w:tcW w:w="5757" w:type="dxa"/>
            <w:shd w:val="clear" w:color="auto" w:fill="auto"/>
            <w:noWrap/>
            <w:vAlign w:val="bottom"/>
            <w:hideMark/>
          </w:tcPr>
          <w:p w14:paraId="6BF699B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Clinical Skills Admin Truro </w:t>
            </w:r>
          </w:p>
        </w:tc>
        <w:tc>
          <w:tcPr>
            <w:tcW w:w="2692" w:type="dxa"/>
            <w:shd w:val="clear" w:color="auto" w:fill="auto"/>
            <w:noWrap/>
            <w:vAlign w:val="bottom"/>
            <w:hideMark/>
          </w:tcPr>
          <w:p w14:paraId="6E73A5A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5A7872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300</w:t>
            </w:r>
          </w:p>
        </w:tc>
      </w:tr>
      <w:tr w:rsidR="00C233B3" w:rsidRPr="00C233B3" w14:paraId="71EDBEEF" w14:textId="77777777" w:rsidTr="00C233B3">
        <w:trPr>
          <w:trHeight w:val="290"/>
        </w:trPr>
        <w:tc>
          <w:tcPr>
            <w:tcW w:w="5757" w:type="dxa"/>
            <w:shd w:val="clear" w:color="auto" w:fill="auto"/>
            <w:noWrap/>
            <w:vAlign w:val="bottom"/>
            <w:hideMark/>
          </w:tcPr>
          <w:p w14:paraId="53378CC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Clinical Time</w:t>
            </w:r>
          </w:p>
        </w:tc>
        <w:tc>
          <w:tcPr>
            <w:tcW w:w="2692" w:type="dxa"/>
            <w:shd w:val="clear" w:color="auto" w:fill="auto"/>
            <w:noWrap/>
            <w:vAlign w:val="bottom"/>
            <w:hideMark/>
          </w:tcPr>
          <w:p w14:paraId="1520B88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23543E7B"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1650</w:t>
            </w:r>
          </w:p>
        </w:tc>
      </w:tr>
      <w:tr w:rsidR="00C233B3" w:rsidRPr="00C233B3" w14:paraId="6F2FAB46" w14:textId="77777777" w:rsidTr="00C233B3">
        <w:trPr>
          <w:trHeight w:val="290"/>
        </w:trPr>
        <w:tc>
          <w:tcPr>
            <w:tcW w:w="5757" w:type="dxa"/>
            <w:shd w:val="clear" w:color="auto" w:fill="auto"/>
            <w:noWrap/>
            <w:vAlign w:val="bottom"/>
            <w:hideMark/>
          </w:tcPr>
          <w:p w14:paraId="48C2D74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lastRenderedPageBreak/>
              <w:t>CMH Climate Advocate</w:t>
            </w:r>
          </w:p>
        </w:tc>
        <w:tc>
          <w:tcPr>
            <w:tcW w:w="2692" w:type="dxa"/>
            <w:shd w:val="clear" w:color="auto" w:fill="auto"/>
            <w:noWrap/>
            <w:vAlign w:val="bottom"/>
            <w:hideMark/>
          </w:tcPr>
          <w:p w14:paraId="75C898F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2BA189C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165</w:t>
            </w:r>
          </w:p>
        </w:tc>
      </w:tr>
      <w:tr w:rsidR="00C233B3" w:rsidRPr="00C233B3" w14:paraId="55EE0394" w14:textId="77777777" w:rsidTr="00C233B3">
        <w:trPr>
          <w:trHeight w:val="290"/>
        </w:trPr>
        <w:tc>
          <w:tcPr>
            <w:tcW w:w="5757" w:type="dxa"/>
            <w:shd w:val="clear" w:color="auto" w:fill="auto"/>
            <w:noWrap/>
            <w:vAlign w:val="bottom"/>
            <w:hideMark/>
          </w:tcPr>
          <w:p w14:paraId="12CA92A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CMH Director of Student Support</w:t>
            </w:r>
          </w:p>
        </w:tc>
        <w:tc>
          <w:tcPr>
            <w:tcW w:w="2692" w:type="dxa"/>
            <w:shd w:val="clear" w:color="auto" w:fill="auto"/>
            <w:noWrap/>
            <w:vAlign w:val="bottom"/>
            <w:hideMark/>
          </w:tcPr>
          <w:p w14:paraId="006975E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8DBDE5A"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640</w:t>
            </w:r>
          </w:p>
        </w:tc>
      </w:tr>
      <w:tr w:rsidR="00C233B3" w:rsidRPr="00C233B3" w14:paraId="1E25D52A" w14:textId="77777777" w:rsidTr="00C233B3">
        <w:trPr>
          <w:trHeight w:val="290"/>
        </w:trPr>
        <w:tc>
          <w:tcPr>
            <w:tcW w:w="5757" w:type="dxa"/>
            <w:shd w:val="clear" w:color="auto" w:fill="auto"/>
            <w:noWrap/>
            <w:vAlign w:val="bottom"/>
            <w:hideMark/>
          </w:tcPr>
          <w:p w14:paraId="270C27A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CMH Wellbeing Champion</w:t>
            </w:r>
          </w:p>
        </w:tc>
        <w:tc>
          <w:tcPr>
            <w:tcW w:w="2692" w:type="dxa"/>
            <w:shd w:val="clear" w:color="auto" w:fill="auto"/>
            <w:noWrap/>
            <w:vAlign w:val="bottom"/>
            <w:hideMark/>
          </w:tcPr>
          <w:p w14:paraId="185AC25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CDE105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69959104" w14:textId="77777777" w:rsidTr="00C233B3">
        <w:trPr>
          <w:trHeight w:val="290"/>
        </w:trPr>
        <w:tc>
          <w:tcPr>
            <w:tcW w:w="5757" w:type="dxa"/>
            <w:shd w:val="clear" w:color="auto" w:fill="auto"/>
            <w:noWrap/>
            <w:vAlign w:val="bottom"/>
            <w:hideMark/>
          </w:tcPr>
          <w:p w14:paraId="2C6F73F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Commercial Activity</w:t>
            </w:r>
          </w:p>
        </w:tc>
        <w:tc>
          <w:tcPr>
            <w:tcW w:w="2692" w:type="dxa"/>
            <w:shd w:val="clear" w:color="auto" w:fill="auto"/>
            <w:noWrap/>
            <w:vAlign w:val="bottom"/>
            <w:hideMark/>
          </w:tcPr>
          <w:p w14:paraId="4AC09E0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5A7C31F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02266D25" w14:textId="77777777" w:rsidTr="00C233B3">
        <w:trPr>
          <w:trHeight w:val="290"/>
        </w:trPr>
        <w:tc>
          <w:tcPr>
            <w:tcW w:w="5757" w:type="dxa"/>
            <w:shd w:val="clear" w:color="auto" w:fill="auto"/>
            <w:noWrap/>
            <w:vAlign w:val="bottom"/>
            <w:hideMark/>
          </w:tcPr>
          <w:p w14:paraId="29E940D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Consultancy &amp; Secondments</w:t>
            </w:r>
          </w:p>
        </w:tc>
        <w:tc>
          <w:tcPr>
            <w:tcW w:w="2692" w:type="dxa"/>
            <w:shd w:val="clear" w:color="auto" w:fill="auto"/>
            <w:noWrap/>
            <w:vAlign w:val="bottom"/>
            <w:hideMark/>
          </w:tcPr>
          <w:p w14:paraId="746836C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5D0ACB4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0</w:t>
            </w:r>
          </w:p>
        </w:tc>
      </w:tr>
      <w:tr w:rsidR="00C233B3" w:rsidRPr="00C233B3" w14:paraId="2E2D70DA" w14:textId="77777777" w:rsidTr="00C233B3">
        <w:trPr>
          <w:trHeight w:val="290"/>
        </w:trPr>
        <w:tc>
          <w:tcPr>
            <w:tcW w:w="5757" w:type="dxa"/>
            <w:shd w:val="clear" w:color="auto" w:fill="auto"/>
            <w:noWrap/>
            <w:vAlign w:val="bottom"/>
            <w:hideMark/>
          </w:tcPr>
          <w:p w14:paraId="1735D6F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Contribution to European Centre for Environment and Human Health (ECEHH) Project</w:t>
            </w:r>
          </w:p>
        </w:tc>
        <w:tc>
          <w:tcPr>
            <w:tcW w:w="2692" w:type="dxa"/>
            <w:shd w:val="clear" w:color="auto" w:fill="auto"/>
            <w:noWrap/>
            <w:vAlign w:val="bottom"/>
            <w:hideMark/>
          </w:tcPr>
          <w:p w14:paraId="0783C5B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54549C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7A52DCF5" w14:textId="77777777" w:rsidTr="00C233B3">
        <w:trPr>
          <w:trHeight w:val="290"/>
        </w:trPr>
        <w:tc>
          <w:tcPr>
            <w:tcW w:w="5757" w:type="dxa"/>
            <w:shd w:val="clear" w:color="auto" w:fill="auto"/>
            <w:noWrap/>
            <w:vAlign w:val="bottom"/>
            <w:hideMark/>
          </w:tcPr>
          <w:p w14:paraId="204F2F3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COVID-19 Affected Workload Time: Education/Research/Other</w:t>
            </w:r>
          </w:p>
        </w:tc>
        <w:tc>
          <w:tcPr>
            <w:tcW w:w="2692" w:type="dxa"/>
            <w:shd w:val="clear" w:color="auto" w:fill="auto"/>
            <w:noWrap/>
            <w:vAlign w:val="bottom"/>
            <w:hideMark/>
          </w:tcPr>
          <w:p w14:paraId="18D2360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536F927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0</w:t>
            </w:r>
          </w:p>
        </w:tc>
      </w:tr>
      <w:tr w:rsidR="00C233B3" w:rsidRPr="00C233B3" w14:paraId="76CD0808" w14:textId="77777777" w:rsidTr="00C233B3">
        <w:trPr>
          <w:trHeight w:val="290"/>
        </w:trPr>
        <w:tc>
          <w:tcPr>
            <w:tcW w:w="5757" w:type="dxa"/>
            <w:shd w:val="clear" w:color="auto" w:fill="auto"/>
            <w:noWrap/>
            <w:vAlign w:val="bottom"/>
            <w:hideMark/>
          </w:tcPr>
          <w:p w14:paraId="57F39B4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Degree Apprenticeship Programme Lead</w:t>
            </w:r>
          </w:p>
        </w:tc>
        <w:tc>
          <w:tcPr>
            <w:tcW w:w="2692" w:type="dxa"/>
            <w:shd w:val="clear" w:color="auto" w:fill="auto"/>
            <w:noWrap/>
            <w:vAlign w:val="bottom"/>
            <w:hideMark/>
          </w:tcPr>
          <w:p w14:paraId="379847B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6803D9F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640</w:t>
            </w:r>
          </w:p>
        </w:tc>
      </w:tr>
      <w:tr w:rsidR="00C233B3" w:rsidRPr="00C233B3" w14:paraId="1AEDE5D8" w14:textId="77777777" w:rsidTr="00C233B3">
        <w:trPr>
          <w:trHeight w:val="290"/>
        </w:trPr>
        <w:tc>
          <w:tcPr>
            <w:tcW w:w="5757" w:type="dxa"/>
            <w:shd w:val="clear" w:color="auto" w:fill="auto"/>
            <w:noWrap/>
            <w:vAlign w:val="bottom"/>
            <w:hideMark/>
          </w:tcPr>
          <w:p w14:paraId="32BA030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Deputy Academic Director of Medicine</w:t>
            </w:r>
          </w:p>
        </w:tc>
        <w:tc>
          <w:tcPr>
            <w:tcW w:w="2692" w:type="dxa"/>
            <w:shd w:val="clear" w:color="auto" w:fill="auto"/>
            <w:noWrap/>
            <w:vAlign w:val="bottom"/>
            <w:hideMark/>
          </w:tcPr>
          <w:p w14:paraId="25141C8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F967AB3"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480</w:t>
            </w:r>
          </w:p>
        </w:tc>
      </w:tr>
      <w:tr w:rsidR="00C233B3" w:rsidRPr="00C233B3" w14:paraId="5313B6B2" w14:textId="77777777" w:rsidTr="00C233B3">
        <w:trPr>
          <w:trHeight w:val="290"/>
        </w:trPr>
        <w:tc>
          <w:tcPr>
            <w:tcW w:w="5757" w:type="dxa"/>
            <w:shd w:val="clear" w:color="auto" w:fill="auto"/>
            <w:noWrap/>
            <w:vAlign w:val="bottom"/>
            <w:hideMark/>
          </w:tcPr>
          <w:p w14:paraId="3397478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Devon Healthcare Hub</w:t>
            </w:r>
          </w:p>
        </w:tc>
        <w:tc>
          <w:tcPr>
            <w:tcW w:w="2692" w:type="dxa"/>
            <w:shd w:val="clear" w:color="auto" w:fill="auto"/>
            <w:noWrap/>
            <w:vAlign w:val="bottom"/>
            <w:hideMark/>
          </w:tcPr>
          <w:p w14:paraId="4D9F67B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75A023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150</w:t>
            </w:r>
          </w:p>
        </w:tc>
      </w:tr>
      <w:tr w:rsidR="00C233B3" w:rsidRPr="00C233B3" w14:paraId="6409DDC5" w14:textId="77777777" w:rsidTr="00C233B3">
        <w:trPr>
          <w:trHeight w:val="290"/>
        </w:trPr>
        <w:tc>
          <w:tcPr>
            <w:tcW w:w="5757" w:type="dxa"/>
            <w:shd w:val="clear" w:color="auto" w:fill="auto"/>
            <w:noWrap/>
            <w:vAlign w:val="bottom"/>
            <w:hideMark/>
          </w:tcPr>
          <w:p w14:paraId="3654A5D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Director for the Clinical Trials Unit (Co-Directors)</w:t>
            </w:r>
          </w:p>
        </w:tc>
        <w:tc>
          <w:tcPr>
            <w:tcW w:w="2692" w:type="dxa"/>
            <w:shd w:val="clear" w:color="auto" w:fill="auto"/>
            <w:noWrap/>
            <w:vAlign w:val="bottom"/>
            <w:hideMark/>
          </w:tcPr>
          <w:p w14:paraId="686B783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DEF6530"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990</w:t>
            </w:r>
          </w:p>
        </w:tc>
      </w:tr>
      <w:tr w:rsidR="00C233B3" w:rsidRPr="00C233B3" w14:paraId="24D84416" w14:textId="77777777" w:rsidTr="00C233B3">
        <w:trPr>
          <w:trHeight w:val="290"/>
        </w:trPr>
        <w:tc>
          <w:tcPr>
            <w:tcW w:w="5757" w:type="dxa"/>
            <w:shd w:val="clear" w:color="auto" w:fill="auto"/>
            <w:noWrap/>
            <w:vAlign w:val="bottom"/>
            <w:hideMark/>
          </w:tcPr>
          <w:p w14:paraId="698DA7C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Director of Faculty Development</w:t>
            </w:r>
          </w:p>
        </w:tc>
        <w:tc>
          <w:tcPr>
            <w:tcW w:w="2692" w:type="dxa"/>
            <w:shd w:val="clear" w:color="auto" w:fill="auto"/>
            <w:noWrap/>
            <w:vAlign w:val="bottom"/>
            <w:hideMark/>
          </w:tcPr>
          <w:p w14:paraId="7A6B707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6C73F6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43AA85EC" w14:textId="77777777" w:rsidTr="00C233B3">
        <w:trPr>
          <w:trHeight w:val="290"/>
        </w:trPr>
        <w:tc>
          <w:tcPr>
            <w:tcW w:w="5757" w:type="dxa"/>
            <w:shd w:val="clear" w:color="auto" w:fill="auto"/>
            <w:noWrap/>
            <w:vAlign w:val="bottom"/>
            <w:hideMark/>
          </w:tcPr>
          <w:p w14:paraId="17B8C88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Director of Online Learning </w:t>
            </w:r>
          </w:p>
        </w:tc>
        <w:tc>
          <w:tcPr>
            <w:tcW w:w="2692" w:type="dxa"/>
            <w:shd w:val="clear" w:color="auto" w:fill="auto"/>
            <w:noWrap/>
            <w:vAlign w:val="bottom"/>
            <w:hideMark/>
          </w:tcPr>
          <w:p w14:paraId="26F18FE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w:t>
            </w:r>
          </w:p>
        </w:tc>
        <w:tc>
          <w:tcPr>
            <w:tcW w:w="567" w:type="dxa"/>
            <w:shd w:val="clear" w:color="auto" w:fill="auto"/>
            <w:noWrap/>
            <w:vAlign w:val="bottom"/>
            <w:hideMark/>
          </w:tcPr>
          <w:p w14:paraId="1C2B495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23B09D84" w14:textId="77777777" w:rsidTr="00C233B3">
        <w:trPr>
          <w:trHeight w:val="290"/>
        </w:trPr>
        <w:tc>
          <w:tcPr>
            <w:tcW w:w="5757" w:type="dxa"/>
            <w:shd w:val="clear" w:color="auto" w:fill="auto"/>
            <w:noWrap/>
            <w:vAlign w:val="bottom"/>
            <w:hideMark/>
          </w:tcPr>
          <w:p w14:paraId="7FE0825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Director of Postgraduate Research</w:t>
            </w:r>
          </w:p>
        </w:tc>
        <w:tc>
          <w:tcPr>
            <w:tcW w:w="2692" w:type="dxa"/>
            <w:shd w:val="clear" w:color="auto" w:fill="auto"/>
            <w:noWrap/>
            <w:vAlign w:val="bottom"/>
            <w:hideMark/>
          </w:tcPr>
          <w:p w14:paraId="62F5ABC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5CCFA7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6851F0C0" w14:textId="77777777" w:rsidTr="00C233B3">
        <w:trPr>
          <w:trHeight w:val="290"/>
        </w:trPr>
        <w:tc>
          <w:tcPr>
            <w:tcW w:w="5757" w:type="dxa"/>
            <w:shd w:val="clear" w:color="auto" w:fill="auto"/>
            <w:noWrap/>
            <w:vAlign w:val="bottom"/>
            <w:hideMark/>
          </w:tcPr>
          <w:p w14:paraId="499789F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Director of Quality</w:t>
            </w:r>
          </w:p>
        </w:tc>
        <w:tc>
          <w:tcPr>
            <w:tcW w:w="2692" w:type="dxa"/>
            <w:shd w:val="clear" w:color="auto" w:fill="auto"/>
            <w:noWrap/>
            <w:vAlign w:val="bottom"/>
            <w:hideMark/>
          </w:tcPr>
          <w:p w14:paraId="5594F81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4EFD592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640</w:t>
            </w:r>
          </w:p>
        </w:tc>
      </w:tr>
      <w:tr w:rsidR="00C233B3" w:rsidRPr="00C233B3" w14:paraId="2CC3F8BE" w14:textId="77777777" w:rsidTr="00C233B3">
        <w:trPr>
          <w:trHeight w:val="290"/>
        </w:trPr>
        <w:tc>
          <w:tcPr>
            <w:tcW w:w="5757" w:type="dxa"/>
            <w:shd w:val="clear" w:color="auto" w:fill="auto"/>
            <w:noWrap/>
            <w:vAlign w:val="bottom"/>
            <w:hideMark/>
          </w:tcPr>
          <w:p w14:paraId="2A8DEFC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DTC Director</w:t>
            </w:r>
          </w:p>
        </w:tc>
        <w:tc>
          <w:tcPr>
            <w:tcW w:w="2692" w:type="dxa"/>
            <w:shd w:val="clear" w:color="auto" w:fill="auto"/>
            <w:noWrap/>
            <w:vAlign w:val="bottom"/>
            <w:hideMark/>
          </w:tcPr>
          <w:p w14:paraId="2235ADE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05DE26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165</w:t>
            </w:r>
          </w:p>
        </w:tc>
      </w:tr>
      <w:tr w:rsidR="00C233B3" w:rsidRPr="00C233B3" w14:paraId="5E45ADCF" w14:textId="77777777" w:rsidTr="00C233B3">
        <w:trPr>
          <w:trHeight w:val="290"/>
        </w:trPr>
        <w:tc>
          <w:tcPr>
            <w:tcW w:w="5757" w:type="dxa"/>
            <w:shd w:val="clear" w:color="auto" w:fill="auto"/>
            <w:noWrap/>
            <w:vAlign w:val="bottom"/>
            <w:hideMark/>
          </w:tcPr>
          <w:p w14:paraId="752A4AA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ECEHH (European Centre for Environment and Human Health) Co-Director</w:t>
            </w:r>
          </w:p>
        </w:tc>
        <w:tc>
          <w:tcPr>
            <w:tcW w:w="2692" w:type="dxa"/>
            <w:shd w:val="clear" w:color="auto" w:fill="auto"/>
            <w:noWrap/>
            <w:vAlign w:val="bottom"/>
            <w:hideMark/>
          </w:tcPr>
          <w:p w14:paraId="727E77F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8CCA793"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260DF4D4" w14:textId="77777777" w:rsidTr="00C233B3">
        <w:trPr>
          <w:trHeight w:val="290"/>
        </w:trPr>
        <w:tc>
          <w:tcPr>
            <w:tcW w:w="5757" w:type="dxa"/>
            <w:shd w:val="clear" w:color="auto" w:fill="auto"/>
            <w:noWrap/>
            <w:vAlign w:val="bottom"/>
            <w:hideMark/>
          </w:tcPr>
          <w:p w14:paraId="3229BE5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Education Incubator Fellowship</w:t>
            </w:r>
          </w:p>
        </w:tc>
        <w:tc>
          <w:tcPr>
            <w:tcW w:w="2692" w:type="dxa"/>
            <w:shd w:val="clear" w:color="auto" w:fill="auto"/>
            <w:noWrap/>
            <w:vAlign w:val="bottom"/>
            <w:hideMark/>
          </w:tcPr>
          <w:p w14:paraId="06779E7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36062D8B"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165</w:t>
            </w:r>
          </w:p>
        </w:tc>
      </w:tr>
      <w:tr w:rsidR="00C233B3" w:rsidRPr="00C233B3" w14:paraId="174C253C" w14:textId="77777777" w:rsidTr="00C233B3">
        <w:trPr>
          <w:trHeight w:val="290"/>
        </w:trPr>
        <w:tc>
          <w:tcPr>
            <w:tcW w:w="5757" w:type="dxa"/>
            <w:shd w:val="clear" w:color="auto" w:fill="auto"/>
            <w:noWrap/>
            <w:vAlign w:val="bottom"/>
            <w:hideMark/>
          </w:tcPr>
          <w:p w14:paraId="00763FD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Education Mentor</w:t>
            </w:r>
          </w:p>
        </w:tc>
        <w:tc>
          <w:tcPr>
            <w:tcW w:w="2692" w:type="dxa"/>
            <w:shd w:val="clear" w:color="auto" w:fill="auto"/>
            <w:noWrap/>
            <w:vAlign w:val="bottom"/>
            <w:hideMark/>
          </w:tcPr>
          <w:p w14:paraId="537CA26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F6F2E3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w:t>
            </w:r>
          </w:p>
        </w:tc>
      </w:tr>
      <w:tr w:rsidR="00C233B3" w:rsidRPr="00C233B3" w14:paraId="21BF411C" w14:textId="77777777" w:rsidTr="00C233B3">
        <w:trPr>
          <w:trHeight w:val="290"/>
        </w:trPr>
        <w:tc>
          <w:tcPr>
            <w:tcW w:w="5757" w:type="dxa"/>
            <w:shd w:val="clear" w:color="auto" w:fill="auto"/>
            <w:noWrap/>
            <w:vAlign w:val="bottom"/>
            <w:hideMark/>
          </w:tcPr>
          <w:p w14:paraId="5F3D260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Education Scholarship Lead</w:t>
            </w:r>
          </w:p>
        </w:tc>
        <w:tc>
          <w:tcPr>
            <w:tcW w:w="2692" w:type="dxa"/>
            <w:shd w:val="clear" w:color="auto" w:fill="auto"/>
            <w:noWrap/>
            <w:vAlign w:val="bottom"/>
            <w:hideMark/>
          </w:tcPr>
          <w:p w14:paraId="47E862A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391CD25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09975D4F" w14:textId="77777777" w:rsidTr="00C233B3">
        <w:trPr>
          <w:trHeight w:val="290"/>
        </w:trPr>
        <w:tc>
          <w:tcPr>
            <w:tcW w:w="5757" w:type="dxa"/>
            <w:shd w:val="clear" w:color="auto" w:fill="auto"/>
            <w:noWrap/>
            <w:vAlign w:val="bottom"/>
            <w:hideMark/>
          </w:tcPr>
          <w:p w14:paraId="4131844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Electives Lead</w:t>
            </w:r>
          </w:p>
        </w:tc>
        <w:tc>
          <w:tcPr>
            <w:tcW w:w="2692" w:type="dxa"/>
            <w:shd w:val="clear" w:color="auto" w:fill="auto"/>
            <w:noWrap/>
            <w:vAlign w:val="bottom"/>
            <w:hideMark/>
          </w:tcPr>
          <w:p w14:paraId="23AD292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450FC8C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56A9FB55" w14:textId="77777777" w:rsidTr="00C233B3">
        <w:trPr>
          <w:trHeight w:val="290"/>
        </w:trPr>
        <w:tc>
          <w:tcPr>
            <w:tcW w:w="5757" w:type="dxa"/>
            <w:shd w:val="clear" w:color="auto" w:fill="auto"/>
            <w:noWrap/>
            <w:vAlign w:val="bottom"/>
            <w:hideMark/>
          </w:tcPr>
          <w:p w14:paraId="0EE3445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Employability Lead</w:t>
            </w:r>
          </w:p>
        </w:tc>
        <w:tc>
          <w:tcPr>
            <w:tcW w:w="2692" w:type="dxa"/>
            <w:shd w:val="clear" w:color="auto" w:fill="auto"/>
            <w:noWrap/>
            <w:vAlign w:val="bottom"/>
            <w:hideMark/>
          </w:tcPr>
          <w:p w14:paraId="3FC190A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FD62DDA"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60</w:t>
            </w:r>
          </w:p>
        </w:tc>
      </w:tr>
      <w:tr w:rsidR="00C233B3" w:rsidRPr="00C233B3" w14:paraId="7D39C4BA" w14:textId="77777777" w:rsidTr="00C233B3">
        <w:trPr>
          <w:trHeight w:val="290"/>
        </w:trPr>
        <w:tc>
          <w:tcPr>
            <w:tcW w:w="5757" w:type="dxa"/>
            <w:shd w:val="clear" w:color="auto" w:fill="auto"/>
            <w:noWrap/>
            <w:vAlign w:val="bottom"/>
            <w:hideMark/>
          </w:tcPr>
          <w:p w14:paraId="521BBE8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EWoC</w:t>
            </w:r>
          </w:p>
        </w:tc>
        <w:tc>
          <w:tcPr>
            <w:tcW w:w="2692" w:type="dxa"/>
            <w:shd w:val="clear" w:color="auto" w:fill="auto"/>
            <w:noWrap/>
            <w:vAlign w:val="bottom"/>
            <w:hideMark/>
          </w:tcPr>
          <w:p w14:paraId="0D6901E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07BECD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60</w:t>
            </w:r>
          </w:p>
        </w:tc>
      </w:tr>
      <w:tr w:rsidR="00C233B3" w:rsidRPr="00C233B3" w14:paraId="44A0BEC6" w14:textId="77777777" w:rsidTr="00C233B3">
        <w:trPr>
          <w:trHeight w:val="290"/>
        </w:trPr>
        <w:tc>
          <w:tcPr>
            <w:tcW w:w="5757" w:type="dxa"/>
            <w:shd w:val="clear" w:color="auto" w:fill="auto"/>
            <w:noWrap/>
            <w:vAlign w:val="bottom"/>
            <w:hideMark/>
          </w:tcPr>
          <w:p w14:paraId="2C3CFE7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Exams Officer</w:t>
            </w:r>
          </w:p>
        </w:tc>
        <w:tc>
          <w:tcPr>
            <w:tcW w:w="2692" w:type="dxa"/>
            <w:shd w:val="clear" w:color="auto" w:fill="auto"/>
            <w:noWrap/>
            <w:vAlign w:val="bottom"/>
            <w:hideMark/>
          </w:tcPr>
          <w:p w14:paraId="3AFC096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w:t>
            </w:r>
          </w:p>
        </w:tc>
        <w:tc>
          <w:tcPr>
            <w:tcW w:w="567" w:type="dxa"/>
            <w:shd w:val="clear" w:color="auto" w:fill="auto"/>
            <w:noWrap/>
            <w:vAlign w:val="bottom"/>
            <w:hideMark/>
          </w:tcPr>
          <w:p w14:paraId="7201A84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260A20D9" w14:textId="77777777" w:rsidTr="00C233B3">
        <w:trPr>
          <w:trHeight w:val="290"/>
        </w:trPr>
        <w:tc>
          <w:tcPr>
            <w:tcW w:w="5757" w:type="dxa"/>
            <w:shd w:val="clear" w:color="auto" w:fill="auto"/>
            <w:noWrap/>
            <w:vAlign w:val="bottom"/>
            <w:hideMark/>
          </w:tcPr>
          <w:p w14:paraId="65C380D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Exams Officer (Neurosciences)</w:t>
            </w:r>
          </w:p>
        </w:tc>
        <w:tc>
          <w:tcPr>
            <w:tcW w:w="2692" w:type="dxa"/>
            <w:shd w:val="clear" w:color="auto" w:fill="auto"/>
            <w:noWrap/>
            <w:vAlign w:val="bottom"/>
            <w:hideMark/>
          </w:tcPr>
          <w:p w14:paraId="1832291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w:t>
            </w:r>
          </w:p>
        </w:tc>
        <w:tc>
          <w:tcPr>
            <w:tcW w:w="567" w:type="dxa"/>
            <w:shd w:val="clear" w:color="auto" w:fill="auto"/>
            <w:noWrap/>
            <w:vAlign w:val="bottom"/>
            <w:hideMark/>
          </w:tcPr>
          <w:p w14:paraId="57605783"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2BABD0CB" w14:textId="77777777" w:rsidTr="00C233B3">
        <w:trPr>
          <w:trHeight w:val="290"/>
        </w:trPr>
        <w:tc>
          <w:tcPr>
            <w:tcW w:w="5757" w:type="dxa"/>
            <w:shd w:val="clear" w:color="auto" w:fill="auto"/>
            <w:noWrap/>
            <w:vAlign w:val="bottom"/>
            <w:hideMark/>
          </w:tcPr>
          <w:p w14:paraId="6D9AD9A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Fitness to Practice Responsible Person</w:t>
            </w:r>
          </w:p>
        </w:tc>
        <w:tc>
          <w:tcPr>
            <w:tcW w:w="2692" w:type="dxa"/>
            <w:shd w:val="clear" w:color="auto" w:fill="auto"/>
            <w:noWrap/>
            <w:vAlign w:val="bottom"/>
            <w:hideMark/>
          </w:tcPr>
          <w:p w14:paraId="689CDE0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64FF27E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35FE7581" w14:textId="77777777" w:rsidTr="00C233B3">
        <w:trPr>
          <w:trHeight w:val="290"/>
        </w:trPr>
        <w:tc>
          <w:tcPr>
            <w:tcW w:w="5757" w:type="dxa"/>
            <w:shd w:val="clear" w:color="auto" w:fill="auto"/>
            <w:noWrap/>
            <w:vAlign w:val="bottom"/>
            <w:hideMark/>
          </w:tcPr>
          <w:p w14:paraId="7975D4D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HTA Designated Individual</w:t>
            </w:r>
          </w:p>
        </w:tc>
        <w:tc>
          <w:tcPr>
            <w:tcW w:w="2692" w:type="dxa"/>
            <w:shd w:val="clear" w:color="auto" w:fill="auto"/>
            <w:noWrap/>
            <w:vAlign w:val="bottom"/>
            <w:hideMark/>
          </w:tcPr>
          <w:p w14:paraId="3872EE7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2C32DAB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660</w:t>
            </w:r>
          </w:p>
        </w:tc>
      </w:tr>
      <w:tr w:rsidR="00C233B3" w:rsidRPr="00C233B3" w14:paraId="0FE73B7C" w14:textId="77777777" w:rsidTr="00C233B3">
        <w:trPr>
          <w:trHeight w:val="290"/>
        </w:trPr>
        <w:tc>
          <w:tcPr>
            <w:tcW w:w="5757" w:type="dxa"/>
            <w:shd w:val="clear" w:color="auto" w:fill="auto"/>
            <w:noWrap/>
            <w:vAlign w:val="bottom"/>
            <w:hideMark/>
          </w:tcPr>
          <w:p w14:paraId="7DEE9E7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Human Tissue Officer</w:t>
            </w:r>
          </w:p>
        </w:tc>
        <w:tc>
          <w:tcPr>
            <w:tcW w:w="2692" w:type="dxa"/>
            <w:shd w:val="clear" w:color="auto" w:fill="auto"/>
            <w:noWrap/>
            <w:vAlign w:val="bottom"/>
            <w:hideMark/>
          </w:tcPr>
          <w:p w14:paraId="46423BC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75FD425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1B406744" w14:textId="77777777" w:rsidTr="00C233B3">
        <w:trPr>
          <w:trHeight w:val="290"/>
        </w:trPr>
        <w:tc>
          <w:tcPr>
            <w:tcW w:w="5757" w:type="dxa"/>
            <w:shd w:val="clear" w:color="auto" w:fill="auto"/>
            <w:noWrap/>
            <w:vAlign w:val="bottom"/>
            <w:hideMark/>
          </w:tcPr>
          <w:p w14:paraId="34E1ADE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lastRenderedPageBreak/>
              <w:t>IAT Lead</w:t>
            </w:r>
          </w:p>
        </w:tc>
        <w:tc>
          <w:tcPr>
            <w:tcW w:w="2692" w:type="dxa"/>
            <w:shd w:val="clear" w:color="auto" w:fill="auto"/>
            <w:noWrap/>
            <w:vAlign w:val="bottom"/>
            <w:hideMark/>
          </w:tcPr>
          <w:p w14:paraId="50DA71E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750A114"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70</w:t>
            </w:r>
          </w:p>
        </w:tc>
      </w:tr>
      <w:tr w:rsidR="00C233B3" w:rsidRPr="00C233B3" w14:paraId="09401F3F" w14:textId="77777777" w:rsidTr="00C233B3">
        <w:trPr>
          <w:trHeight w:val="290"/>
        </w:trPr>
        <w:tc>
          <w:tcPr>
            <w:tcW w:w="5757" w:type="dxa"/>
            <w:shd w:val="clear" w:color="auto" w:fill="auto"/>
            <w:noWrap/>
            <w:vAlign w:val="bottom"/>
            <w:hideMark/>
          </w:tcPr>
          <w:p w14:paraId="10C65DD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Impact Case Study</w:t>
            </w:r>
          </w:p>
        </w:tc>
        <w:tc>
          <w:tcPr>
            <w:tcW w:w="2692" w:type="dxa"/>
            <w:shd w:val="clear" w:color="auto" w:fill="auto"/>
            <w:noWrap/>
            <w:vAlign w:val="bottom"/>
            <w:hideMark/>
          </w:tcPr>
          <w:p w14:paraId="250BD00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5138C08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59AA02EC" w14:textId="77777777" w:rsidTr="00C233B3">
        <w:trPr>
          <w:trHeight w:val="290"/>
        </w:trPr>
        <w:tc>
          <w:tcPr>
            <w:tcW w:w="5757" w:type="dxa"/>
            <w:shd w:val="clear" w:color="auto" w:fill="auto"/>
            <w:noWrap/>
            <w:vAlign w:val="bottom"/>
            <w:hideMark/>
          </w:tcPr>
          <w:p w14:paraId="7BFB599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Integrated Academic Training Lead</w:t>
            </w:r>
          </w:p>
        </w:tc>
        <w:tc>
          <w:tcPr>
            <w:tcW w:w="2692" w:type="dxa"/>
            <w:shd w:val="clear" w:color="auto" w:fill="auto"/>
            <w:noWrap/>
            <w:vAlign w:val="bottom"/>
            <w:hideMark/>
          </w:tcPr>
          <w:p w14:paraId="74A8444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64F422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556ABE91" w14:textId="77777777" w:rsidTr="00C233B3">
        <w:trPr>
          <w:trHeight w:val="290"/>
        </w:trPr>
        <w:tc>
          <w:tcPr>
            <w:tcW w:w="5757" w:type="dxa"/>
            <w:shd w:val="clear" w:color="auto" w:fill="auto"/>
            <w:noWrap/>
            <w:vAlign w:val="bottom"/>
            <w:hideMark/>
          </w:tcPr>
          <w:p w14:paraId="6A3F047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Integrated Learning Group Chair</w:t>
            </w:r>
          </w:p>
        </w:tc>
        <w:tc>
          <w:tcPr>
            <w:tcW w:w="2692" w:type="dxa"/>
            <w:shd w:val="clear" w:color="auto" w:fill="auto"/>
            <w:noWrap/>
            <w:vAlign w:val="bottom"/>
            <w:hideMark/>
          </w:tcPr>
          <w:p w14:paraId="0E9AC57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296FCB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83</w:t>
            </w:r>
          </w:p>
        </w:tc>
      </w:tr>
      <w:tr w:rsidR="00C233B3" w:rsidRPr="00C233B3" w14:paraId="359A53D4" w14:textId="77777777" w:rsidTr="00C233B3">
        <w:trPr>
          <w:trHeight w:val="290"/>
        </w:trPr>
        <w:tc>
          <w:tcPr>
            <w:tcW w:w="5757" w:type="dxa"/>
            <w:shd w:val="clear" w:color="auto" w:fill="auto"/>
            <w:noWrap/>
            <w:vAlign w:val="bottom"/>
            <w:hideMark/>
          </w:tcPr>
          <w:p w14:paraId="7B1DADB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Interprofessional Learning Lead</w:t>
            </w:r>
          </w:p>
        </w:tc>
        <w:tc>
          <w:tcPr>
            <w:tcW w:w="2692" w:type="dxa"/>
            <w:shd w:val="clear" w:color="auto" w:fill="auto"/>
            <w:noWrap/>
            <w:vAlign w:val="bottom"/>
            <w:hideMark/>
          </w:tcPr>
          <w:p w14:paraId="3C9D6A8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E0C36A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60</w:t>
            </w:r>
          </w:p>
        </w:tc>
      </w:tr>
      <w:tr w:rsidR="00C233B3" w:rsidRPr="00C233B3" w14:paraId="23246883" w14:textId="77777777" w:rsidTr="00C233B3">
        <w:trPr>
          <w:trHeight w:val="290"/>
        </w:trPr>
        <w:tc>
          <w:tcPr>
            <w:tcW w:w="5757" w:type="dxa"/>
            <w:shd w:val="clear" w:color="auto" w:fill="auto"/>
            <w:noWrap/>
            <w:vAlign w:val="bottom"/>
            <w:hideMark/>
          </w:tcPr>
          <w:p w14:paraId="7C8EC2D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Japanese Collaborations</w:t>
            </w:r>
          </w:p>
        </w:tc>
        <w:tc>
          <w:tcPr>
            <w:tcW w:w="2692" w:type="dxa"/>
            <w:shd w:val="clear" w:color="auto" w:fill="auto"/>
            <w:noWrap/>
            <w:vAlign w:val="bottom"/>
            <w:hideMark/>
          </w:tcPr>
          <w:p w14:paraId="0BD6396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3465095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778E7E42" w14:textId="77777777" w:rsidTr="00C233B3">
        <w:trPr>
          <w:trHeight w:val="290"/>
        </w:trPr>
        <w:tc>
          <w:tcPr>
            <w:tcW w:w="5757" w:type="dxa"/>
            <w:shd w:val="clear" w:color="auto" w:fill="auto"/>
            <w:noWrap/>
            <w:vAlign w:val="bottom"/>
            <w:hideMark/>
          </w:tcPr>
          <w:p w14:paraId="46CA208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Lab Practical Re-boot</w:t>
            </w:r>
          </w:p>
        </w:tc>
        <w:tc>
          <w:tcPr>
            <w:tcW w:w="2692" w:type="dxa"/>
            <w:shd w:val="clear" w:color="auto" w:fill="auto"/>
            <w:noWrap/>
            <w:vAlign w:val="bottom"/>
            <w:hideMark/>
          </w:tcPr>
          <w:p w14:paraId="534E20E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750F330"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3AACEB8F" w14:textId="77777777" w:rsidTr="00C233B3">
        <w:trPr>
          <w:trHeight w:val="290"/>
        </w:trPr>
        <w:tc>
          <w:tcPr>
            <w:tcW w:w="5757" w:type="dxa"/>
            <w:shd w:val="clear" w:color="auto" w:fill="auto"/>
            <w:noWrap/>
            <w:vAlign w:val="bottom"/>
            <w:hideMark/>
          </w:tcPr>
          <w:p w14:paraId="308E93B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Clinical Assessment</w:t>
            </w:r>
          </w:p>
        </w:tc>
        <w:tc>
          <w:tcPr>
            <w:tcW w:w="2692" w:type="dxa"/>
            <w:shd w:val="clear" w:color="auto" w:fill="auto"/>
            <w:noWrap/>
            <w:vAlign w:val="bottom"/>
            <w:hideMark/>
          </w:tcPr>
          <w:p w14:paraId="68C51F4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D4CE9A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480</w:t>
            </w:r>
          </w:p>
        </w:tc>
      </w:tr>
      <w:tr w:rsidR="00C233B3" w:rsidRPr="00C233B3" w14:paraId="592AC09B" w14:textId="77777777" w:rsidTr="00C233B3">
        <w:trPr>
          <w:trHeight w:val="290"/>
        </w:trPr>
        <w:tc>
          <w:tcPr>
            <w:tcW w:w="5757" w:type="dxa"/>
            <w:shd w:val="clear" w:color="auto" w:fill="auto"/>
            <w:noWrap/>
            <w:vAlign w:val="bottom"/>
            <w:hideMark/>
          </w:tcPr>
          <w:p w14:paraId="16D5ADD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Clinical Practice &amp; Clinical Practice Assessment Lead</w:t>
            </w:r>
          </w:p>
        </w:tc>
        <w:tc>
          <w:tcPr>
            <w:tcW w:w="2692" w:type="dxa"/>
            <w:shd w:val="clear" w:color="auto" w:fill="auto"/>
            <w:noWrap/>
            <w:vAlign w:val="bottom"/>
            <w:hideMark/>
          </w:tcPr>
          <w:p w14:paraId="1E7A98E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6048853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380</w:t>
            </w:r>
          </w:p>
        </w:tc>
      </w:tr>
      <w:tr w:rsidR="00C233B3" w:rsidRPr="00C233B3" w14:paraId="76B0B0BF" w14:textId="77777777" w:rsidTr="00C233B3">
        <w:trPr>
          <w:trHeight w:val="290"/>
        </w:trPr>
        <w:tc>
          <w:tcPr>
            <w:tcW w:w="5757" w:type="dxa"/>
            <w:shd w:val="clear" w:color="auto" w:fill="auto"/>
            <w:noWrap/>
            <w:vAlign w:val="bottom"/>
            <w:hideMark/>
          </w:tcPr>
          <w:p w14:paraId="582BD44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Clinical Skills</w:t>
            </w:r>
          </w:p>
        </w:tc>
        <w:tc>
          <w:tcPr>
            <w:tcW w:w="2692" w:type="dxa"/>
            <w:shd w:val="clear" w:color="auto" w:fill="auto"/>
            <w:noWrap/>
            <w:vAlign w:val="bottom"/>
            <w:hideMark/>
          </w:tcPr>
          <w:p w14:paraId="247C473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4EC5007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320</w:t>
            </w:r>
          </w:p>
        </w:tc>
      </w:tr>
      <w:tr w:rsidR="00C233B3" w:rsidRPr="00C233B3" w14:paraId="4968F221" w14:textId="77777777" w:rsidTr="00C233B3">
        <w:trPr>
          <w:trHeight w:val="290"/>
        </w:trPr>
        <w:tc>
          <w:tcPr>
            <w:tcW w:w="5757" w:type="dxa"/>
            <w:shd w:val="clear" w:color="auto" w:fill="auto"/>
            <w:noWrap/>
            <w:vAlign w:val="bottom"/>
            <w:hideMark/>
          </w:tcPr>
          <w:p w14:paraId="73797A7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Formative Assessment</w:t>
            </w:r>
          </w:p>
        </w:tc>
        <w:tc>
          <w:tcPr>
            <w:tcW w:w="2692" w:type="dxa"/>
            <w:shd w:val="clear" w:color="auto" w:fill="auto"/>
            <w:noWrap/>
            <w:vAlign w:val="bottom"/>
            <w:hideMark/>
          </w:tcPr>
          <w:p w14:paraId="165BCA1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5A64003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20</w:t>
            </w:r>
          </w:p>
        </w:tc>
      </w:tr>
      <w:tr w:rsidR="00C233B3" w:rsidRPr="00C233B3" w14:paraId="64EF1489" w14:textId="77777777" w:rsidTr="00C233B3">
        <w:trPr>
          <w:trHeight w:val="290"/>
        </w:trPr>
        <w:tc>
          <w:tcPr>
            <w:tcW w:w="5757" w:type="dxa"/>
            <w:shd w:val="clear" w:color="auto" w:fill="auto"/>
            <w:noWrap/>
            <w:vAlign w:val="bottom"/>
            <w:hideMark/>
          </w:tcPr>
          <w:p w14:paraId="5A1DC60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Intercalated Degree</w:t>
            </w:r>
          </w:p>
        </w:tc>
        <w:tc>
          <w:tcPr>
            <w:tcW w:w="2692" w:type="dxa"/>
            <w:shd w:val="clear" w:color="auto" w:fill="auto"/>
            <w:noWrap/>
            <w:vAlign w:val="bottom"/>
            <w:hideMark/>
          </w:tcPr>
          <w:p w14:paraId="43423BC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5EFB2CB5"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1CB66B30" w14:textId="77777777" w:rsidTr="00C233B3">
        <w:trPr>
          <w:trHeight w:val="290"/>
        </w:trPr>
        <w:tc>
          <w:tcPr>
            <w:tcW w:w="5757" w:type="dxa"/>
            <w:shd w:val="clear" w:color="auto" w:fill="auto"/>
            <w:noWrap/>
            <w:vAlign w:val="bottom"/>
            <w:hideMark/>
          </w:tcPr>
          <w:p w14:paraId="42F3C47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Mid/End of Year1</w:t>
            </w:r>
          </w:p>
        </w:tc>
        <w:tc>
          <w:tcPr>
            <w:tcW w:w="2692" w:type="dxa"/>
            <w:shd w:val="clear" w:color="auto" w:fill="auto"/>
            <w:noWrap/>
            <w:vAlign w:val="bottom"/>
            <w:hideMark/>
          </w:tcPr>
          <w:p w14:paraId="1CC56E1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5D1C2B4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1F423399" w14:textId="77777777" w:rsidTr="00C233B3">
        <w:trPr>
          <w:trHeight w:val="290"/>
        </w:trPr>
        <w:tc>
          <w:tcPr>
            <w:tcW w:w="5757" w:type="dxa"/>
            <w:shd w:val="clear" w:color="auto" w:fill="auto"/>
            <w:noWrap/>
            <w:vAlign w:val="bottom"/>
            <w:hideMark/>
          </w:tcPr>
          <w:p w14:paraId="1D3AE31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OSCE</w:t>
            </w:r>
          </w:p>
        </w:tc>
        <w:tc>
          <w:tcPr>
            <w:tcW w:w="2692" w:type="dxa"/>
            <w:shd w:val="clear" w:color="auto" w:fill="auto"/>
            <w:noWrap/>
            <w:vAlign w:val="bottom"/>
            <w:hideMark/>
          </w:tcPr>
          <w:p w14:paraId="772683E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1B9E341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90</w:t>
            </w:r>
          </w:p>
        </w:tc>
      </w:tr>
      <w:tr w:rsidR="00C233B3" w:rsidRPr="00C233B3" w14:paraId="51514CFB" w14:textId="77777777" w:rsidTr="00C233B3">
        <w:trPr>
          <w:trHeight w:val="290"/>
        </w:trPr>
        <w:tc>
          <w:tcPr>
            <w:tcW w:w="5757" w:type="dxa"/>
            <w:shd w:val="clear" w:color="auto" w:fill="auto"/>
            <w:noWrap/>
            <w:vAlign w:val="bottom"/>
            <w:hideMark/>
          </w:tcPr>
          <w:p w14:paraId="49C2401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Pastoral Tutor</w:t>
            </w:r>
          </w:p>
        </w:tc>
        <w:tc>
          <w:tcPr>
            <w:tcW w:w="2692" w:type="dxa"/>
            <w:shd w:val="clear" w:color="auto" w:fill="auto"/>
            <w:noWrap/>
            <w:vAlign w:val="bottom"/>
            <w:hideMark/>
          </w:tcPr>
          <w:p w14:paraId="3C224F9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B54DA8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5E61EBF3" w14:textId="77777777" w:rsidTr="00C233B3">
        <w:trPr>
          <w:trHeight w:val="290"/>
        </w:trPr>
        <w:tc>
          <w:tcPr>
            <w:tcW w:w="5757" w:type="dxa"/>
            <w:shd w:val="clear" w:color="auto" w:fill="auto"/>
            <w:noWrap/>
            <w:vAlign w:val="bottom"/>
            <w:hideMark/>
          </w:tcPr>
          <w:p w14:paraId="3703196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Preparation for Practice</w:t>
            </w:r>
          </w:p>
        </w:tc>
        <w:tc>
          <w:tcPr>
            <w:tcW w:w="2692" w:type="dxa"/>
            <w:shd w:val="clear" w:color="auto" w:fill="auto"/>
            <w:noWrap/>
            <w:vAlign w:val="bottom"/>
            <w:hideMark/>
          </w:tcPr>
          <w:p w14:paraId="0CF1F3D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3925134B"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400</w:t>
            </w:r>
          </w:p>
        </w:tc>
      </w:tr>
      <w:tr w:rsidR="00C233B3" w:rsidRPr="00C233B3" w14:paraId="3546E13C" w14:textId="77777777" w:rsidTr="00C233B3">
        <w:trPr>
          <w:trHeight w:val="290"/>
        </w:trPr>
        <w:tc>
          <w:tcPr>
            <w:tcW w:w="5757" w:type="dxa"/>
            <w:shd w:val="clear" w:color="auto" w:fill="auto"/>
            <w:noWrap/>
            <w:vAlign w:val="bottom"/>
            <w:hideMark/>
          </w:tcPr>
          <w:p w14:paraId="6DA5C2F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Problem Based Learning</w:t>
            </w:r>
          </w:p>
        </w:tc>
        <w:tc>
          <w:tcPr>
            <w:tcW w:w="2692" w:type="dxa"/>
            <w:shd w:val="clear" w:color="auto" w:fill="auto"/>
            <w:noWrap/>
            <w:vAlign w:val="bottom"/>
            <w:hideMark/>
          </w:tcPr>
          <w:p w14:paraId="0B35309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1296910A"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38492818" w14:textId="77777777" w:rsidTr="00C233B3">
        <w:trPr>
          <w:trHeight w:val="290"/>
        </w:trPr>
        <w:tc>
          <w:tcPr>
            <w:tcW w:w="5757" w:type="dxa"/>
            <w:shd w:val="clear" w:color="auto" w:fill="auto"/>
            <w:noWrap/>
            <w:vAlign w:val="bottom"/>
            <w:hideMark/>
          </w:tcPr>
          <w:p w14:paraId="7B3B81E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Professional Development Groups</w:t>
            </w:r>
          </w:p>
        </w:tc>
        <w:tc>
          <w:tcPr>
            <w:tcW w:w="2692" w:type="dxa"/>
            <w:shd w:val="clear" w:color="auto" w:fill="auto"/>
            <w:noWrap/>
            <w:vAlign w:val="bottom"/>
            <w:hideMark/>
          </w:tcPr>
          <w:p w14:paraId="34F3633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78322F2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320</w:t>
            </w:r>
          </w:p>
        </w:tc>
      </w:tr>
      <w:tr w:rsidR="00C233B3" w:rsidRPr="00C233B3" w14:paraId="7E7B6D67" w14:textId="77777777" w:rsidTr="00C233B3">
        <w:trPr>
          <w:trHeight w:val="290"/>
        </w:trPr>
        <w:tc>
          <w:tcPr>
            <w:tcW w:w="5757" w:type="dxa"/>
            <w:shd w:val="clear" w:color="auto" w:fill="auto"/>
            <w:noWrap/>
            <w:vAlign w:val="bottom"/>
            <w:hideMark/>
          </w:tcPr>
          <w:p w14:paraId="6993EAA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Progress Support</w:t>
            </w:r>
          </w:p>
        </w:tc>
        <w:tc>
          <w:tcPr>
            <w:tcW w:w="2692" w:type="dxa"/>
            <w:shd w:val="clear" w:color="auto" w:fill="auto"/>
            <w:noWrap/>
            <w:vAlign w:val="bottom"/>
            <w:hideMark/>
          </w:tcPr>
          <w:p w14:paraId="6A9EAD0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64612954"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320</w:t>
            </w:r>
          </w:p>
        </w:tc>
      </w:tr>
      <w:tr w:rsidR="00C233B3" w:rsidRPr="00C233B3" w14:paraId="2131127B" w14:textId="77777777" w:rsidTr="00C233B3">
        <w:trPr>
          <w:trHeight w:val="290"/>
        </w:trPr>
        <w:tc>
          <w:tcPr>
            <w:tcW w:w="5757" w:type="dxa"/>
            <w:shd w:val="clear" w:color="auto" w:fill="auto"/>
            <w:noWrap/>
            <w:vAlign w:val="bottom"/>
            <w:hideMark/>
          </w:tcPr>
          <w:p w14:paraId="60210C3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Lead for Technology Enhanced Learning</w:t>
            </w:r>
          </w:p>
        </w:tc>
        <w:tc>
          <w:tcPr>
            <w:tcW w:w="2692" w:type="dxa"/>
            <w:shd w:val="clear" w:color="auto" w:fill="auto"/>
            <w:noWrap/>
            <w:vAlign w:val="bottom"/>
            <w:hideMark/>
          </w:tcPr>
          <w:p w14:paraId="6EDE874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9F96F55"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495</w:t>
            </w:r>
          </w:p>
        </w:tc>
      </w:tr>
      <w:tr w:rsidR="00C233B3" w:rsidRPr="00C233B3" w14:paraId="5018AE85" w14:textId="77777777" w:rsidTr="00C233B3">
        <w:trPr>
          <w:trHeight w:val="290"/>
        </w:trPr>
        <w:tc>
          <w:tcPr>
            <w:tcW w:w="5757" w:type="dxa"/>
            <w:shd w:val="clear" w:color="auto" w:fill="auto"/>
            <w:noWrap/>
            <w:vAlign w:val="bottom"/>
            <w:hideMark/>
          </w:tcPr>
          <w:p w14:paraId="729EC32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Lecturer Practitioner 1 - Medical Imaging</w:t>
            </w:r>
          </w:p>
        </w:tc>
        <w:tc>
          <w:tcPr>
            <w:tcW w:w="2692" w:type="dxa"/>
            <w:shd w:val="clear" w:color="auto" w:fill="auto"/>
            <w:noWrap/>
            <w:vAlign w:val="bottom"/>
            <w:hideMark/>
          </w:tcPr>
          <w:p w14:paraId="4FB1EAD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778BFA9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800</w:t>
            </w:r>
          </w:p>
        </w:tc>
      </w:tr>
      <w:tr w:rsidR="00C233B3" w:rsidRPr="00C233B3" w14:paraId="29C79612" w14:textId="77777777" w:rsidTr="00C233B3">
        <w:trPr>
          <w:trHeight w:val="290"/>
        </w:trPr>
        <w:tc>
          <w:tcPr>
            <w:tcW w:w="5757" w:type="dxa"/>
            <w:shd w:val="clear" w:color="auto" w:fill="auto"/>
            <w:noWrap/>
            <w:vAlign w:val="bottom"/>
            <w:hideMark/>
          </w:tcPr>
          <w:p w14:paraId="5DEC0B5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Line Management of Staff</w:t>
            </w:r>
          </w:p>
        </w:tc>
        <w:tc>
          <w:tcPr>
            <w:tcW w:w="2692" w:type="dxa"/>
            <w:shd w:val="clear" w:color="auto" w:fill="auto"/>
            <w:noWrap/>
            <w:vAlign w:val="bottom"/>
            <w:hideMark/>
          </w:tcPr>
          <w:p w14:paraId="437BFF7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7036F0A"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w:t>
            </w:r>
          </w:p>
        </w:tc>
      </w:tr>
      <w:tr w:rsidR="00C233B3" w:rsidRPr="00C233B3" w14:paraId="78814126" w14:textId="77777777" w:rsidTr="00C233B3">
        <w:trPr>
          <w:trHeight w:val="290"/>
        </w:trPr>
        <w:tc>
          <w:tcPr>
            <w:tcW w:w="5757" w:type="dxa"/>
            <w:shd w:val="clear" w:color="auto" w:fill="auto"/>
            <w:noWrap/>
            <w:vAlign w:val="bottom"/>
            <w:hideMark/>
          </w:tcPr>
          <w:p w14:paraId="68D4F64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 and Neurosciences Assessments</w:t>
            </w:r>
          </w:p>
        </w:tc>
        <w:tc>
          <w:tcPr>
            <w:tcW w:w="2692" w:type="dxa"/>
            <w:shd w:val="clear" w:color="auto" w:fill="auto"/>
            <w:noWrap/>
            <w:vAlign w:val="bottom"/>
            <w:hideMark/>
          </w:tcPr>
          <w:p w14:paraId="4CF99F9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F6B755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44FB58DD" w14:textId="77777777" w:rsidTr="00C233B3">
        <w:trPr>
          <w:trHeight w:val="290"/>
        </w:trPr>
        <w:tc>
          <w:tcPr>
            <w:tcW w:w="5757" w:type="dxa"/>
            <w:shd w:val="clear" w:color="auto" w:fill="auto"/>
            <w:noWrap/>
            <w:vAlign w:val="bottom"/>
            <w:hideMark/>
          </w:tcPr>
          <w:p w14:paraId="11AD580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 Checkpoint Project Development</w:t>
            </w:r>
          </w:p>
        </w:tc>
        <w:tc>
          <w:tcPr>
            <w:tcW w:w="2692" w:type="dxa"/>
            <w:shd w:val="clear" w:color="auto" w:fill="auto"/>
            <w:noWrap/>
            <w:vAlign w:val="bottom"/>
            <w:hideMark/>
          </w:tcPr>
          <w:p w14:paraId="4215C1F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w:t>
            </w:r>
          </w:p>
        </w:tc>
        <w:tc>
          <w:tcPr>
            <w:tcW w:w="567" w:type="dxa"/>
            <w:shd w:val="clear" w:color="auto" w:fill="auto"/>
            <w:noWrap/>
            <w:vAlign w:val="bottom"/>
            <w:hideMark/>
          </w:tcPr>
          <w:p w14:paraId="57BE923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45F9F55E" w14:textId="77777777" w:rsidTr="00C233B3">
        <w:trPr>
          <w:trHeight w:val="290"/>
        </w:trPr>
        <w:tc>
          <w:tcPr>
            <w:tcW w:w="5757" w:type="dxa"/>
            <w:shd w:val="clear" w:color="auto" w:fill="auto"/>
            <w:noWrap/>
            <w:vAlign w:val="bottom"/>
            <w:hideMark/>
          </w:tcPr>
          <w:p w14:paraId="798CE1C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 Project Work</w:t>
            </w:r>
          </w:p>
        </w:tc>
        <w:tc>
          <w:tcPr>
            <w:tcW w:w="2692" w:type="dxa"/>
            <w:shd w:val="clear" w:color="auto" w:fill="auto"/>
            <w:noWrap/>
            <w:vAlign w:val="bottom"/>
            <w:hideMark/>
          </w:tcPr>
          <w:p w14:paraId="2CBFC60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w:t>
            </w:r>
          </w:p>
        </w:tc>
        <w:tc>
          <w:tcPr>
            <w:tcW w:w="567" w:type="dxa"/>
            <w:shd w:val="clear" w:color="auto" w:fill="auto"/>
            <w:noWrap/>
            <w:vAlign w:val="bottom"/>
            <w:hideMark/>
          </w:tcPr>
          <w:p w14:paraId="541BB4F5"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484DFEA0" w14:textId="77777777" w:rsidTr="00C233B3">
        <w:trPr>
          <w:trHeight w:val="290"/>
        </w:trPr>
        <w:tc>
          <w:tcPr>
            <w:tcW w:w="5757" w:type="dxa"/>
            <w:shd w:val="clear" w:color="auto" w:fill="auto"/>
            <w:noWrap/>
            <w:vAlign w:val="bottom"/>
            <w:hideMark/>
          </w:tcPr>
          <w:p w14:paraId="2146F33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MK Assessment Lead</w:t>
            </w:r>
          </w:p>
        </w:tc>
        <w:tc>
          <w:tcPr>
            <w:tcW w:w="2692" w:type="dxa"/>
            <w:shd w:val="clear" w:color="auto" w:fill="auto"/>
            <w:noWrap/>
            <w:vAlign w:val="bottom"/>
            <w:hideMark/>
          </w:tcPr>
          <w:p w14:paraId="39EE27B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0075F53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200</w:t>
            </w:r>
          </w:p>
        </w:tc>
      </w:tr>
      <w:tr w:rsidR="00C233B3" w:rsidRPr="00C233B3" w14:paraId="308E71FF" w14:textId="77777777" w:rsidTr="00C233B3">
        <w:trPr>
          <w:trHeight w:val="290"/>
        </w:trPr>
        <w:tc>
          <w:tcPr>
            <w:tcW w:w="5757" w:type="dxa"/>
            <w:shd w:val="clear" w:color="auto" w:fill="auto"/>
            <w:noWrap/>
            <w:vAlign w:val="bottom"/>
            <w:hideMark/>
          </w:tcPr>
          <w:p w14:paraId="732E155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MSc Neuroscience Development</w:t>
            </w:r>
          </w:p>
        </w:tc>
        <w:tc>
          <w:tcPr>
            <w:tcW w:w="2692" w:type="dxa"/>
            <w:shd w:val="clear" w:color="auto" w:fill="auto"/>
            <w:noWrap/>
            <w:vAlign w:val="bottom"/>
            <w:hideMark/>
          </w:tcPr>
          <w:p w14:paraId="49F4BDE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4D2571E0"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105</w:t>
            </w:r>
          </w:p>
        </w:tc>
      </w:tr>
      <w:tr w:rsidR="00C233B3" w:rsidRPr="00C233B3" w14:paraId="3B3CC0F9" w14:textId="77777777" w:rsidTr="00C233B3">
        <w:trPr>
          <w:trHeight w:val="290"/>
        </w:trPr>
        <w:tc>
          <w:tcPr>
            <w:tcW w:w="5757" w:type="dxa"/>
            <w:shd w:val="clear" w:color="auto" w:fill="auto"/>
            <w:noWrap/>
            <w:vAlign w:val="bottom"/>
            <w:hideMark/>
          </w:tcPr>
          <w:p w14:paraId="63B8126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 Q&amp;A</w:t>
            </w:r>
          </w:p>
        </w:tc>
        <w:tc>
          <w:tcPr>
            <w:tcW w:w="2692" w:type="dxa"/>
            <w:shd w:val="clear" w:color="auto" w:fill="auto"/>
            <w:noWrap/>
            <w:vAlign w:val="bottom"/>
            <w:hideMark/>
          </w:tcPr>
          <w:p w14:paraId="27A6362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w:t>
            </w:r>
          </w:p>
        </w:tc>
        <w:tc>
          <w:tcPr>
            <w:tcW w:w="567" w:type="dxa"/>
            <w:shd w:val="clear" w:color="auto" w:fill="auto"/>
            <w:noWrap/>
            <w:vAlign w:val="bottom"/>
            <w:hideMark/>
          </w:tcPr>
          <w:p w14:paraId="2E778BD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3B1345CC" w14:textId="77777777" w:rsidTr="00C233B3">
        <w:trPr>
          <w:trHeight w:val="290"/>
        </w:trPr>
        <w:tc>
          <w:tcPr>
            <w:tcW w:w="5757" w:type="dxa"/>
            <w:shd w:val="clear" w:color="auto" w:fill="auto"/>
            <w:noWrap/>
            <w:vAlign w:val="bottom"/>
            <w:hideMark/>
          </w:tcPr>
          <w:p w14:paraId="24C3F2B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 Tutoring</w:t>
            </w:r>
          </w:p>
        </w:tc>
        <w:tc>
          <w:tcPr>
            <w:tcW w:w="2692" w:type="dxa"/>
            <w:shd w:val="clear" w:color="auto" w:fill="auto"/>
            <w:noWrap/>
            <w:vAlign w:val="bottom"/>
            <w:hideMark/>
          </w:tcPr>
          <w:p w14:paraId="0C4228C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w:t>
            </w:r>
          </w:p>
        </w:tc>
        <w:tc>
          <w:tcPr>
            <w:tcW w:w="567" w:type="dxa"/>
            <w:shd w:val="clear" w:color="auto" w:fill="auto"/>
            <w:noWrap/>
            <w:vAlign w:val="bottom"/>
            <w:hideMark/>
          </w:tcPr>
          <w:p w14:paraId="6123F24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7C3140D7" w14:textId="77777777" w:rsidTr="00C233B3">
        <w:trPr>
          <w:trHeight w:val="290"/>
        </w:trPr>
        <w:tc>
          <w:tcPr>
            <w:tcW w:w="5757" w:type="dxa"/>
            <w:shd w:val="clear" w:color="auto" w:fill="auto"/>
            <w:noWrap/>
            <w:vAlign w:val="bottom"/>
            <w:hideMark/>
          </w:tcPr>
          <w:p w14:paraId="6D69641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NIHR Exeter CRF Clinical Lead</w:t>
            </w:r>
          </w:p>
        </w:tc>
        <w:tc>
          <w:tcPr>
            <w:tcW w:w="2692" w:type="dxa"/>
            <w:shd w:val="clear" w:color="auto" w:fill="auto"/>
            <w:noWrap/>
            <w:vAlign w:val="bottom"/>
            <w:hideMark/>
          </w:tcPr>
          <w:p w14:paraId="7F30F2E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3E2BB1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248</w:t>
            </w:r>
          </w:p>
        </w:tc>
      </w:tr>
      <w:tr w:rsidR="00C233B3" w:rsidRPr="00C233B3" w14:paraId="614C58D5" w14:textId="77777777" w:rsidTr="00C233B3">
        <w:trPr>
          <w:trHeight w:val="290"/>
        </w:trPr>
        <w:tc>
          <w:tcPr>
            <w:tcW w:w="5757" w:type="dxa"/>
            <w:shd w:val="clear" w:color="auto" w:fill="auto"/>
            <w:noWrap/>
            <w:vAlign w:val="bottom"/>
            <w:hideMark/>
          </w:tcPr>
          <w:p w14:paraId="08917B3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NIHR Exeter CRF Scientific Director </w:t>
            </w:r>
          </w:p>
        </w:tc>
        <w:tc>
          <w:tcPr>
            <w:tcW w:w="2692" w:type="dxa"/>
            <w:shd w:val="clear" w:color="auto" w:fill="auto"/>
            <w:noWrap/>
            <w:vAlign w:val="bottom"/>
            <w:hideMark/>
          </w:tcPr>
          <w:p w14:paraId="50315B7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08F376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660</w:t>
            </w:r>
          </w:p>
        </w:tc>
      </w:tr>
      <w:tr w:rsidR="00C233B3" w:rsidRPr="00C233B3" w14:paraId="260C4533" w14:textId="77777777" w:rsidTr="00C233B3">
        <w:trPr>
          <w:trHeight w:val="290"/>
        </w:trPr>
        <w:tc>
          <w:tcPr>
            <w:tcW w:w="5757" w:type="dxa"/>
            <w:shd w:val="clear" w:color="auto" w:fill="auto"/>
            <w:noWrap/>
            <w:vAlign w:val="bottom"/>
            <w:hideMark/>
          </w:tcPr>
          <w:p w14:paraId="48F8BFF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 Curriculum Development</w:t>
            </w:r>
          </w:p>
        </w:tc>
        <w:tc>
          <w:tcPr>
            <w:tcW w:w="2692" w:type="dxa"/>
            <w:shd w:val="clear" w:color="auto" w:fill="auto"/>
            <w:noWrap/>
            <w:vAlign w:val="bottom"/>
            <w:hideMark/>
          </w:tcPr>
          <w:p w14:paraId="09EA3A3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79C8C3CB"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0</w:t>
            </w:r>
          </w:p>
        </w:tc>
      </w:tr>
      <w:tr w:rsidR="00C233B3" w:rsidRPr="00C233B3" w14:paraId="094C495C" w14:textId="77777777" w:rsidTr="00C233B3">
        <w:trPr>
          <w:trHeight w:val="290"/>
        </w:trPr>
        <w:tc>
          <w:tcPr>
            <w:tcW w:w="5757" w:type="dxa"/>
            <w:shd w:val="clear" w:color="auto" w:fill="auto"/>
            <w:noWrap/>
            <w:vAlign w:val="bottom"/>
            <w:hideMark/>
          </w:tcPr>
          <w:p w14:paraId="3FC7722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OSCE Planning Stage 1</w:t>
            </w:r>
          </w:p>
        </w:tc>
        <w:tc>
          <w:tcPr>
            <w:tcW w:w="2692" w:type="dxa"/>
            <w:shd w:val="clear" w:color="auto" w:fill="auto"/>
            <w:noWrap/>
            <w:vAlign w:val="bottom"/>
            <w:hideMark/>
          </w:tcPr>
          <w:p w14:paraId="6172CD4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0C393253"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0DAB822F" w14:textId="77777777" w:rsidTr="00C233B3">
        <w:trPr>
          <w:trHeight w:val="290"/>
        </w:trPr>
        <w:tc>
          <w:tcPr>
            <w:tcW w:w="5757" w:type="dxa"/>
            <w:shd w:val="clear" w:color="auto" w:fill="auto"/>
            <w:noWrap/>
            <w:vAlign w:val="bottom"/>
            <w:hideMark/>
          </w:tcPr>
          <w:p w14:paraId="4EA7128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lastRenderedPageBreak/>
              <w:t>OSCE Planning Stage 2</w:t>
            </w:r>
          </w:p>
        </w:tc>
        <w:tc>
          <w:tcPr>
            <w:tcW w:w="2692" w:type="dxa"/>
            <w:shd w:val="clear" w:color="auto" w:fill="auto"/>
            <w:noWrap/>
            <w:vAlign w:val="bottom"/>
            <w:hideMark/>
          </w:tcPr>
          <w:p w14:paraId="7A7EC98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6D05AC2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41BE6BC6" w14:textId="77777777" w:rsidTr="00C233B3">
        <w:trPr>
          <w:trHeight w:val="290"/>
        </w:trPr>
        <w:tc>
          <w:tcPr>
            <w:tcW w:w="5757" w:type="dxa"/>
            <w:shd w:val="clear" w:color="auto" w:fill="auto"/>
            <w:noWrap/>
            <w:vAlign w:val="bottom"/>
            <w:hideMark/>
          </w:tcPr>
          <w:p w14:paraId="07AE095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OSCE Planning Stage 3</w:t>
            </w:r>
          </w:p>
        </w:tc>
        <w:tc>
          <w:tcPr>
            <w:tcW w:w="2692" w:type="dxa"/>
            <w:shd w:val="clear" w:color="auto" w:fill="auto"/>
            <w:noWrap/>
            <w:vAlign w:val="bottom"/>
            <w:hideMark/>
          </w:tcPr>
          <w:p w14:paraId="3AA8EDE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7DBC741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36</w:t>
            </w:r>
          </w:p>
        </w:tc>
      </w:tr>
      <w:tr w:rsidR="00C233B3" w:rsidRPr="00C233B3" w14:paraId="342062C0" w14:textId="77777777" w:rsidTr="00C233B3">
        <w:trPr>
          <w:trHeight w:val="290"/>
        </w:trPr>
        <w:tc>
          <w:tcPr>
            <w:tcW w:w="5757" w:type="dxa"/>
            <w:shd w:val="clear" w:color="auto" w:fill="auto"/>
            <w:noWrap/>
            <w:vAlign w:val="bottom"/>
            <w:hideMark/>
          </w:tcPr>
          <w:p w14:paraId="4139677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Outreach and WP Activity (Medical Imaging)</w:t>
            </w:r>
          </w:p>
        </w:tc>
        <w:tc>
          <w:tcPr>
            <w:tcW w:w="2692" w:type="dxa"/>
            <w:shd w:val="clear" w:color="auto" w:fill="auto"/>
            <w:noWrap/>
            <w:vAlign w:val="bottom"/>
            <w:hideMark/>
          </w:tcPr>
          <w:p w14:paraId="5243269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752C009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20</w:t>
            </w:r>
          </w:p>
        </w:tc>
      </w:tr>
      <w:tr w:rsidR="00C233B3" w:rsidRPr="00C233B3" w14:paraId="67728DCC" w14:textId="77777777" w:rsidTr="00C233B3">
        <w:trPr>
          <w:trHeight w:val="290"/>
        </w:trPr>
        <w:tc>
          <w:tcPr>
            <w:tcW w:w="5757" w:type="dxa"/>
            <w:shd w:val="clear" w:color="auto" w:fill="auto"/>
            <w:noWrap/>
            <w:vAlign w:val="bottom"/>
            <w:hideMark/>
          </w:tcPr>
          <w:p w14:paraId="59791FD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PAL </w:t>
            </w:r>
            <w:proofErr w:type="gramStart"/>
            <w:r w:rsidRPr="00C233B3">
              <w:rPr>
                <w:rFonts w:ascii="Calibri" w:eastAsia="Times New Roman" w:hAnsi="Calibri" w:cs="Calibri"/>
                <w:color w:val="000000"/>
              </w:rPr>
              <w:t>Lead</w:t>
            </w:r>
            <w:proofErr w:type="gramEnd"/>
          </w:p>
        </w:tc>
        <w:tc>
          <w:tcPr>
            <w:tcW w:w="2692" w:type="dxa"/>
            <w:shd w:val="clear" w:color="auto" w:fill="auto"/>
            <w:noWrap/>
            <w:vAlign w:val="bottom"/>
            <w:hideMark/>
          </w:tcPr>
          <w:p w14:paraId="16C6540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5191F50B"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40</w:t>
            </w:r>
          </w:p>
        </w:tc>
      </w:tr>
      <w:tr w:rsidR="00C233B3" w:rsidRPr="00C233B3" w14:paraId="37172252" w14:textId="77777777" w:rsidTr="00C233B3">
        <w:trPr>
          <w:trHeight w:val="290"/>
        </w:trPr>
        <w:tc>
          <w:tcPr>
            <w:tcW w:w="5757" w:type="dxa"/>
            <w:shd w:val="clear" w:color="auto" w:fill="auto"/>
            <w:noWrap/>
            <w:vAlign w:val="bottom"/>
            <w:hideMark/>
          </w:tcPr>
          <w:p w14:paraId="30B6AD0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Pathway Lead</w:t>
            </w:r>
          </w:p>
        </w:tc>
        <w:tc>
          <w:tcPr>
            <w:tcW w:w="2692" w:type="dxa"/>
            <w:shd w:val="clear" w:color="auto" w:fill="auto"/>
            <w:noWrap/>
            <w:vAlign w:val="bottom"/>
            <w:hideMark/>
          </w:tcPr>
          <w:p w14:paraId="6B1941F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w:t>
            </w:r>
          </w:p>
        </w:tc>
        <w:tc>
          <w:tcPr>
            <w:tcW w:w="567" w:type="dxa"/>
            <w:shd w:val="clear" w:color="auto" w:fill="auto"/>
            <w:noWrap/>
            <w:vAlign w:val="bottom"/>
            <w:hideMark/>
          </w:tcPr>
          <w:p w14:paraId="430522DC"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4B907D67" w14:textId="77777777" w:rsidTr="00C233B3">
        <w:trPr>
          <w:trHeight w:val="290"/>
        </w:trPr>
        <w:tc>
          <w:tcPr>
            <w:tcW w:w="5757" w:type="dxa"/>
            <w:shd w:val="clear" w:color="auto" w:fill="auto"/>
            <w:noWrap/>
            <w:vAlign w:val="bottom"/>
            <w:hideMark/>
          </w:tcPr>
          <w:p w14:paraId="0D8C79C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Pillar Guardian</w:t>
            </w:r>
          </w:p>
        </w:tc>
        <w:tc>
          <w:tcPr>
            <w:tcW w:w="2692" w:type="dxa"/>
            <w:shd w:val="clear" w:color="auto" w:fill="auto"/>
            <w:noWrap/>
            <w:vAlign w:val="bottom"/>
            <w:hideMark/>
          </w:tcPr>
          <w:p w14:paraId="6129C1C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19FAF4D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769BC312" w14:textId="77777777" w:rsidTr="00C233B3">
        <w:trPr>
          <w:trHeight w:val="290"/>
        </w:trPr>
        <w:tc>
          <w:tcPr>
            <w:tcW w:w="5757" w:type="dxa"/>
            <w:shd w:val="clear" w:color="auto" w:fill="auto"/>
            <w:noWrap/>
            <w:vAlign w:val="bottom"/>
            <w:hideMark/>
          </w:tcPr>
          <w:p w14:paraId="0127BE5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Planned Long Term Leave (including Parental Leave)</w:t>
            </w:r>
          </w:p>
        </w:tc>
        <w:tc>
          <w:tcPr>
            <w:tcW w:w="2692" w:type="dxa"/>
            <w:shd w:val="clear" w:color="auto" w:fill="auto"/>
            <w:noWrap/>
            <w:vAlign w:val="bottom"/>
            <w:hideMark/>
          </w:tcPr>
          <w:p w14:paraId="6CBD2AD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3020D51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0</w:t>
            </w:r>
          </w:p>
        </w:tc>
      </w:tr>
      <w:tr w:rsidR="00C233B3" w:rsidRPr="00C233B3" w14:paraId="735E4E0B" w14:textId="77777777" w:rsidTr="00C233B3">
        <w:trPr>
          <w:trHeight w:val="290"/>
        </w:trPr>
        <w:tc>
          <w:tcPr>
            <w:tcW w:w="5757" w:type="dxa"/>
            <w:shd w:val="clear" w:color="auto" w:fill="auto"/>
            <w:noWrap/>
            <w:vAlign w:val="bottom"/>
            <w:hideMark/>
          </w:tcPr>
          <w:p w14:paraId="5097831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Progress Support Tutor</w:t>
            </w:r>
          </w:p>
        </w:tc>
        <w:tc>
          <w:tcPr>
            <w:tcW w:w="2692" w:type="dxa"/>
            <w:shd w:val="clear" w:color="auto" w:fill="auto"/>
            <w:noWrap/>
            <w:vAlign w:val="bottom"/>
            <w:hideMark/>
          </w:tcPr>
          <w:p w14:paraId="5F8C3B5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21CDE88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45</w:t>
            </w:r>
          </w:p>
        </w:tc>
      </w:tr>
      <w:tr w:rsidR="00C233B3" w:rsidRPr="00C233B3" w14:paraId="64967E25" w14:textId="77777777" w:rsidTr="00C233B3">
        <w:trPr>
          <w:trHeight w:val="290"/>
        </w:trPr>
        <w:tc>
          <w:tcPr>
            <w:tcW w:w="5757" w:type="dxa"/>
            <w:shd w:val="clear" w:color="auto" w:fill="auto"/>
            <w:noWrap/>
            <w:vAlign w:val="bottom"/>
            <w:hideMark/>
          </w:tcPr>
          <w:p w14:paraId="03E4F56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Psychology Secondment</w:t>
            </w:r>
          </w:p>
        </w:tc>
        <w:tc>
          <w:tcPr>
            <w:tcW w:w="2692" w:type="dxa"/>
            <w:shd w:val="clear" w:color="auto" w:fill="auto"/>
            <w:noWrap/>
            <w:vAlign w:val="bottom"/>
            <w:hideMark/>
          </w:tcPr>
          <w:p w14:paraId="01A66DF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68D593D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165</w:t>
            </w:r>
          </w:p>
        </w:tc>
      </w:tr>
      <w:tr w:rsidR="00C233B3" w:rsidRPr="00C233B3" w14:paraId="6416119C" w14:textId="77777777" w:rsidTr="00C233B3">
        <w:trPr>
          <w:trHeight w:val="290"/>
        </w:trPr>
        <w:tc>
          <w:tcPr>
            <w:tcW w:w="5757" w:type="dxa"/>
            <w:shd w:val="clear" w:color="auto" w:fill="auto"/>
            <w:noWrap/>
            <w:vAlign w:val="bottom"/>
            <w:hideMark/>
          </w:tcPr>
          <w:p w14:paraId="7C72363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Public Health Speciality Registrar Contract: Academic Supervision</w:t>
            </w:r>
          </w:p>
        </w:tc>
        <w:tc>
          <w:tcPr>
            <w:tcW w:w="2692" w:type="dxa"/>
            <w:shd w:val="clear" w:color="auto" w:fill="auto"/>
            <w:noWrap/>
            <w:vAlign w:val="bottom"/>
            <w:hideMark/>
          </w:tcPr>
          <w:p w14:paraId="4496E7F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C4D147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4C32317E" w14:textId="77777777" w:rsidTr="00C233B3">
        <w:trPr>
          <w:trHeight w:val="290"/>
        </w:trPr>
        <w:tc>
          <w:tcPr>
            <w:tcW w:w="5757" w:type="dxa"/>
            <w:shd w:val="clear" w:color="auto" w:fill="auto"/>
            <w:noWrap/>
            <w:vAlign w:val="bottom"/>
            <w:hideMark/>
          </w:tcPr>
          <w:p w14:paraId="3DAE708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Public Health Speciality Registrar Contract: Speciality Tutor</w:t>
            </w:r>
          </w:p>
        </w:tc>
        <w:tc>
          <w:tcPr>
            <w:tcW w:w="2692" w:type="dxa"/>
            <w:shd w:val="clear" w:color="auto" w:fill="auto"/>
            <w:noWrap/>
            <w:vAlign w:val="bottom"/>
            <w:hideMark/>
          </w:tcPr>
          <w:p w14:paraId="681ECEB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0EE2C9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70</w:t>
            </w:r>
          </w:p>
        </w:tc>
      </w:tr>
      <w:tr w:rsidR="00C233B3" w:rsidRPr="00C233B3" w14:paraId="0F1E7033" w14:textId="77777777" w:rsidTr="00C233B3">
        <w:trPr>
          <w:trHeight w:val="290"/>
        </w:trPr>
        <w:tc>
          <w:tcPr>
            <w:tcW w:w="5757" w:type="dxa"/>
            <w:shd w:val="clear" w:color="auto" w:fill="auto"/>
            <w:noWrap/>
            <w:vAlign w:val="bottom"/>
            <w:hideMark/>
          </w:tcPr>
          <w:p w14:paraId="3CA179E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PVC's Discretionary Allowance</w:t>
            </w:r>
          </w:p>
        </w:tc>
        <w:tc>
          <w:tcPr>
            <w:tcW w:w="2692" w:type="dxa"/>
            <w:shd w:val="clear" w:color="auto" w:fill="auto"/>
            <w:noWrap/>
            <w:vAlign w:val="bottom"/>
            <w:hideMark/>
          </w:tcPr>
          <w:p w14:paraId="19CF658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447672C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30</w:t>
            </w:r>
          </w:p>
        </w:tc>
      </w:tr>
      <w:tr w:rsidR="00C233B3" w:rsidRPr="00C233B3" w14:paraId="373F47FD" w14:textId="77777777" w:rsidTr="00C233B3">
        <w:trPr>
          <w:trHeight w:val="290"/>
        </w:trPr>
        <w:tc>
          <w:tcPr>
            <w:tcW w:w="5757" w:type="dxa"/>
            <w:shd w:val="clear" w:color="auto" w:fill="auto"/>
            <w:noWrap/>
            <w:vAlign w:val="bottom"/>
            <w:hideMark/>
          </w:tcPr>
          <w:p w14:paraId="1DC30C9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Quality Assurance Lead (Neuroscience)</w:t>
            </w:r>
          </w:p>
        </w:tc>
        <w:tc>
          <w:tcPr>
            <w:tcW w:w="2692" w:type="dxa"/>
            <w:shd w:val="clear" w:color="auto" w:fill="auto"/>
            <w:noWrap/>
            <w:vAlign w:val="bottom"/>
            <w:hideMark/>
          </w:tcPr>
          <w:p w14:paraId="5EC6382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w:t>
            </w:r>
          </w:p>
        </w:tc>
        <w:tc>
          <w:tcPr>
            <w:tcW w:w="567" w:type="dxa"/>
            <w:shd w:val="clear" w:color="auto" w:fill="auto"/>
            <w:noWrap/>
            <w:vAlign w:val="bottom"/>
            <w:hideMark/>
          </w:tcPr>
          <w:p w14:paraId="7564CDF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45</w:t>
            </w:r>
          </w:p>
        </w:tc>
      </w:tr>
      <w:tr w:rsidR="00C233B3" w:rsidRPr="00C233B3" w14:paraId="09F0A901" w14:textId="77777777" w:rsidTr="00C233B3">
        <w:trPr>
          <w:trHeight w:val="290"/>
        </w:trPr>
        <w:tc>
          <w:tcPr>
            <w:tcW w:w="5757" w:type="dxa"/>
            <w:shd w:val="clear" w:color="auto" w:fill="auto"/>
            <w:noWrap/>
            <w:vAlign w:val="bottom"/>
            <w:hideMark/>
          </w:tcPr>
          <w:p w14:paraId="11B9901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Question Writing</w:t>
            </w:r>
          </w:p>
        </w:tc>
        <w:tc>
          <w:tcPr>
            <w:tcW w:w="2692" w:type="dxa"/>
            <w:shd w:val="clear" w:color="auto" w:fill="auto"/>
            <w:noWrap/>
            <w:vAlign w:val="bottom"/>
            <w:hideMark/>
          </w:tcPr>
          <w:p w14:paraId="16D9EB1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411CD3A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60</w:t>
            </w:r>
          </w:p>
        </w:tc>
      </w:tr>
      <w:tr w:rsidR="00C233B3" w:rsidRPr="00C233B3" w14:paraId="78504BC5" w14:textId="77777777" w:rsidTr="00C233B3">
        <w:trPr>
          <w:trHeight w:val="290"/>
        </w:trPr>
        <w:tc>
          <w:tcPr>
            <w:tcW w:w="5757" w:type="dxa"/>
            <w:shd w:val="clear" w:color="auto" w:fill="auto"/>
            <w:noWrap/>
            <w:vAlign w:val="bottom"/>
            <w:hideMark/>
          </w:tcPr>
          <w:p w14:paraId="70903E1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Race Equality Resource Officer</w:t>
            </w:r>
          </w:p>
        </w:tc>
        <w:tc>
          <w:tcPr>
            <w:tcW w:w="2692" w:type="dxa"/>
            <w:shd w:val="clear" w:color="auto" w:fill="auto"/>
            <w:noWrap/>
            <w:vAlign w:val="bottom"/>
            <w:hideMark/>
          </w:tcPr>
          <w:p w14:paraId="68AAD11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C237BC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640</w:t>
            </w:r>
          </w:p>
        </w:tc>
      </w:tr>
      <w:tr w:rsidR="00C233B3" w:rsidRPr="00C233B3" w14:paraId="79EBF741" w14:textId="77777777" w:rsidTr="00C233B3">
        <w:trPr>
          <w:trHeight w:val="290"/>
        </w:trPr>
        <w:tc>
          <w:tcPr>
            <w:tcW w:w="5757" w:type="dxa"/>
            <w:shd w:val="clear" w:color="auto" w:fill="auto"/>
            <w:noWrap/>
            <w:vAlign w:val="bottom"/>
            <w:hideMark/>
          </w:tcPr>
          <w:p w14:paraId="3B77B3B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Raising Concerns Lead</w:t>
            </w:r>
          </w:p>
        </w:tc>
        <w:tc>
          <w:tcPr>
            <w:tcW w:w="2692" w:type="dxa"/>
            <w:shd w:val="clear" w:color="auto" w:fill="auto"/>
            <w:noWrap/>
            <w:vAlign w:val="bottom"/>
            <w:hideMark/>
          </w:tcPr>
          <w:p w14:paraId="7A3528C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646B0D5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2AEC3CA5" w14:textId="77777777" w:rsidTr="00C233B3">
        <w:trPr>
          <w:trHeight w:val="290"/>
        </w:trPr>
        <w:tc>
          <w:tcPr>
            <w:tcW w:w="5757" w:type="dxa"/>
            <w:shd w:val="clear" w:color="auto" w:fill="auto"/>
            <w:noWrap/>
            <w:vAlign w:val="bottom"/>
            <w:hideMark/>
          </w:tcPr>
          <w:p w14:paraId="6C79765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Raising Concerns Lead</w:t>
            </w:r>
          </w:p>
        </w:tc>
        <w:tc>
          <w:tcPr>
            <w:tcW w:w="2692" w:type="dxa"/>
            <w:shd w:val="clear" w:color="auto" w:fill="auto"/>
            <w:noWrap/>
            <w:vAlign w:val="bottom"/>
            <w:hideMark/>
          </w:tcPr>
          <w:p w14:paraId="0ABDE00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Sciences</w:t>
            </w:r>
          </w:p>
        </w:tc>
        <w:tc>
          <w:tcPr>
            <w:tcW w:w="567" w:type="dxa"/>
            <w:shd w:val="clear" w:color="auto" w:fill="auto"/>
            <w:noWrap/>
            <w:vAlign w:val="bottom"/>
            <w:hideMark/>
          </w:tcPr>
          <w:p w14:paraId="3147CF6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2F3A0E4E" w14:textId="77777777" w:rsidTr="00C233B3">
        <w:trPr>
          <w:trHeight w:val="290"/>
        </w:trPr>
        <w:tc>
          <w:tcPr>
            <w:tcW w:w="5757" w:type="dxa"/>
            <w:shd w:val="clear" w:color="auto" w:fill="auto"/>
            <w:noWrap/>
            <w:vAlign w:val="bottom"/>
            <w:hideMark/>
          </w:tcPr>
          <w:p w14:paraId="43DF4F7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REF Panel Member</w:t>
            </w:r>
          </w:p>
        </w:tc>
        <w:tc>
          <w:tcPr>
            <w:tcW w:w="2692" w:type="dxa"/>
            <w:shd w:val="clear" w:color="auto" w:fill="auto"/>
            <w:noWrap/>
            <w:vAlign w:val="bottom"/>
            <w:hideMark/>
          </w:tcPr>
          <w:p w14:paraId="68F7A98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002F3CB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275</w:t>
            </w:r>
          </w:p>
        </w:tc>
      </w:tr>
      <w:tr w:rsidR="00C233B3" w:rsidRPr="00C233B3" w14:paraId="0F47EAA9" w14:textId="77777777" w:rsidTr="00C233B3">
        <w:trPr>
          <w:trHeight w:val="290"/>
        </w:trPr>
        <w:tc>
          <w:tcPr>
            <w:tcW w:w="5757" w:type="dxa"/>
            <w:shd w:val="clear" w:color="auto" w:fill="auto"/>
            <w:noWrap/>
            <w:vAlign w:val="bottom"/>
            <w:hideMark/>
          </w:tcPr>
          <w:p w14:paraId="6143928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Research Lead</w:t>
            </w:r>
          </w:p>
        </w:tc>
        <w:tc>
          <w:tcPr>
            <w:tcW w:w="2692" w:type="dxa"/>
            <w:shd w:val="clear" w:color="auto" w:fill="auto"/>
            <w:noWrap/>
            <w:vAlign w:val="bottom"/>
            <w:hideMark/>
          </w:tcPr>
          <w:p w14:paraId="785995F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1FDA284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25</w:t>
            </w:r>
          </w:p>
        </w:tc>
      </w:tr>
      <w:tr w:rsidR="00C233B3" w:rsidRPr="00C233B3" w14:paraId="7776391D" w14:textId="77777777" w:rsidTr="00C233B3">
        <w:trPr>
          <w:trHeight w:val="290"/>
        </w:trPr>
        <w:tc>
          <w:tcPr>
            <w:tcW w:w="5757" w:type="dxa"/>
            <w:shd w:val="clear" w:color="auto" w:fill="auto"/>
            <w:noWrap/>
            <w:vAlign w:val="bottom"/>
            <w:hideMark/>
          </w:tcPr>
          <w:p w14:paraId="5502181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Seminars (Medical Imaging)</w:t>
            </w:r>
          </w:p>
        </w:tc>
        <w:tc>
          <w:tcPr>
            <w:tcW w:w="2692" w:type="dxa"/>
            <w:shd w:val="clear" w:color="auto" w:fill="auto"/>
            <w:noWrap/>
            <w:vAlign w:val="bottom"/>
            <w:hideMark/>
          </w:tcPr>
          <w:p w14:paraId="4C62AA6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00311EC6"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w:t>
            </w:r>
          </w:p>
        </w:tc>
      </w:tr>
      <w:tr w:rsidR="00C233B3" w:rsidRPr="00C233B3" w14:paraId="54954318" w14:textId="77777777" w:rsidTr="00C233B3">
        <w:trPr>
          <w:trHeight w:val="290"/>
        </w:trPr>
        <w:tc>
          <w:tcPr>
            <w:tcW w:w="5757" w:type="dxa"/>
            <w:shd w:val="clear" w:color="auto" w:fill="auto"/>
            <w:noWrap/>
            <w:vAlign w:val="bottom"/>
            <w:hideMark/>
          </w:tcPr>
          <w:p w14:paraId="0D7A0DA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Senior Problem Based Learning Tutor</w:t>
            </w:r>
          </w:p>
        </w:tc>
        <w:tc>
          <w:tcPr>
            <w:tcW w:w="2692" w:type="dxa"/>
            <w:shd w:val="clear" w:color="auto" w:fill="auto"/>
            <w:noWrap/>
            <w:vAlign w:val="bottom"/>
            <w:hideMark/>
          </w:tcPr>
          <w:p w14:paraId="1E6B0BD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0BB25C8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84</w:t>
            </w:r>
          </w:p>
        </w:tc>
      </w:tr>
      <w:tr w:rsidR="00C233B3" w:rsidRPr="00C233B3" w14:paraId="4733F196" w14:textId="77777777" w:rsidTr="00C233B3">
        <w:trPr>
          <w:trHeight w:val="290"/>
        </w:trPr>
        <w:tc>
          <w:tcPr>
            <w:tcW w:w="5757" w:type="dxa"/>
            <w:shd w:val="clear" w:color="auto" w:fill="auto"/>
            <w:noWrap/>
            <w:vAlign w:val="bottom"/>
            <w:hideMark/>
          </w:tcPr>
          <w:p w14:paraId="7D3BE08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Senior Professional Development Group Tutor Year 1-2</w:t>
            </w:r>
          </w:p>
        </w:tc>
        <w:tc>
          <w:tcPr>
            <w:tcW w:w="2692" w:type="dxa"/>
            <w:shd w:val="clear" w:color="auto" w:fill="auto"/>
            <w:noWrap/>
            <w:vAlign w:val="bottom"/>
            <w:hideMark/>
          </w:tcPr>
          <w:p w14:paraId="7D22BCE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38B65DA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84</w:t>
            </w:r>
          </w:p>
        </w:tc>
      </w:tr>
      <w:tr w:rsidR="00C233B3" w:rsidRPr="00C233B3" w14:paraId="145E50CF" w14:textId="77777777" w:rsidTr="00C233B3">
        <w:trPr>
          <w:trHeight w:val="290"/>
        </w:trPr>
        <w:tc>
          <w:tcPr>
            <w:tcW w:w="5757" w:type="dxa"/>
            <w:shd w:val="clear" w:color="auto" w:fill="auto"/>
            <w:noWrap/>
            <w:vAlign w:val="bottom"/>
            <w:hideMark/>
          </w:tcPr>
          <w:p w14:paraId="2EC7F57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Senior Professional Development Group Tutor Year 3-5</w:t>
            </w:r>
          </w:p>
        </w:tc>
        <w:tc>
          <w:tcPr>
            <w:tcW w:w="2692" w:type="dxa"/>
            <w:shd w:val="clear" w:color="auto" w:fill="auto"/>
            <w:noWrap/>
            <w:vAlign w:val="bottom"/>
            <w:hideMark/>
          </w:tcPr>
          <w:p w14:paraId="482188C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49887E33"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r w:rsidR="00C233B3" w:rsidRPr="00C233B3" w14:paraId="05D7A429" w14:textId="77777777" w:rsidTr="00C233B3">
        <w:trPr>
          <w:trHeight w:val="290"/>
        </w:trPr>
        <w:tc>
          <w:tcPr>
            <w:tcW w:w="5757" w:type="dxa"/>
            <w:shd w:val="clear" w:color="auto" w:fill="auto"/>
            <w:noWrap/>
            <w:vAlign w:val="bottom"/>
            <w:hideMark/>
          </w:tcPr>
          <w:p w14:paraId="014EC65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Senior Professionalism Tutor Year 1&amp;2</w:t>
            </w:r>
          </w:p>
        </w:tc>
        <w:tc>
          <w:tcPr>
            <w:tcW w:w="2692" w:type="dxa"/>
            <w:shd w:val="clear" w:color="auto" w:fill="auto"/>
            <w:noWrap/>
            <w:vAlign w:val="bottom"/>
            <w:hideMark/>
          </w:tcPr>
          <w:p w14:paraId="461C4A8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4664031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300ECD70" w14:textId="77777777" w:rsidTr="00C233B3">
        <w:trPr>
          <w:trHeight w:val="290"/>
        </w:trPr>
        <w:tc>
          <w:tcPr>
            <w:tcW w:w="5757" w:type="dxa"/>
            <w:shd w:val="clear" w:color="auto" w:fill="auto"/>
            <w:noWrap/>
            <w:vAlign w:val="bottom"/>
            <w:hideMark/>
          </w:tcPr>
          <w:p w14:paraId="3CC176B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Senior Professionalism Tutor Yr3 to Yr5</w:t>
            </w:r>
          </w:p>
        </w:tc>
        <w:tc>
          <w:tcPr>
            <w:tcW w:w="2692" w:type="dxa"/>
            <w:shd w:val="clear" w:color="auto" w:fill="auto"/>
            <w:noWrap/>
            <w:vAlign w:val="bottom"/>
            <w:hideMark/>
          </w:tcPr>
          <w:p w14:paraId="64F3F85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7E8ADB5F"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69CB3A11" w14:textId="77777777" w:rsidTr="00C233B3">
        <w:trPr>
          <w:trHeight w:val="290"/>
        </w:trPr>
        <w:tc>
          <w:tcPr>
            <w:tcW w:w="5757" w:type="dxa"/>
            <w:shd w:val="clear" w:color="auto" w:fill="auto"/>
            <w:noWrap/>
            <w:vAlign w:val="bottom"/>
            <w:hideMark/>
          </w:tcPr>
          <w:p w14:paraId="42EC1A5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Senior Statistical Advisor for the Clinical Trials Unit</w:t>
            </w:r>
          </w:p>
        </w:tc>
        <w:tc>
          <w:tcPr>
            <w:tcW w:w="2692" w:type="dxa"/>
            <w:shd w:val="clear" w:color="auto" w:fill="auto"/>
            <w:noWrap/>
            <w:vAlign w:val="bottom"/>
            <w:hideMark/>
          </w:tcPr>
          <w:p w14:paraId="76BADDC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9DB369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825</w:t>
            </w:r>
          </w:p>
        </w:tc>
      </w:tr>
      <w:tr w:rsidR="00C233B3" w:rsidRPr="00C233B3" w14:paraId="6F3F7148" w14:textId="77777777" w:rsidTr="00C233B3">
        <w:trPr>
          <w:trHeight w:val="290"/>
        </w:trPr>
        <w:tc>
          <w:tcPr>
            <w:tcW w:w="5757" w:type="dxa"/>
            <w:shd w:val="clear" w:color="auto" w:fill="auto"/>
            <w:noWrap/>
            <w:vAlign w:val="bottom"/>
            <w:hideMark/>
          </w:tcPr>
          <w:p w14:paraId="347F82F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Small Group Lead (Torbay)</w:t>
            </w:r>
          </w:p>
        </w:tc>
        <w:tc>
          <w:tcPr>
            <w:tcW w:w="2692" w:type="dxa"/>
            <w:shd w:val="clear" w:color="auto" w:fill="auto"/>
            <w:noWrap/>
            <w:vAlign w:val="bottom"/>
            <w:hideMark/>
          </w:tcPr>
          <w:p w14:paraId="1ACFB03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2CA9200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61A82A57" w14:textId="77777777" w:rsidTr="00C233B3">
        <w:trPr>
          <w:trHeight w:val="290"/>
        </w:trPr>
        <w:tc>
          <w:tcPr>
            <w:tcW w:w="5757" w:type="dxa"/>
            <w:shd w:val="clear" w:color="auto" w:fill="auto"/>
            <w:noWrap/>
            <w:vAlign w:val="bottom"/>
            <w:hideMark/>
          </w:tcPr>
          <w:p w14:paraId="6FE9B9D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SS UEMS APP Allowance</w:t>
            </w:r>
          </w:p>
        </w:tc>
        <w:tc>
          <w:tcPr>
            <w:tcW w:w="2692" w:type="dxa"/>
            <w:shd w:val="clear" w:color="auto" w:fill="auto"/>
            <w:noWrap/>
            <w:vAlign w:val="bottom"/>
            <w:hideMark/>
          </w:tcPr>
          <w:p w14:paraId="748B291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9B57723"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285</w:t>
            </w:r>
          </w:p>
        </w:tc>
      </w:tr>
      <w:tr w:rsidR="00C233B3" w:rsidRPr="00C233B3" w14:paraId="5F8FF2D4" w14:textId="77777777" w:rsidTr="00C233B3">
        <w:trPr>
          <w:trHeight w:val="290"/>
        </w:trPr>
        <w:tc>
          <w:tcPr>
            <w:tcW w:w="5757" w:type="dxa"/>
            <w:shd w:val="clear" w:color="auto" w:fill="auto"/>
            <w:noWrap/>
            <w:vAlign w:val="bottom"/>
            <w:hideMark/>
          </w:tcPr>
          <w:p w14:paraId="0B6D476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SS UEMS Basic Research Allowance</w:t>
            </w:r>
          </w:p>
        </w:tc>
        <w:tc>
          <w:tcPr>
            <w:tcW w:w="2692" w:type="dxa"/>
            <w:shd w:val="clear" w:color="auto" w:fill="auto"/>
            <w:noWrap/>
            <w:vAlign w:val="bottom"/>
            <w:hideMark/>
          </w:tcPr>
          <w:p w14:paraId="7A587D8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2FD37DDA"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53711AA9" w14:textId="77777777" w:rsidTr="00C233B3">
        <w:trPr>
          <w:trHeight w:val="290"/>
        </w:trPr>
        <w:tc>
          <w:tcPr>
            <w:tcW w:w="5757" w:type="dxa"/>
            <w:shd w:val="clear" w:color="auto" w:fill="auto"/>
            <w:noWrap/>
            <w:vAlign w:val="bottom"/>
            <w:hideMark/>
          </w:tcPr>
          <w:p w14:paraId="306398A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SS UEMS Developing Research Portfolio</w:t>
            </w:r>
          </w:p>
        </w:tc>
        <w:tc>
          <w:tcPr>
            <w:tcW w:w="2692" w:type="dxa"/>
            <w:shd w:val="clear" w:color="auto" w:fill="auto"/>
            <w:noWrap/>
            <w:vAlign w:val="bottom"/>
            <w:hideMark/>
          </w:tcPr>
          <w:p w14:paraId="77E48FF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672F6C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750</w:t>
            </w:r>
          </w:p>
        </w:tc>
      </w:tr>
      <w:tr w:rsidR="00C233B3" w:rsidRPr="00C233B3" w14:paraId="67C18325" w14:textId="77777777" w:rsidTr="00C233B3">
        <w:trPr>
          <w:trHeight w:val="290"/>
        </w:trPr>
        <w:tc>
          <w:tcPr>
            <w:tcW w:w="5757" w:type="dxa"/>
            <w:shd w:val="clear" w:color="auto" w:fill="auto"/>
            <w:noWrap/>
            <w:vAlign w:val="bottom"/>
            <w:hideMark/>
          </w:tcPr>
          <w:p w14:paraId="3518A95A"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 xml:space="preserve">SS UEMS Exploring and Developing an Apprenticeship route for Diagnostic Radiography </w:t>
            </w:r>
          </w:p>
        </w:tc>
        <w:tc>
          <w:tcPr>
            <w:tcW w:w="2692" w:type="dxa"/>
            <w:shd w:val="clear" w:color="auto" w:fill="auto"/>
            <w:noWrap/>
            <w:vAlign w:val="bottom"/>
            <w:hideMark/>
          </w:tcPr>
          <w:p w14:paraId="0E25A10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549EB63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1D5CF1F3" w14:textId="77777777" w:rsidTr="00C233B3">
        <w:trPr>
          <w:trHeight w:val="290"/>
        </w:trPr>
        <w:tc>
          <w:tcPr>
            <w:tcW w:w="5757" w:type="dxa"/>
            <w:shd w:val="clear" w:color="auto" w:fill="auto"/>
            <w:noWrap/>
            <w:vAlign w:val="bottom"/>
            <w:hideMark/>
          </w:tcPr>
          <w:p w14:paraId="05D1058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SS UEMS External Examiner Allowance</w:t>
            </w:r>
          </w:p>
        </w:tc>
        <w:tc>
          <w:tcPr>
            <w:tcW w:w="2692" w:type="dxa"/>
            <w:shd w:val="clear" w:color="auto" w:fill="auto"/>
            <w:noWrap/>
            <w:vAlign w:val="bottom"/>
            <w:hideMark/>
          </w:tcPr>
          <w:p w14:paraId="3ECCB7E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4EB8A9F5"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20</w:t>
            </w:r>
          </w:p>
        </w:tc>
      </w:tr>
      <w:tr w:rsidR="00C233B3" w:rsidRPr="00C233B3" w14:paraId="0E772CDB" w14:textId="77777777" w:rsidTr="00C233B3">
        <w:trPr>
          <w:trHeight w:val="290"/>
        </w:trPr>
        <w:tc>
          <w:tcPr>
            <w:tcW w:w="5757" w:type="dxa"/>
            <w:shd w:val="clear" w:color="auto" w:fill="auto"/>
            <w:noWrap/>
            <w:vAlign w:val="bottom"/>
            <w:hideMark/>
          </w:tcPr>
          <w:p w14:paraId="11BAB7D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SS UEMS Study Leave Allowance</w:t>
            </w:r>
          </w:p>
        </w:tc>
        <w:tc>
          <w:tcPr>
            <w:tcW w:w="2692" w:type="dxa"/>
            <w:shd w:val="clear" w:color="auto" w:fill="auto"/>
            <w:noWrap/>
            <w:vAlign w:val="bottom"/>
            <w:hideMark/>
          </w:tcPr>
          <w:p w14:paraId="432C892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1E967E4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0228F3C9" w14:textId="77777777" w:rsidTr="00C233B3">
        <w:trPr>
          <w:trHeight w:val="290"/>
        </w:trPr>
        <w:tc>
          <w:tcPr>
            <w:tcW w:w="5757" w:type="dxa"/>
            <w:shd w:val="clear" w:color="auto" w:fill="auto"/>
            <w:noWrap/>
            <w:vAlign w:val="bottom"/>
            <w:hideMark/>
          </w:tcPr>
          <w:p w14:paraId="0D0096D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lastRenderedPageBreak/>
              <w:t>SS UEMS Support &amp; Scholarship Allowance</w:t>
            </w:r>
          </w:p>
        </w:tc>
        <w:tc>
          <w:tcPr>
            <w:tcW w:w="2692" w:type="dxa"/>
            <w:shd w:val="clear" w:color="auto" w:fill="auto"/>
            <w:noWrap/>
            <w:vAlign w:val="bottom"/>
            <w:hideMark/>
          </w:tcPr>
          <w:p w14:paraId="6AA7824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373EE020"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264</w:t>
            </w:r>
          </w:p>
        </w:tc>
      </w:tr>
      <w:tr w:rsidR="00C233B3" w:rsidRPr="00C233B3" w14:paraId="5E909310" w14:textId="77777777" w:rsidTr="00C233B3">
        <w:trPr>
          <w:trHeight w:val="290"/>
        </w:trPr>
        <w:tc>
          <w:tcPr>
            <w:tcW w:w="5757" w:type="dxa"/>
            <w:shd w:val="clear" w:color="auto" w:fill="auto"/>
            <w:noWrap/>
            <w:vAlign w:val="bottom"/>
            <w:hideMark/>
          </w:tcPr>
          <w:p w14:paraId="781D166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1 Coordinator</w:t>
            </w:r>
          </w:p>
        </w:tc>
        <w:tc>
          <w:tcPr>
            <w:tcW w:w="2692" w:type="dxa"/>
            <w:shd w:val="clear" w:color="auto" w:fill="auto"/>
            <w:noWrap/>
            <w:vAlign w:val="bottom"/>
            <w:hideMark/>
          </w:tcPr>
          <w:p w14:paraId="0EF2141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77FA761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150</w:t>
            </w:r>
          </w:p>
        </w:tc>
      </w:tr>
      <w:tr w:rsidR="00C233B3" w:rsidRPr="00C233B3" w14:paraId="196F6067" w14:textId="77777777" w:rsidTr="00C233B3">
        <w:trPr>
          <w:trHeight w:val="290"/>
        </w:trPr>
        <w:tc>
          <w:tcPr>
            <w:tcW w:w="5757" w:type="dxa"/>
            <w:shd w:val="clear" w:color="auto" w:fill="auto"/>
            <w:noWrap/>
            <w:vAlign w:val="bottom"/>
            <w:hideMark/>
          </w:tcPr>
          <w:p w14:paraId="6B66B6D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1 Coordinator (Medical Imaging)</w:t>
            </w:r>
          </w:p>
        </w:tc>
        <w:tc>
          <w:tcPr>
            <w:tcW w:w="2692" w:type="dxa"/>
            <w:shd w:val="clear" w:color="auto" w:fill="auto"/>
            <w:noWrap/>
            <w:vAlign w:val="bottom"/>
            <w:hideMark/>
          </w:tcPr>
          <w:p w14:paraId="5E810A6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1779098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4F4FCF62" w14:textId="77777777" w:rsidTr="00C233B3">
        <w:trPr>
          <w:trHeight w:val="290"/>
        </w:trPr>
        <w:tc>
          <w:tcPr>
            <w:tcW w:w="5757" w:type="dxa"/>
            <w:shd w:val="clear" w:color="auto" w:fill="auto"/>
            <w:noWrap/>
            <w:vAlign w:val="bottom"/>
            <w:hideMark/>
          </w:tcPr>
          <w:p w14:paraId="60D2198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2 Coordinator</w:t>
            </w:r>
          </w:p>
        </w:tc>
        <w:tc>
          <w:tcPr>
            <w:tcW w:w="2692" w:type="dxa"/>
            <w:shd w:val="clear" w:color="auto" w:fill="auto"/>
            <w:noWrap/>
            <w:vAlign w:val="bottom"/>
            <w:hideMark/>
          </w:tcPr>
          <w:p w14:paraId="7729F5C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1FC7CEA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150</w:t>
            </w:r>
          </w:p>
        </w:tc>
      </w:tr>
      <w:tr w:rsidR="00C233B3" w:rsidRPr="00C233B3" w14:paraId="4CADEB56" w14:textId="77777777" w:rsidTr="00C233B3">
        <w:trPr>
          <w:trHeight w:val="290"/>
        </w:trPr>
        <w:tc>
          <w:tcPr>
            <w:tcW w:w="5757" w:type="dxa"/>
            <w:shd w:val="clear" w:color="auto" w:fill="auto"/>
            <w:noWrap/>
            <w:vAlign w:val="bottom"/>
            <w:hideMark/>
          </w:tcPr>
          <w:p w14:paraId="43D3BFF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2 Coordinator (Medical Imaging)</w:t>
            </w:r>
          </w:p>
        </w:tc>
        <w:tc>
          <w:tcPr>
            <w:tcW w:w="2692" w:type="dxa"/>
            <w:shd w:val="clear" w:color="auto" w:fill="auto"/>
            <w:noWrap/>
            <w:vAlign w:val="bottom"/>
            <w:hideMark/>
          </w:tcPr>
          <w:p w14:paraId="2D7826A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756F5F74"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5E229143" w14:textId="77777777" w:rsidTr="00C233B3">
        <w:trPr>
          <w:trHeight w:val="290"/>
        </w:trPr>
        <w:tc>
          <w:tcPr>
            <w:tcW w:w="5757" w:type="dxa"/>
            <w:shd w:val="clear" w:color="auto" w:fill="auto"/>
            <w:noWrap/>
            <w:vAlign w:val="bottom"/>
            <w:hideMark/>
          </w:tcPr>
          <w:p w14:paraId="472A285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3 Coordinator</w:t>
            </w:r>
          </w:p>
        </w:tc>
        <w:tc>
          <w:tcPr>
            <w:tcW w:w="2692" w:type="dxa"/>
            <w:shd w:val="clear" w:color="auto" w:fill="auto"/>
            <w:noWrap/>
            <w:vAlign w:val="bottom"/>
            <w:hideMark/>
          </w:tcPr>
          <w:p w14:paraId="375B8E1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4E66F06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150</w:t>
            </w:r>
          </w:p>
        </w:tc>
      </w:tr>
      <w:tr w:rsidR="00C233B3" w:rsidRPr="00C233B3" w14:paraId="2C9F7D56" w14:textId="77777777" w:rsidTr="00C233B3">
        <w:trPr>
          <w:trHeight w:val="290"/>
        </w:trPr>
        <w:tc>
          <w:tcPr>
            <w:tcW w:w="5757" w:type="dxa"/>
            <w:shd w:val="clear" w:color="auto" w:fill="auto"/>
            <w:noWrap/>
            <w:vAlign w:val="bottom"/>
            <w:hideMark/>
          </w:tcPr>
          <w:p w14:paraId="6F2BA75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3 Coordinator (Medical Imaging)</w:t>
            </w:r>
          </w:p>
        </w:tc>
        <w:tc>
          <w:tcPr>
            <w:tcW w:w="2692" w:type="dxa"/>
            <w:shd w:val="clear" w:color="auto" w:fill="auto"/>
            <w:noWrap/>
            <w:vAlign w:val="bottom"/>
            <w:hideMark/>
          </w:tcPr>
          <w:p w14:paraId="78C03D1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01F4EFC8"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7F4E9308" w14:textId="77777777" w:rsidTr="00C233B3">
        <w:trPr>
          <w:trHeight w:val="290"/>
        </w:trPr>
        <w:tc>
          <w:tcPr>
            <w:tcW w:w="5757" w:type="dxa"/>
            <w:shd w:val="clear" w:color="auto" w:fill="auto"/>
            <w:noWrap/>
            <w:vAlign w:val="bottom"/>
            <w:hideMark/>
          </w:tcPr>
          <w:p w14:paraId="7D981020"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4 Coordinator</w:t>
            </w:r>
          </w:p>
        </w:tc>
        <w:tc>
          <w:tcPr>
            <w:tcW w:w="2692" w:type="dxa"/>
            <w:shd w:val="clear" w:color="auto" w:fill="auto"/>
            <w:noWrap/>
            <w:vAlign w:val="bottom"/>
            <w:hideMark/>
          </w:tcPr>
          <w:p w14:paraId="4DAFA23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65EE3AB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150</w:t>
            </w:r>
          </w:p>
        </w:tc>
      </w:tr>
      <w:tr w:rsidR="00C233B3" w:rsidRPr="00C233B3" w14:paraId="21E3B6F8" w14:textId="77777777" w:rsidTr="00C233B3">
        <w:trPr>
          <w:trHeight w:val="290"/>
        </w:trPr>
        <w:tc>
          <w:tcPr>
            <w:tcW w:w="5757" w:type="dxa"/>
            <w:shd w:val="clear" w:color="auto" w:fill="auto"/>
            <w:noWrap/>
            <w:vAlign w:val="bottom"/>
            <w:hideMark/>
          </w:tcPr>
          <w:p w14:paraId="046B87F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Coordinator 1 (Degree Apprenticeship)</w:t>
            </w:r>
          </w:p>
        </w:tc>
        <w:tc>
          <w:tcPr>
            <w:tcW w:w="2692" w:type="dxa"/>
            <w:shd w:val="clear" w:color="auto" w:fill="auto"/>
            <w:noWrap/>
            <w:vAlign w:val="bottom"/>
            <w:hideMark/>
          </w:tcPr>
          <w:p w14:paraId="2C4C553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076DFF3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7B95BE76" w14:textId="77777777" w:rsidTr="00C233B3">
        <w:trPr>
          <w:trHeight w:val="290"/>
        </w:trPr>
        <w:tc>
          <w:tcPr>
            <w:tcW w:w="5757" w:type="dxa"/>
            <w:shd w:val="clear" w:color="auto" w:fill="auto"/>
            <w:noWrap/>
            <w:vAlign w:val="bottom"/>
            <w:hideMark/>
          </w:tcPr>
          <w:p w14:paraId="37EF1C7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Stage Coordinator 2 (Degree Apprenticeship)</w:t>
            </w:r>
          </w:p>
        </w:tc>
        <w:tc>
          <w:tcPr>
            <w:tcW w:w="2692" w:type="dxa"/>
            <w:shd w:val="clear" w:color="auto" w:fill="auto"/>
            <w:noWrap/>
            <w:vAlign w:val="bottom"/>
            <w:hideMark/>
          </w:tcPr>
          <w:p w14:paraId="6B23C8E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56E07282"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75</w:t>
            </w:r>
          </w:p>
        </w:tc>
      </w:tr>
      <w:tr w:rsidR="00C233B3" w:rsidRPr="00C233B3" w14:paraId="6F9B3B67" w14:textId="77777777" w:rsidTr="00C233B3">
        <w:trPr>
          <w:trHeight w:val="290"/>
        </w:trPr>
        <w:tc>
          <w:tcPr>
            <w:tcW w:w="5757" w:type="dxa"/>
            <w:shd w:val="clear" w:color="auto" w:fill="auto"/>
            <w:noWrap/>
            <w:vAlign w:val="bottom"/>
            <w:hideMark/>
          </w:tcPr>
          <w:p w14:paraId="3AB8C1E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Statistical Support for the Clinical Research Facility</w:t>
            </w:r>
          </w:p>
        </w:tc>
        <w:tc>
          <w:tcPr>
            <w:tcW w:w="2692" w:type="dxa"/>
            <w:shd w:val="clear" w:color="auto" w:fill="auto"/>
            <w:noWrap/>
            <w:vAlign w:val="bottom"/>
            <w:hideMark/>
          </w:tcPr>
          <w:p w14:paraId="5CF2CF3F"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6A057D0D"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330</w:t>
            </w:r>
          </w:p>
        </w:tc>
      </w:tr>
      <w:tr w:rsidR="00C233B3" w:rsidRPr="00C233B3" w14:paraId="2F999831" w14:textId="77777777" w:rsidTr="00C233B3">
        <w:trPr>
          <w:trHeight w:val="290"/>
        </w:trPr>
        <w:tc>
          <w:tcPr>
            <w:tcW w:w="5757" w:type="dxa"/>
            <w:shd w:val="clear" w:color="auto" w:fill="auto"/>
            <w:noWrap/>
            <w:vAlign w:val="bottom"/>
            <w:hideMark/>
          </w:tcPr>
          <w:p w14:paraId="3142DCE6"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STEM Insight Champion and Placement Co-ordinator</w:t>
            </w:r>
          </w:p>
        </w:tc>
        <w:tc>
          <w:tcPr>
            <w:tcW w:w="2692" w:type="dxa"/>
            <w:shd w:val="clear" w:color="auto" w:fill="auto"/>
            <w:noWrap/>
            <w:vAlign w:val="bottom"/>
            <w:hideMark/>
          </w:tcPr>
          <w:p w14:paraId="6D212E6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2CFE373B"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1C78A6F5" w14:textId="77777777" w:rsidTr="00C233B3">
        <w:trPr>
          <w:trHeight w:val="290"/>
        </w:trPr>
        <w:tc>
          <w:tcPr>
            <w:tcW w:w="5757" w:type="dxa"/>
            <w:shd w:val="clear" w:color="auto" w:fill="auto"/>
            <w:noWrap/>
            <w:vAlign w:val="bottom"/>
            <w:hideMark/>
          </w:tcPr>
          <w:p w14:paraId="32706DC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Sub-Dean (Clinical) Barnstaple</w:t>
            </w:r>
          </w:p>
        </w:tc>
        <w:tc>
          <w:tcPr>
            <w:tcW w:w="2692" w:type="dxa"/>
            <w:shd w:val="clear" w:color="auto" w:fill="auto"/>
            <w:noWrap/>
            <w:vAlign w:val="bottom"/>
            <w:hideMark/>
          </w:tcPr>
          <w:p w14:paraId="1E2FA32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249252A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320</w:t>
            </w:r>
          </w:p>
        </w:tc>
      </w:tr>
      <w:tr w:rsidR="00C233B3" w:rsidRPr="00C233B3" w14:paraId="64209AA1" w14:textId="77777777" w:rsidTr="00C233B3">
        <w:trPr>
          <w:trHeight w:val="290"/>
        </w:trPr>
        <w:tc>
          <w:tcPr>
            <w:tcW w:w="5757" w:type="dxa"/>
            <w:shd w:val="clear" w:color="auto" w:fill="auto"/>
            <w:noWrap/>
            <w:vAlign w:val="bottom"/>
            <w:hideMark/>
          </w:tcPr>
          <w:p w14:paraId="5BA9CEE2"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Sub-Dean (Clinical) Cornwall</w:t>
            </w:r>
          </w:p>
        </w:tc>
        <w:tc>
          <w:tcPr>
            <w:tcW w:w="2692" w:type="dxa"/>
            <w:shd w:val="clear" w:color="auto" w:fill="auto"/>
            <w:noWrap/>
            <w:vAlign w:val="bottom"/>
            <w:hideMark/>
          </w:tcPr>
          <w:p w14:paraId="1C7291B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724BE1C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480</w:t>
            </w:r>
          </w:p>
        </w:tc>
      </w:tr>
      <w:tr w:rsidR="00C233B3" w:rsidRPr="00C233B3" w14:paraId="5DE58CB4" w14:textId="77777777" w:rsidTr="00C233B3">
        <w:trPr>
          <w:trHeight w:val="290"/>
        </w:trPr>
        <w:tc>
          <w:tcPr>
            <w:tcW w:w="5757" w:type="dxa"/>
            <w:shd w:val="clear" w:color="auto" w:fill="auto"/>
            <w:noWrap/>
            <w:vAlign w:val="bottom"/>
            <w:hideMark/>
          </w:tcPr>
          <w:p w14:paraId="51D8F38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Sub-Dean (Clinical) Exeter</w:t>
            </w:r>
          </w:p>
        </w:tc>
        <w:tc>
          <w:tcPr>
            <w:tcW w:w="2692" w:type="dxa"/>
            <w:shd w:val="clear" w:color="auto" w:fill="auto"/>
            <w:noWrap/>
            <w:vAlign w:val="bottom"/>
            <w:hideMark/>
          </w:tcPr>
          <w:p w14:paraId="0B0317C7"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10B3D455"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480</w:t>
            </w:r>
          </w:p>
        </w:tc>
      </w:tr>
      <w:tr w:rsidR="00C233B3" w:rsidRPr="00C233B3" w14:paraId="458A54EA" w14:textId="77777777" w:rsidTr="00C233B3">
        <w:trPr>
          <w:trHeight w:val="290"/>
        </w:trPr>
        <w:tc>
          <w:tcPr>
            <w:tcW w:w="5757" w:type="dxa"/>
            <w:shd w:val="clear" w:color="auto" w:fill="auto"/>
            <w:noWrap/>
            <w:vAlign w:val="bottom"/>
            <w:hideMark/>
          </w:tcPr>
          <w:p w14:paraId="4A53CEB3"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Sub-Dean (Clinical) Torbay</w:t>
            </w:r>
          </w:p>
        </w:tc>
        <w:tc>
          <w:tcPr>
            <w:tcW w:w="2692" w:type="dxa"/>
            <w:shd w:val="clear" w:color="auto" w:fill="auto"/>
            <w:noWrap/>
            <w:vAlign w:val="bottom"/>
            <w:hideMark/>
          </w:tcPr>
          <w:p w14:paraId="0C2D85CB"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49726B47"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480</w:t>
            </w:r>
          </w:p>
        </w:tc>
      </w:tr>
      <w:tr w:rsidR="00C233B3" w:rsidRPr="00C233B3" w14:paraId="7C187605" w14:textId="77777777" w:rsidTr="00C233B3">
        <w:trPr>
          <w:trHeight w:val="290"/>
        </w:trPr>
        <w:tc>
          <w:tcPr>
            <w:tcW w:w="5757" w:type="dxa"/>
            <w:shd w:val="clear" w:color="auto" w:fill="auto"/>
            <w:noWrap/>
            <w:vAlign w:val="bottom"/>
            <w:hideMark/>
          </w:tcPr>
          <w:p w14:paraId="66E871D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Sub-Dean (Community) Barnstaple</w:t>
            </w:r>
          </w:p>
        </w:tc>
        <w:tc>
          <w:tcPr>
            <w:tcW w:w="2692" w:type="dxa"/>
            <w:shd w:val="clear" w:color="auto" w:fill="auto"/>
            <w:noWrap/>
            <w:vAlign w:val="bottom"/>
            <w:hideMark/>
          </w:tcPr>
          <w:p w14:paraId="7E644754"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681155E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73CA1880" w14:textId="77777777" w:rsidTr="00C233B3">
        <w:trPr>
          <w:trHeight w:val="290"/>
        </w:trPr>
        <w:tc>
          <w:tcPr>
            <w:tcW w:w="5757" w:type="dxa"/>
            <w:shd w:val="clear" w:color="auto" w:fill="auto"/>
            <w:noWrap/>
            <w:vAlign w:val="bottom"/>
            <w:hideMark/>
          </w:tcPr>
          <w:p w14:paraId="5174A37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Sub-Dean (Community) Cornwall</w:t>
            </w:r>
          </w:p>
        </w:tc>
        <w:tc>
          <w:tcPr>
            <w:tcW w:w="2692" w:type="dxa"/>
            <w:shd w:val="clear" w:color="auto" w:fill="auto"/>
            <w:noWrap/>
            <w:vAlign w:val="bottom"/>
            <w:hideMark/>
          </w:tcPr>
          <w:p w14:paraId="02B0CE0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53DD81D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480</w:t>
            </w:r>
          </w:p>
        </w:tc>
      </w:tr>
      <w:tr w:rsidR="00C233B3" w:rsidRPr="00C233B3" w14:paraId="1F079658" w14:textId="77777777" w:rsidTr="00C233B3">
        <w:trPr>
          <w:trHeight w:val="290"/>
        </w:trPr>
        <w:tc>
          <w:tcPr>
            <w:tcW w:w="5757" w:type="dxa"/>
            <w:shd w:val="clear" w:color="auto" w:fill="auto"/>
            <w:noWrap/>
            <w:vAlign w:val="bottom"/>
            <w:hideMark/>
          </w:tcPr>
          <w:p w14:paraId="2B1AD4B9"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Sub-Dean (Community) Exeter</w:t>
            </w:r>
          </w:p>
        </w:tc>
        <w:tc>
          <w:tcPr>
            <w:tcW w:w="2692" w:type="dxa"/>
            <w:shd w:val="clear" w:color="auto" w:fill="auto"/>
            <w:noWrap/>
            <w:vAlign w:val="bottom"/>
            <w:hideMark/>
          </w:tcPr>
          <w:p w14:paraId="3F5F782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BMBS</w:t>
            </w:r>
          </w:p>
        </w:tc>
        <w:tc>
          <w:tcPr>
            <w:tcW w:w="567" w:type="dxa"/>
            <w:shd w:val="clear" w:color="auto" w:fill="auto"/>
            <w:noWrap/>
            <w:vAlign w:val="bottom"/>
            <w:hideMark/>
          </w:tcPr>
          <w:p w14:paraId="4C922E50"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480</w:t>
            </w:r>
          </w:p>
        </w:tc>
      </w:tr>
      <w:tr w:rsidR="00C233B3" w:rsidRPr="00C233B3" w14:paraId="7AB95448" w14:textId="77777777" w:rsidTr="00C233B3">
        <w:trPr>
          <w:trHeight w:val="290"/>
        </w:trPr>
        <w:tc>
          <w:tcPr>
            <w:tcW w:w="5757" w:type="dxa"/>
            <w:shd w:val="clear" w:color="auto" w:fill="auto"/>
            <w:noWrap/>
            <w:vAlign w:val="bottom"/>
            <w:hideMark/>
          </w:tcPr>
          <w:p w14:paraId="011F7B4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Theme Lead</w:t>
            </w:r>
          </w:p>
        </w:tc>
        <w:tc>
          <w:tcPr>
            <w:tcW w:w="2692" w:type="dxa"/>
            <w:shd w:val="clear" w:color="auto" w:fill="auto"/>
            <w:noWrap/>
            <w:vAlign w:val="bottom"/>
            <w:hideMark/>
          </w:tcPr>
          <w:p w14:paraId="2FC9D77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Nursing</w:t>
            </w:r>
          </w:p>
        </w:tc>
        <w:tc>
          <w:tcPr>
            <w:tcW w:w="567" w:type="dxa"/>
            <w:shd w:val="clear" w:color="auto" w:fill="auto"/>
            <w:noWrap/>
            <w:vAlign w:val="bottom"/>
            <w:hideMark/>
          </w:tcPr>
          <w:p w14:paraId="6D5BEDA9"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705F6990" w14:textId="77777777" w:rsidTr="00C233B3">
        <w:trPr>
          <w:trHeight w:val="290"/>
        </w:trPr>
        <w:tc>
          <w:tcPr>
            <w:tcW w:w="5757" w:type="dxa"/>
            <w:shd w:val="clear" w:color="auto" w:fill="auto"/>
            <w:noWrap/>
            <w:vAlign w:val="bottom"/>
            <w:hideMark/>
          </w:tcPr>
          <w:p w14:paraId="32E33555"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University Lead for Mature Students</w:t>
            </w:r>
          </w:p>
        </w:tc>
        <w:tc>
          <w:tcPr>
            <w:tcW w:w="2692" w:type="dxa"/>
            <w:shd w:val="clear" w:color="auto" w:fill="auto"/>
            <w:noWrap/>
            <w:vAlign w:val="bottom"/>
            <w:hideMark/>
          </w:tcPr>
          <w:p w14:paraId="5181DC5D"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DEFB77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160</w:t>
            </w:r>
          </w:p>
        </w:tc>
      </w:tr>
      <w:tr w:rsidR="00C233B3" w:rsidRPr="00C233B3" w14:paraId="13F7DCE3" w14:textId="77777777" w:rsidTr="00C233B3">
        <w:trPr>
          <w:trHeight w:val="290"/>
        </w:trPr>
        <w:tc>
          <w:tcPr>
            <w:tcW w:w="5757" w:type="dxa"/>
            <w:shd w:val="clear" w:color="auto" w:fill="auto"/>
            <w:noWrap/>
            <w:vAlign w:val="bottom"/>
            <w:hideMark/>
          </w:tcPr>
          <w:p w14:paraId="17619ED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Workshop mapping</w:t>
            </w:r>
          </w:p>
        </w:tc>
        <w:tc>
          <w:tcPr>
            <w:tcW w:w="2692" w:type="dxa"/>
            <w:shd w:val="clear" w:color="auto" w:fill="auto"/>
            <w:noWrap/>
            <w:vAlign w:val="bottom"/>
            <w:hideMark/>
          </w:tcPr>
          <w:p w14:paraId="17177CBE"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The College of Medicine &amp; Health (CMH)</w:t>
            </w:r>
          </w:p>
        </w:tc>
        <w:tc>
          <w:tcPr>
            <w:tcW w:w="567" w:type="dxa"/>
            <w:shd w:val="clear" w:color="auto" w:fill="auto"/>
            <w:noWrap/>
            <w:vAlign w:val="bottom"/>
            <w:hideMark/>
          </w:tcPr>
          <w:p w14:paraId="7B19484E"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100</w:t>
            </w:r>
          </w:p>
        </w:tc>
      </w:tr>
      <w:tr w:rsidR="00C233B3" w:rsidRPr="00C233B3" w14:paraId="6FC8B8F7" w14:textId="77777777" w:rsidTr="00C233B3">
        <w:trPr>
          <w:trHeight w:val="290"/>
        </w:trPr>
        <w:tc>
          <w:tcPr>
            <w:tcW w:w="5757" w:type="dxa"/>
            <w:shd w:val="clear" w:color="auto" w:fill="auto"/>
            <w:noWrap/>
            <w:vAlign w:val="bottom"/>
            <w:hideMark/>
          </w:tcPr>
          <w:p w14:paraId="26E1B061" w14:textId="77777777" w:rsidR="00C233B3" w:rsidRPr="00C233B3" w:rsidRDefault="00C233B3" w:rsidP="00C233B3">
            <w:pPr>
              <w:spacing w:after="0" w:line="240" w:lineRule="auto"/>
              <w:rPr>
                <w:rFonts w:ascii="Calibri" w:eastAsia="Times New Roman" w:hAnsi="Calibri" w:cs="Calibri"/>
                <w:color w:val="000000"/>
              </w:rPr>
            </w:pPr>
            <w:proofErr w:type="spellStart"/>
            <w:r w:rsidRPr="00C233B3">
              <w:rPr>
                <w:rFonts w:ascii="Calibri" w:eastAsia="Times New Roman" w:hAnsi="Calibri" w:cs="Calibri"/>
                <w:color w:val="000000"/>
              </w:rPr>
              <w:t>XRay</w:t>
            </w:r>
            <w:proofErr w:type="spellEnd"/>
            <w:r w:rsidRPr="00C233B3">
              <w:rPr>
                <w:rFonts w:ascii="Calibri" w:eastAsia="Times New Roman" w:hAnsi="Calibri" w:cs="Calibri"/>
                <w:color w:val="000000"/>
              </w:rPr>
              <w:t xml:space="preserve"> Room Supervisor</w:t>
            </w:r>
          </w:p>
        </w:tc>
        <w:tc>
          <w:tcPr>
            <w:tcW w:w="2692" w:type="dxa"/>
            <w:shd w:val="clear" w:color="auto" w:fill="auto"/>
            <w:noWrap/>
            <w:vAlign w:val="bottom"/>
            <w:hideMark/>
          </w:tcPr>
          <w:p w14:paraId="3B3850C1"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Medical Imaging</w:t>
            </w:r>
          </w:p>
        </w:tc>
        <w:tc>
          <w:tcPr>
            <w:tcW w:w="567" w:type="dxa"/>
            <w:shd w:val="clear" w:color="auto" w:fill="auto"/>
            <w:noWrap/>
            <w:vAlign w:val="bottom"/>
            <w:hideMark/>
          </w:tcPr>
          <w:p w14:paraId="7A7EDBF1"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50</w:t>
            </w:r>
          </w:p>
        </w:tc>
      </w:tr>
      <w:tr w:rsidR="00C233B3" w:rsidRPr="00C233B3" w14:paraId="5E9341B5" w14:textId="77777777" w:rsidTr="00C233B3">
        <w:trPr>
          <w:trHeight w:val="290"/>
        </w:trPr>
        <w:tc>
          <w:tcPr>
            <w:tcW w:w="5757" w:type="dxa"/>
            <w:shd w:val="clear" w:color="auto" w:fill="auto"/>
            <w:noWrap/>
            <w:vAlign w:val="bottom"/>
            <w:hideMark/>
          </w:tcPr>
          <w:p w14:paraId="026CC4DC"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Year Lead Neuroscience</w:t>
            </w:r>
          </w:p>
        </w:tc>
        <w:tc>
          <w:tcPr>
            <w:tcW w:w="2692" w:type="dxa"/>
            <w:shd w:val="clear" w:color="auto" w:fill="auto"/>
            <w:noWrap/>
            <w:vAlign w:val="bottom"/>
            <w:hideMark/>
          </w:tcPr>
          <w:p w14:paraId="21C8D968" w14:textId="77777777" w:rsidR="00C233B3" w:rsidRPr="00C233B3" w:rsidRDefault="00C233B3" w:rsidP="00C233B3">
            <w:pPr>
              <w:spacing w:after="0" w:line="240" w:lineRule="auto"/>
              <w:rPr>
                <w:rFonts w:ascii="Calibri" w:eastAsia="Times New Roman" w:hAnsi="Calibri" w:cs="Calibri"/>
                <w:color w:val="000000"/>
              </w:rPr>
            </w:pPr>
            <w:r w:rsidRPr="00C233B3">
              <w:rPr>
                <w:rFonts w:ascii="Calibri" w:eastAsia="Times New Roman" w:hAnsi="Calibri" w:cs="Calibri"/>
                <w:color w:val="000000"/>
              </w:rPr>
              <w:t>Neurosciences</w:t>
            </w:r>
          </w:p>
        </w:tc>
        <w:tc>
          <w:tcPr>
            <w:tcW w:w="567" w:type="dxa"/>
            <w:shd w:val="clear" w:color="auto" w:fill="auto"/>
            <w:noWrap/>
            <w:vAlign w:val="bottom"/>
            <w:hideMark/>
          </w:tcPr>
          <w:p w14:paraId="31492813" w14:textId="77777777" w:rsidR="00C233B3" w:rsidRPr="00C233B3" w:rsidRDefault="00C233B3" w:rsidP="00C233B3">
            <w:pPr>
              <w:spacing w:after="0" w:line="240" w:lineRule="auto"/>
              <w:jc w:val="right"/>
              <w:rPr>
                <w:rFonts w:ascii="Calibri" w:eastAsia="Times New Roman" w:hAnsi="Calibri" w:cs="Calibri"/>
                <w:color w:val="000000"/>
              </w:rPr>
            </w:pPr>
            <w:r w:rsidRPr="00C233B3">
              <w:rPr>
                <w:rFonts w:ascii="Calibri" w:eastAsia="Times New Roman" w:hAnsi="Calibri" w:cs="Calibri"/>
                <w:color w:val="000000"/>
              </w:rPr>
              <w:t>80</w:t>
            </w:r>
          </w:p>
        </w:tc>
      </w:tr>
    </w:tbl>
    <w:p w14:paraId="6147D7D2" w14:textId="77777777" w:rsidR="00820043" w:rsidRPr="00CC4881" w:rsidRDefault="00820043" w:rsidP="00054342"/>
    <w:p w14:paraId="3E3C69B6" w14:textId="77777777" w:rsidR="00FD7DAA" w:rsidRPr="00FD7DAA" w:rsidRDefault="00FD7DAA" w:rsidP="00FD7DAA"/>
    <w:sectPr w:rsidR="00FD7DAA" w:rsidRPr="00FD7DAA" w:rsidSect="005648DB">
      <w:footerReference w:type="default" r:id="rId13"/>
      <w:pgSz w:w="11906" w:h="16838"/>
      <w:pgMar w:top="1440"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E56D" w14:textId="77777777" w:rsidR="00C93810" w:rsidRDefault="00C93810" w:rsidP="00900778">
      <w:pPr>
        <w:spacing w:after="0" w:line="240" w:lineRule="auto"/>
      </w:pPr>
      <w:r>
        <w:separator/>
      </w:r>
    </w:p>
  </w:endnote>
  <w:endnote w:type="continuationSeparator" w:id="0">
    <w:p w14:paraId="4D9E50CE" w14:textId="77777777" w:rsidR="00C93810" w:rsidRDefault="00C93810" w:rsidP="00900778">
      <w:pPr>
        <w:spacing w:after="0" w:line="240" w:lineRule="auto"/>
      </w:pPr>
      <w:r>
        <w:continuationSeparator/>
      </w:r>
    </w:p>
  </w:endnote>
  <w:endnote w:type="continuationNotice" w:id="1">
    <w:p w14:paraId="7AEEB86B" w14:textId="77777777" w:rsidR="00C93810" w:rsidRDefault="00C93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egenci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62260"/>
      <w:docPartObj>
        <w:docPartGallery w:val="Page Numbers (Bottom of Page)"/>
        <w:docPartUnique/>
      </w:docPartObj>
    </w:sdtPr>
    <w:sdtEndPr>
      <w:rPr>
        <w:noProof/>
      </w:rPr>
    </w:sdtEndPr>
    <w:sdtContent>
      <w:p w14:paraId="20439ABD" w14:textId="4A1678A2" w:rsidR="00F04EE6" w:rsidRDefault="00F04EE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90CF4">
          <w:rPr>
            <w:noProof/>
          </w:rPr>
          <w:t>23</w:t>
        </w:r>
        <w:r>
          <w:rPr>
            <w:noProof/>
            <w:color w:val="2B579A"/>
            <w:shd w:val="clear" w:color="auto" w:fill="E6E6E6"/>
          </w:rPr>
          <w:fldChar w:fldCharType="end"/>
        </w:r>
      </w:p>
    </w:sdtContent>
  </w:sdt>
  <w:p w14:paraId="0CAC2599" w14:textId="77777777" w:rsidR="00F04EE6" w:rsidRDefault="00F0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F6AF" w14:textId="77777777" w:rsidR="00C93810" w:rsidRDefault="00C93810" w:rsidP="00900778">
      <w:pPr>
        <w:spacing w:after="0" w:line="240" w:lineRule="auto"/>
      </w:pPr>
      <w:r>
        <w:separator/>
      </w:r>
    </w:p>
  </w:footnote>
  <w:footnote w:type="continuationSeparator" w:id="0">
    <w:p w14:paraId="1AA22C2E" w14:textId="77777777" w:rsidR="00C93810" w:rsidRDefault="00C93810" w:rsidP="00900778">
      <w:pPr>
        <w:spacing w:after="0" w:line="240" w:lineRule="auto"/>
      </w:pPr>
      <w:r>
        <w:continuationSeparator/>
      </w:r>
    </w:p>
  </w:footnote>
  <w:footnote w:type="continuationNotice" w:id="1">
    <w:p w14:paraId="52BAD9CA" w14:textId="77777777" w:rsidR="00C93810" w:rsidRDefault="00C93810">
      <w:pPr>
        <w:spacing w:after="0" w:line="240" w:lineRule="auto"/>
      </w:pPr>
    </w:p>
  </w:footnote>
  <w:footnote w:id="2">
    <w:p w14:paraId="0D0BC489" w14:textId="508134E0" w:rsidR="00F04EE6" w:rsidRDefault="00F04EE6" w:rsidP="0037225C">
      <w:pPr>
        <w:pStyle w:val="Footer"/>
      </w:pPr>
      <w:r>
        <w:rPr>
          <w:rStyle w:val="FootnoteReference"/>
        </w:rPr>
        <w:footnoteRef/>
      </w:r>
      <w:r>
        <w:t xml:space="preserve"> </w:t>
      </w:r>
      <w:r w:rsidRPr="0037225C">
        <w:rPr>
          <w:sz w:val="20"/>
        </w:rPr>
        <w:t xml:space="preserve">Academic Leads within </w:t>
      </w:r>
      <w:r>
        <w:rPr>
          <w:sz w:val="20"/>
        </w:rPr>
        <w:t>CMH</w:t>
      </w:r>
      <w:r w:rsidRPr="0037225C">
        <w:rPr>
          <w:sz w:val="20"/>
        </w:rPr>
        <w:t xml:space="preserve"> are the Directors of the Research Institutes and the Vice-Dean of Education with Line Management responsibilities delegated to staff as appropriate.</w:t>
      </w:r>
    </w:p>
  </w:footnote>
  <w:footnote w:id="3">
    <w:p w14:paraId="197B2B6D" w14:textId="77777777" w:rsidR="00F04EE6" w:rsidRDefault="00F04EE6" w:rsidP="00FA0C75">
      <w:pPr>
        <w:pStyle w:val="FootnoteText"/>
      </w:pPr>
      <w:r>
        <w:rPr>
          <w:rStyle w:val="FootnoteReference"/>
        </w:rPr>
        <w:footnoteRef/>
      </w:r>
      <w:r>
        <w:t xml:space="preserve"> The 1650h figure for Education and Research (E&amp;R) target hours in SWARM is based on the RCUK calculation for financial sustainability, the basis of which is 1650 hrs/yr at 100% full economic cost (fEC).</w:t>
      </w:r>
    </w:p>
  </w:footnote>
  <w:footnote w:id="4">
    <w:p w14:paraId="0234C6C8" w14:textId="7A15335D" w:rsidR="00F04EE6" w:rsidRDefault="00F04EE6" w:rsidP="00083D6F">
      <w:pPr>
        <w:pStyle w:val="FootnoteText"/>
        <w:jc w:val="both"/>
      </w:pPr>
      <w:r>
        <w:rPr>
          <w:rStyle w:val="FootnoteReference"/>
        </w:rPr>
        <w:footnoteRef/>
      </w:r>
      <w:r>
        <w:t xml:space="preserve"> This allowance is to recognise that new E&amp;R staff joining the institution will need time to dedicate to working on and submitting grant proposals/applications etc. to set-up their Research portfolio. The maximum figure, including all the categories mentioned, is designed such that up to 70% of their time will be available for research and other administrative and S&amp;S activities, however 30% of their time will be available to support and provide teaching.</w:t>
      </w:r>
    </w:p>
  </w:footnote>
  <w:footnote w:id="5">
    <w:p w14:paraId="17185D7A" w14:textId="2FCFD84F" w:rsidR="00F04EE6" w:rsidRDefault="00F04EE6">
      <w:pPr>
        <w:pStyle w:val="FootnoteText"/>
      </w:pPr>
      <w:r>
        <w:rPr>
          <w:rStyle w:val="FootnoteReference"/>
        </w:rPr>
        <w:footnoteRef/>
      </w:r>
      <w:r>
        <w:t xml:space="preserve"> These allowances are to be reviewed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CF"/>
    <w:multiLevelType w:val="multilevel"/>
    <w:tmpl w:val="ECBC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21698"/>
    <w:multiLevelType w:val="hybridMultilevel"/>
    <w:tmpl w:val="ED104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37713"/>
    <w:multiLevelType w:val="multilevel"/>
    <w:tmpl w:val="EC6EE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802BF"/>
    <w:multiLevelType w:val="hybridMultilevel"/>
    <w:tmpl w:val="EF6C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7619"/>
    <w:multiLevelType w:val="hybridMultilevel"/>
    <w:tmpl w:val="F08CC1B6"/>
    <w:lvl w:ilvl="0" w:tplc="1264D3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01E83"/>
    <w:multiLevelType w:val="hybridMultilevel"/>
    <w:tmpl w:val="754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513F"/>
    <w:multiLevelType w:val="hybridMultilevel"/>
    <w:tmpl w:val="2C40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968C0"/>
    <w:multiLevelType w:val="hybridMultilevel"/>
    <w:tmpl w:val="1D6A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35E1C"/>
    <w:multiLevelType w:val="hybridMultilevel"/>
    <w:tmpl w:val="BC42C06C"/>
    <w:lvl w:ilvl="0" w:tplc="99A256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26455B"/>
    <w:multiLevelType w:val="hybridMultilevel"/>
    <w:tmpl w:val="B11E67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076E1"/>
    <w:multiLevelType w:val="hybridMultilevel"/>
    <w:tmpl w:val="CA66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E2AD8"/>
    <w:multiLevelType w:val="hybridMultilevel"/>
    <w:tmpl w:val="98E87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70AE6"/>
    <w:multiLevelType w:val="hybridMultilevel"/>
    <w:tmpl w:val="4D8C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75C9B"/>
    <w:multiLevelType w:val="hybridMultilevel"/>
    <w:tmpl w:val="BF7C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D550D"/>
    <w:multiLevelType w:val="hybridMultilevel"/>
    <w:tmpl w:val="AF76DF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01BF"/>
    <w:multiLevelType w:val="hybridMultilevel"/>
    <w:tmpl w:val="34D410F8"/>
    <w:lvl w:ilvl="0" w:tplc="75D87A0C">
      <w:start w:val="1"/>
      <w:numFmt w:val="bullet"/>
      <w:lvlText w:val=""/>
      <w:lvlJc w:val="left"/>
      <w:pPr>
        <w:ind w:left="720" w:hanging="360"/>
      </w:pPr>
      <w:rPr>
        <w:rFonts w:ascii="Symbol" w:hAnsi="Symbol" w:hint="default"/>
      </w:rPr>
    </w:lvl>
    <w:lvl w:ilvl="1" w:tplc="A92C974E">
      <w:start w:val="1"/>
      <w:numFmt w:val="bullet"/>
      <w:lvlText w:val="o"/>
      <w:lvlJc w:val="left"/>
      <w:pPr>
        <w:ind w:left="1440" w:hanging="360"/>
      </w:pPr>
      <w:rPr>
        <w:rFonts w:ascii="Courier New" w:hAnsi="Courier New" w:hint="default"/>
      </w:rPr>
    </w:lvl>
    <w:lvl w:ilvl="2" w:tplc="18FAADDA">
      <w:start w:val="1"/>
      <w:numFmt w:val="bullet"/>
      <w:lvlText w:val=""/>
      <w:lvlJc w:val="left"/>
      <w:pPr>
        <w:ind w:left="2160" w:hanging="360"/>
      </w:pPr>
      <w:rPr>
        <w:rFonts w:ascii="Wingdings" w:hAnsi="Wingdings" w:hint="default"/>
      </w:rPr>
    </w:lvl>
    <w:lvl w:ilvl="3" w:tplc="EF96ECE6">
      <w:start w:val="1"/>
      <w:numFmt w:val="bullet"/>
      <w:lvlText w:val=""/>
      <w:lvlJc w:val="left"/>
      <w:pPr>
        <w:ind w:left="2880" w:hanging="360"/>
      </w:pPr>
      <w:rPr>
        <w:rFonts w:ascii="Symbol" w:hAnsi="Symbol" w:hint="default"/>
      </w:rPr>
    </w:lvl>
    <w:lvl w:ilvl="4" w:tplc="DB2E092E">
      <w:start w:val="1"/>
      <w:numFmt w:val="bullet"/>
      <w:lvlText w:val="o"/>
      <w:lvlJc w:val="left"/>
      <w:pPr>
        <w:ind w:left="3600" w:hanging="360"/>
      </w:pPr>
      <w:rPr>
        <w:rFonts w:ascii="Courier New" w:hAnsi="Courier New" w:hint="default"/>
      </w:rPr>
    </w:lvl>
    <w:lvl w:ilvl="5" w:tplc="AED0ECE6">
      <w:start w:val="1"/>
      <w:numFmt w:val="bullet"/>
      <w:lvlText w:val=""/>
      <w:lvlJc w:val="left"/>
      <w:pPr>
        <w:ind w:left="4320" w:hanging="360"/>
      </w:pPr>
      <w:rPr>
        <w:rFonts w:ascii="Wingdings" w:hAnsi="Wingdings" w:hint="default"/>
      </w:rPr>
    </w:lvl>
    <w:lvl w:ilvl="6" w:tplc="D76A8C96">
      <w:start w:val="1"/>
      <w:numFmt w:val="bullet"/>
      <w:lvlText w:val=""/>
      <w:lvlJc w:val="left"/>
      <w:pPr>
        <w:ind w:left="5040" w:hanging="360"/>
      </w:pPr>
      <w:rPr>
        <w:rFonts w:ascii="Symbol" w:hAnsi="Symbol" w:hint="default"/>
      </w:rPr>
    </w:lvl>
    <w:lvl w:ilvl="7" w:tplc="CE0E7432">
      <w:start w:val="1"/>
      <w:numFmt w:val="bullet"/>
      <w:lvlText w:val="o"/>
      <w:lvlJc w:val="left"/>
      <w:pPr>
        <w:ind w:left="5760" w:hanging="360"/>
      </w:pPr>
      <w:rPr>
        <w:rFonts w:ascii="Courier New" w:hAnsi="Courier New" w:hint="default"/>
      </w:rPr>
    </w:lvl>
    <w:lvl w:ilvl="8" w:tplc="FC607FE0">
      <w:start w:val="1"/>
      <w:numFmt w:val="bullet"/>
      <w:lvlText w:val=""/>
      <w:lvlJc w:val="left"/>
      <w:pPr>
        <w:ind w:left="6480" w:hanging="360"/>
      </w:pPr>
      <w:rPr>
        <w:rFonts w:ascii="Wingdings" w:hAnsi="Wingdings" w:hint="default"/>
      </w:rPr>
    </w:lvl>
  </w:abstractNum>
  <w:abstractNum w:abstractNumId="16" w15:restartNumberingAfterBreak="0">
    <w:nsid w:val="4EC06609"/>
    <w:multiLevelType w:val="hybridMultilevel"/>
    <w:tmpl w:val="780CD6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BA47F6"/>
    <w:multiLevelType w:val="hybridMultilevel"/>
    <w:tmpl w:val="F068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97CDA"/>
    <w:multiLevelType w:val="hybridMultilevel"/>
    <w:tmpl w:val="29F618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312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696915"/>
    <w:multiLevelType w:val="hybridMultilevel"/>
    <w:tmpl w:val="3DFEC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452AA"/>
    <w:multiLevelType w:val="hybridMultilevel"/>
    <w:tmpl w:val="3020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55BC9"/>
    <w:multiLevelType w:val="hybridMultilevel"/>
    <w:tmpl w:val="C180F292"/>
    <w:lvl w:ilvl="0" w:tplc="70CE04E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492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C32859"/>
    <w:multiLevelType w:val="hybridMultilevel"/>
    <w:tmpl w:val="367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C494C"/>
    <w:multiLevelType w:val="hybridMultilevel"/>
    <w:tmpl w:val="432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898646">
    <w:abstractNumId w:val="15"/>
  </w:num>
  <w:num w:numId="2" w16cid:durableId="570432196">
    <w:abstractNumId w:val="0"/>
  </w:num>
  <w:num w:numId="3" w16cid:durableId="1880510582">
    <w:abstractNumId w:val="10"/>
  </w:num>
  <w:num w:numId="4" w16cid:durableId="1079715505">
    <w:abstractNumId w:val="18"/>
  </w:num>
  <w:num w:numId="5" w16cid:durableId="1155293911">
    <w:abstractNumId w:val="14"/>
  </w:num>
  <w:num w:numId="6" w16cid:durableId="10386993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7124485">
    <w:abstractNumId w:val="22"/>
  </w:num>
  <w:num w:numId="8" w16cid:durableId="562449573">
    <w:abstractNumId w:val="13"/>
  </w:num>
  <w:num w:numId="9" w16cid:durableId="1325427362">
    <w:abstractNumId w:val="3"/>
  </w:num>
  <w:num w:numId="10" w16cid:durableId="580258831">
    <w:abstractNumId w:val="11"/>
  </w:num>
  <w:num w:numId="11" w16cid:durableId="1562255182">
    <w:abstractNumId w:val="6"/>
  </w:num>
  <w:num w:numId="12" w16cid:durableId="1923684482">
    <w:abstractNumId w:val="7"/>
  </w:num>
  <w:num w:numId="13" w16cid:durableId="1041248730">
    <w:abstractNumId w:val="25"/>
  </w:num>
  <w:num w:numId="14" w16cid:durableId="120154444">
    <w:abstractNumId w:val="12"/>
  </w:num>
  <w:num w:numId="15" w16cid:durableId="936794822">
    <w:abstractNumId w:val="17"/>
  </w:num>
  <w:num w:numId="16" w16cid:durableId="1653489102">
    <w:abstractNumId w:val="9"/>
  </w:num>
  <w:num w:numId="17" w16cid:durableId="1715813839">
    <w:abstractNumId w:val="1"/>
  </w:num>
  <w:num w:numId="18" w16cid:durableId="56823461">
    <w:abstractNumId w:val="20"/>
  </w:num>
  <w:num w:numId="19" w16cid:durableId="1802113034">
    <w:abstractNumId w:val="23"/>
  </w:num>
  <w:num w:numId="20" w16cid:durableId="1913000589">
    <w:abstractNumId w:val="16"/>
  </w:num>
  <w:num w:numId="21" w16cid:durableId="853349293">
    <w:abstractNumId w:val="8"/>
  </w:num>
  <w:num w:numId="22" w16cid:durableId="338045235">
    <w:abstractNumId w:val="4"/>
  </w:num>
  <w:num w:numId="23" w16cid:durableId="915237591">
    <w:abstractNumId w:val="21"/>
  </w:num>
  <w:num w:numId="24" w16cid:durableId="1188253129">
    <w:abstractNumId w:val="24"/>
  </w:num>
  <w:num w:numId="25" w16cid:durableId="1773936594">
    <w:abstractNumId w:val="5"/>
  </w:num>
  <w:num w:numId="26" w16cid:durableId="503975318">
    <w:abstractNumId w:val="2"/>
  </w:num>
  <w:num w:numId="27" w16cid:durableId="18741510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95"/>
    <w:rsid w:val="00000F48"/>
    <w:rsid w:val="0000667A"/>
    <w:rsid w:val="00023EC6"/>
    <w:rsid w:val="00026A2E"/>
    <w:rsid w:val="00035E06"/>
    <w:rsid w:val="000422AC"/>
    <w:rsid w:val="00047938"/>
    <w:rsid w:val="00050A04"/>
    <w:rsid w:val="00054342"/>
    <w:rsid w:val="000546B7"/>
    <w:rsid w:val="0005536F"/>
    <w:rsid w:val="000653DF"/>
    <w:rsid w:val="00076BDE"/>
    <w:rsid w:val="00083D6F"/>
    <w:rsid w:val="000855DC"/>
    <w:rsid w:val="00087523"/>
    <w:rsid w:val="000A38E4"/>
    <w:rsid w:val="000A57AB"/>
    <w:rsid w:val="000A74E3"/>
    <w:rsid w:val="000B5A96"/>
    <w:rsid w:val="000C16BE"/>
    <w:rsid w:val="000C6C6C"/>
    <w:rsid w:val="000E0C65"/>
    <w:rsid w:val="000F7E30"/>
    <w:rsid w:val="00101C0D"/>
    <w:rsid w:val="00102075"/>
    <w:rsid w:val="001032CF"/>
    <w:rsid w:val="0011346D"/>
    <w:rsid w:val="00117C82"/>
    <w:rsid w:val="00120F57"/>
    <w:rsid w:val="00131D91"/>
    <w:rsid w:val="00142F35"/>
    <w:rsid w:val="001459A4"/>
    <w:rsid w:val="00146655"/>
    <w:rsid w:val="00154BA7"/>
    <w:rsid w:val="001552B6"/>
    <w:rsid w:val="00162CBA"/>
    <w:rsid w:val="00163D15"/>
    <w:rsid w:val="00171330"/>
    <w:rsid w:val="001723DD"/>
    <w:rsid w:val="00173094"/>
    <w:rsid w:val="00176C4F"/>
    <w:rsid w:val="00177655"/>
    <w:rsid w:val="00181103"/>
    <w:rsid w:val="00184F9F"/>
    <w:rsid w:val="00187799"/>
    <w:rsid w:val="00190B29"/>
    <w:rsid w:val="001B08EF"/>
    <w:rsid w:val="001B798D"/>
    <w:rsid w:val="001C1641"/>
    <w:rsid w:val="001C2226"/>
    <w:rsid w:val="001C421C"/>
    <w:rsid w:val="001C4A2B"/>
    <w:rsid w:val="001D3A98"/>
    <w:rsid w:val="001E13BD"/>
    <w:rsid w:val="001E7174"/>
    <w:rsid w:val="001F1B7A"/>
    <w:rsid w:val="001F5567"/>
    <w:rsid w:val="00210F4A"/>
    <w:rsid w:val="00213917"/>
    <w:rsid w:val="00215929"/>
    <w:rsid w:val="00215A2A"/>
    <w:rsid w:val="00216FB7"/>
    <w:rsid w:val="00221821"/>
    <w:rsid w:val="0023769B"/>
    <w:rsid w:val="00237AE4"/>
    <w:rsid w:val="0024626B"/>
    <w:rsid w:val="002607E8"/>
    <w:rsid w:val="00265DCC"/>
    <w:rsid w:val="00273CD5"/>
    <w:rsid w:val="002779A8"/>
    <w:rsid w:val="00283911"/>
    <w:rsid w:val="002967A6"/>
    <w:rsid w:val="002A0F49"/>
    <w:rsid w:val="002A24EE"/>
    <w:rsid w:val="002A2E70"/>
    <w:rsid w:val="002B16DE"/>
    <w:rsid w:val="002B5E9B"/>
    <w:rsid w:val="002B6671"/>
    <w:rsid w:val="002B6D4A"/>
    <w:rsid w:val="002C6006"/>
    <w:rsid w:val="002D324A"/>
    <w:rsid w:val="002D4C90"/>
    <w:rsid w:val="002E295F"/>
    <w:rsid w:val="002E38AB"/>
    <w:rsid w:val="002E4F24"/>
    <w:rsid w:val="002F002A"/>
    <w:rsid w:val="002F0698"/>
    <w:rsid w:val="002F2214"/>
    <w:rsid w:val="0030632C"/>
    <w:rsid w:val="003100F5"/>
    <w:rsid w:val="00311129"/>
    <w:rsid w:val="00311185"/>
    <w:rsid w:val="003153FE"/>
    <w:rsid w:val="00327527"/>
    <w:rsid w:val="00332809"/>
    <w:rsid w:val="00333272"/>
    <w:rsid w:val="003474FD"/>
    <w:rsid w:val="00347ADF"/>
    <w:rsid w:val="003576AF"/>
    <w:rsid w:val="003705CD"/>
    <w:rsid w:val="00371FC2"/>
    <w:rsid w:val="0037225C"/>
    <w:rsid w:val="00375305"/>
    <w:rsid w:val="0037782A"/>
    <w:rsid w:val="003779F2"/>
    <w:rsid w:val="003850DE"/>
    <w:rsid w:val="00385C8C"/>
    <w:rsid w:val="00387B17"/>
    <w:rsid w:val="003925EF"/>
    <w:rsid w:val="003A3985"/>
    <w:rsid w:val="003A6C1A"/>
    <w:rsid w:val="003B3C35"/>
    <w:rsid w:val="003B4102"/>
    <w:rsid w:val="003B6D43"/>
    <w:rsid w:val="003D10BE"/>
    <w:rsid w:val="003D512C"/>
    <w:rsid w:val="003E3F90"/>
    <w:rsid w:val="003E76EF"/>
    <w:rsid w:val="00407FDD"/>
    <w:rsid w:val="0041062E"/>
    <w:rsid w:val="0041678A"/>
    <w:rsid w:val="00417253"/>
    <w:rsid w:val="00422D08"/>
    <w:rsid w:val="004276EB"/>
    <w:rsid w:val="00430ECF"/>
    <w:rsid w:val="00435EA7"/>
    <w:rsid w:val="00446B40"/>
    <w:rsid w:val="00451BE4"/>
    <w:rsid w:val="00454231"/>
    <w:rsid w:val="00454A28"/>
    <w:rsid w:val="00455F77"/>
    <w:rsid w:val="00462E63"/>
    <w:rsid w:val="00464883"/>
    <w:rsid w:val="00472295"/>
    <w:rsid w:val="004738D6"/>
    <w:rsid w:val="00492E5E"/>
    <w:rsid w:val="00495E78"/>
    <w:rsid w:val="004B337A"/>
    <w:rsid w:val="004C0945"/>
    <w:rsid w:val="004C41F5"/>
    <w:rsid w:val="004C4700"/>
    <w:rsid w:val="004C5F06"/>
    <w:rsid w:val="004C70DA"/>
    <w:rsid w:val="004D7AB2"/>
    <w:rsid w:val="004E1933"/>
    <w:rsid w:val="004E365F"/>
    <w:rsid w:val="00503782"/>
    <w:rsid w:val="005043FE"/>
    <w:rsid w:val="0052232C"/>
    <w:rsid w:val="005224DF"/>
    <w:rsid w:val="00523D98"/>
    <w:rsid w:val="0052788C"/>
    <w:rsid w:val="00527A28"/>
    <w:rsid w:val="005648DB"/>
    <w:rsid w:val="00566101"/>
    <w:rsid w:val="00567CE0"/>
    <w:rsid w:val="00571D0B"/>
    <w:rsid w:val="00586801"/>
    <w:rsid w:val="005868C7"/>
    <w:rsid w:val="00587D2E"/>
    <w:rsid w:val="005960EB"/>
    <w:rsid w:val="005A29FE"/>
    <w:rsid w:val="005B0D3A"/>
    <w:rsid w:val="005B23DA"/>
    <w:rsid w:val="005B44AA"/>
    <w:rsid w:val="005B4D3B"/>
    <w:rsid w:val="005C06C0"/>
    <w:rsid w:val="005C3314"/>
    <w:rsid w:val="005C3E03"/>
    <w:rsid w:val="005C62CA"/>
    <w:rsid w:val="005F51DD"/>
    <w:rsid w:val="00606D97"/>
    <w:rsid w:val="00606E9D"/>
    <w:rsid w:val="00626F9C"/>
    <w:rsid w:val="00627741"/>
    <w:rsid w:val="00634E32"/>
    <w:rsid w:val="006430BA"/>
    <w:rsid w:val="006622E0"/>
    <w:rsid w:val="006655AD"/>
    <w:rsid w:val="00672307"/>
    <w:rsid w:val="00675253"/>
    <w:rsid w:val="0068121E"/>
    <w:rsid w:val="0068251B"/>
    <w:rsid w:val="00686BC0"/>
    <w:rsid w:val="006901FE"/>
    <w:rsid w:val="00690878"/>
    <w:rsid w:val="00695632"/>
    <w:rsid w:val="00697FFE"/>
    <w:rsid w:val="006A04B5"/>
    <w:rsid w:val="006A06F9"/>
    <w:rsid w:val="006A1BCB"/>
    <w:rsid w:val="006C1DFE"/>
    <w:rsid w:val="006C5F2F"/>
    <w:rsid w:val="006D2117"/>
    <w:rsid w:val="006D4BDA"/>
    <w:rsid w:val="006F0095"/>
    <w:rsid w:val="007043A7"/>
    <w:rsid w:val="00717DFD"/>
    <w:rsid w:val="0072748A"/>
    <w:rsid w:val="0073787E"/>
    <w:rsid w:val="007542FE"/>
    <w:rsid w:val="00757C9E"/>
    <w:rsid w:val="00761599"/>
    <w:rsid w:val="00764789"/>
    <w:rsid w:val="00766963"/>
    <w:rsid w:val="00771254"/>
    <w:rsid w:val="007727BC"/>
    <w:rsid w:val="00773B9C"/>
    <w:rsid w:val="0077758A"/>
    <w:rsid w:val="00780A16"/>
    <w:rsid w:val="00780C63"/>
    <w:rsid w:val="00783C4E"/>
    <w:rsid w:val="00784390"/>
    <w:rsid w:val="00785920"/>
    <w:rsid w:val="007866DC"/>
    <w:rsid w:val="00787AF3"/>
    <w:rsid w:val="00790070"/>
    <w:rsid w:val="007A3BB0"/>
    <w:rsid w:val="007A46F7"/>
    <w:rsid w:val="007A6683"/>
    <w:rsid w:val="007A707A"/>
    <w:rsid w:val="007A7229"/>
    <w:rsid w:val="007B330E"/>
    <w:rsid w:val="007C158A"/>
    <w:rsid w:val="007C3D7C"/>
    <w:rsid w:val="007C4DEB"/>
    <w:rsid w:val="007C6BF4"/>
    <w:rsid w:val="007D45DC"/>
    <w:rsid w:val="007D47E5"/>
    <w:rsid w:val="007D7475"/>
    <w:rsid w:val="007E30FF"/>
    <w:rsid w:val="007E3AD8"/>
    <w:rsid w:val="007E45EB"/>
    <w:rsid w:val="007F01F6"/>
    <w:rsid w:val="007F6A69"/>
    <w:rsid w:val="00801A2F"/>
    <w:rsid w:val="00805553"/>
    <w:rsid w:val="00820043"/>
    <w:rsid w:val="00821976"/>
    <w:rsid w:val="00824845"/>
    <w:rsid w:val="008343D5"/>
    <w:rsid w:val="00834C6A"/>
    <w:rsid w:val="00843FCC"/>
    <w:rsid w:val="00845135"/>
    <w:rsid w:val="008475AB"/>
    <w:rsid w:val="008509DD"/>
    <w:rsid w:val="00853297"/>
    <w:rsid w:val="0086655C"/>
    <w:rsid w:val="0087713B"/>
    <w:rsid w:val="0087745F"/>
    <w:rsid w:val="008779A4"/>
    <w:rsid w:val="0088419B"/>
    <w:rsid w:val="00884B6E"/>
    <w:rsid w:val="008940F0"/>
    <w:rsid w:val="0089536C"/>
    <w:rsid w:val="00897173"/>
    <w:rsid w:val="0089757D"/>
    <w:rsid w:val="008A38BD"/>
    <w:rsid w:val="008A3F41"/>
    <w:rsid w:val="008A6A18"/>
    <w:rsid w:val="008A761D"/>
    <w:rsid w:val="008C4655"/>
    <w:rsid w:val="008C51F7"/>
    <w:rsid w:val="008C54C2"/>
    <w:rsid w:val="008C72F0"/>
    <w:rsid w:val="008C782E"/>
    <w:rsid w:val="008D209C"/>
    <w:rsid w:val="008D7303"/>
    <w:rsid w:val="008E34CA"/>
    <w:rsid w:val="008F7124"/>
    <w:rsid w:val="00900778"/>
    <w:rsid w:val="00904A69"/>
    <w:rsid w:val="00904E4F"/>
    <w:rsid w:val="00907E96"/>
    <w:rsid w:val="0093364E"/>
    <w:rsid w:val="009343B2"/>
    <w:rsid w:val="00944D4B"/>
    <w:rsid w:val="00947325"/>
    <w:rsid w:val="0095394E"/>
    <w:rsid w:val="00960287"/>
    <w:rsid w:val="00960DAB"/>
    <w:rsid w:val="0097124E"/>
    <w:rsid w:val="009770DC"/>
    <w:rsid w:val="009805AF"/>
    <w:rsid w:val="009834D6"/>
    <w:rsid w:val="009848B4"/>
    <w:rsid w:val="00987F80"/>
    <w:rsid w:val="0099346E"/>
    <w:rsid w:val="00995569"/>
    <w:rsid w:val="009A73BD"/>
    <w:rsid w:val="009C110E"/>
    <w:rsid w:val="009C40BA"/>
    <w:rsid w:val="009D3A6F"/>
    <w:rsid w:val="009D4D89"/>
    <w:rsid w:val="009D72C0"/>
    <w:rsid w:val="009E1723"/>
    <w:rsid w:val="009F1B83"/>
    <w:rsid w:val="00A02D46"/>
    <w:rsid w:val="00A036BC"/>
    <w:rsid w:val="00A05267"/>
    <w:rsid w:val="00A14562"/>
    <w:rsid w:val="00A1473E"/>
    <w:rsid w:val="00A24103"/>
    <w:rsid w:val="00A24DB2"/>
    <w:rsid w:val="00A30D75"/>
    <w:rsid w:val="00A36ABF"/>
    <w:rsid w:val="00A43C09"/>
    <w:rsid w:val="00A57E5B"/>
    <w:rsid w:val="00A60BC3"/>
    <w:rsid w:val="00A61B2C"/>
    <w:rsid w:val="00A6313F"/>
    <w:rsid w:val="00A72B96"/>
    <w:rsid w:val="00A74558"/>
    <w:rsid w:val="00A776C2"/>
    <w:rsid w:val="00A810B1"/>
    <w:rsid w:val="00A82679"/>
    <w:rsid w:val="00A83A30"/>
    <w:rsid w:val="00AB0127"/>
    <w:rsid w:val="00AB3A80"/>
    <w:rsid w:val="00AB508F"/>
    <w:rsid w:val="00AC795A"/>
    <w:rsid w:val="00AE29BF"/>
    <w:rsid w:val="00AE6389"/>
    <w:rsid w:val="00AF0FBE"/>
    <w:rsid w:val="00AF57CC"/>
    <w:rsid w:val="00B1066E"/>
    <w:rsid w:val="00B10CEE"/>
    <w:rsid w:val="00B17ED4"/>
    <w:rsid w:val="00B36202"/>
    <w:rsid w:val="00B36795"/>
    <w:rsid w:val="00B36813"/>
    <w:rsid w:val="00B42FCE"/>
    <w:rsid w:val="00B4716A"/>
    <w:rsid w:val="00B556BE"/>
    <w:rsid w:val="00B669D8"/>
    <w:rsid w:val="00B66C59"/>
    <w:rsid w:val="00B80826"/>
    <w:rsid w:val="00B809C9"/>
    <w:rsid w:val="00B82C3E"/>
    <w:rsid w:val="00BA0A6A"/>
    <w:rsid w:val="00BA3548"/>
    <w:rsid w:val="00BB05FC"/>
    <w:rsid w:val="00BB18A8"/>
    <w:rsid w:val="00BB2444"/>
    <w:rsid w:val="00BB5688"/>
    <w:rsid w:val="00BB5878"/>
    <w:rsid w:val="00BC52DE"/>
    <w:rsid w:val="00BD7918"/>
    <w:rsid w:val="00BE70BD"/>
    <w:rsid w:val="00BF20A0"/>
    <w:rsid w:val="00BF69C2"/>
    <w:rsid w:val="00C033EC"/>
    <w:rsid w:val="00C05C20"/>
    <w:rsid w:val="00C1228E"/>
    <w:rsid w:val="00C137CA"/>
    <w:rsid w:val="00C148B8"/>
    <w:rsid w:val="00C14D83"/>
    <w:rsid w:val="00C22B65"/>
    <w:rsid w:val="00C23311"/>
    <w:rsid w:val="00C233B3"/>
    <w:rsid w:val="00C3189B"/>
    <w:rsid w:val="00C33FD2"/>
    <w:rsid w:val="00C35C1B"/>
    <w:rsid w:val="00C374D3"/>
    <w:rsid w:val="00C43C47"/>
    <w:rsid w:val="00C43E43"/>
    <w:rsid w:val="00C5144A"/>
    <w:rsid w:val="00C61EB3"/>
    <w:rsid w:val="00C64646"/>
    <w:rsid w:val="00C75129"/>
    <w:rsid w:val="00C75229"/>
    <w:rsid w:val="00C83C69"/>
    <w:rsid w:val="00C90015"/>
    <w:rsid w:val="00C93810"/>
    <w:rsid w:val="00C9641E"/>
    <w:rsid w:val="00C96C74"/>
    <w:rsid w:val="00C96DC1"/>
    <w:rsid w:val="00CA050F"/>
    <w:rsid w:val="00CA23D6"/>
    <w:rsid w:val="00CA6B28"/>
    <w:rsid w:val="00CC4881"/>
    <w:rsid w:val="00CD4305"/>
    <w:rsid w:val="00CD5BA8"/>
    <w:rsid w:val="00CE272A"/>
    <w:rsid w:val="00CE3692"/>
    <w:rsid w:val="00CE6677"/>
    <w:rsid w:val="00CF60B7"/>
    <w:rsid w:val="00D02E4B"/>
    <w:rsid w:val="00D05748"/>
    <w:rsid w:val="00D13335"/>
    <w:rsid w:val="00D1487F"/>
    <w:rsid w:val="00D26662"/>
    <w:rsid w:val="00D27A09"/>
    <w:rsid w:val="00D301A9"/>
    <w:rsid w:val="00D53364"/>
    <w:rsid w:val="00D54428"/>
    <w:rsid w:val="00D552F7"/>
    <w:rsid w:val="00D60926"/>
    <w:rsid w:val="00D60B3B"/>
    <w:rsid w:val="00D64E93"/>
    <w:rsid w:val="00D663B0"/>
    <w:rsid w:val="00D6692B"/>
    <w:rsid w:val="00D70075"/>
    <w:rsid w:val="00D8166C"/>
    <w:rsid w:val="00D87450"/>
    <w:rsid w:val="00D87F75"/>
    <w:rsid w:val="00D90CF4"/>
    <w:rsid w:val="00D93739"/>
    <w:rsid w:val="00D97AD8"/>
    <w:rsid w:val="00DA6861"/>
    <w:rsid w:val="00DB5427"/>
    <w:rsid w:val="00DB6AFE"/>
    <w:rsid w:val="00DB6F27"/>
    <w:rsid w:val="00DC3F59"/>
    <w:rsid w:val="00DE171D"/>
    <w:rsid w:val="00E0034C"/>
    <w:rsid w:val="00E018BA"/>
    <w:rsid w:val="00E207B5"/>
    <w:rsid w:val="00E20F15"/>
    <w:rsid w:val="00E32AAD"/>
    <w:rsid w:val="00E3583C"/>
    <w:rsid w:val="00E45DF2"/>
    <w:rsid w:val="00E50751"/>
    <w:rsid w:val="00E56A77"/>
    <w:rsid w:val="00E60C34"/>
    <w:rsid w:val="00E6238E"/>
    <w:rsid w:val="00E740B6"/>
    <w:rsid w:val="00E777E5"/>
    <w:rsid w:val="00E77BEB"/>
    <w:rsid w:val="00E90CC8"/>
    <w:rsid w:val="00E92591"/>
    <w:rsid w:val="00E93F84"/>
    <w:rsid w:val="00EA12A0"/>
    <w:rsid w:val="00EA2C5F"/>
    <w:rsid w:val="00EA2FB6"/>
    <w:rsid w:val="00EA3B29"/>
    <w:rsid w:val="00EA3E08"/>
    <w:rsid w:val="00EB224E"/>
    <w:rsid w:val="00EC66B2"/>
    <w:rsid w:val="00ED42EC"/>
    <w:rsid w:val="00ED7065"/>
    <w:rsid w:val="00EE16DB"/>
    <w:rsid w:val="00EE2375"/>
    <w:rsid w:val="00EE325E"/>
    <w:rsid w:val="00EE4BA5"/>
    <w:rsid w:val="00EE4DC5"/>
    <w:rsid w:val="00EF5C5B"/>
    <w:rsid w:val="00F02908"/>
    <w:rsid w:val="00F0309E"/>
    <w:rsid w:val="00F04EE6"/>
    <w:rsid w:val="00F068AC"/>
    <w:rsid w:val="00F1110D"/>
    <w:rsid w:val="00F149F5"/>
    <w:rsid w:val="00F17B5B"/>
    <w:rsid w:val="00F2086C"/>
    <w:rsid w:val="00F22421"/>
    <w:rsid w:val="00F26863"/>
    <w:rsid w:val="00F50047"/>
    <w:rsid w:val="00F520F3"/>
    <w:rsid w:val="00F525B1"/>
    <w:rsid w:val="00F56AF8"/>
    <w:rsid w:val="00F65AE4"/>
    <w:rsid w:val="00F7297F"/>
    <w:rsid w:val="00F750E4"/>
    <w:rsid w:val="00F75ED3"/>
    <w:rsid w:val="00F872BA"/>
    <w:rsid w:val="00F94B69"/>
    <w:rsid w:val="00F95E8D"/>
    <w:rsid w:val="00F9629E"/>
    <w:rsid w:val="00FA0C75"/>
    <w:rsid w:val="00FA0F53"/>
    <w:rsid w:val="00FA4991"/>
    <w:rsid w:val="00FA7A7A"/>
    <w:rsid w:val="00FB0013"/>
    <w:rsid w:val="00FB0135"/>
    <w:rsid w:val="00FB17A1"/>
    <w:rsid w:val="00FC0963"/>
    <w:rsid w:val="00FC4559"/>
    <w:rsid w:val="00FD04DE"/>
    <w:rsid w:val="00FD14EC"/>
    <w:rsid w:val="00FD5498"/>
    <w:rsid w:val="00FD7DAA"/>
    <w:rsid w:val="00FE0B9A"/>
    <w:rsid w:val="01E2396A"/>
    <w:rsid w:val="023772D7"/>
    <w:rsid w:val="0266EA83"/>
    <w:rsid w:val="0274996A"/>
    <w:rsid w:val="02A7EC8E"/>
    <w:rsid w:val="02E02676"/>
    <w:rsid w:val="02F9AA14"/>
    <w:rsid w:val="033458DB"/>
    <w:rsid w:val="039C54E5"/>
    <w:rsid w:val="03C33C05"/>
    <w:rsid w:val="0401FFDE"/>
    <w:rsid w:val="0486E4B9"/>
    <w:rsid w:val="0493791E"/>
    <w:rsid w:val="04D9C2D1"/>
    <w:rsid w:val="05019CAE"/>
    <w:rsid w:val="059B31F9"/>
    <w:rsid w:val="05B34DE2"/>
    <w:rsid w:val="05C16A99"/>
    <w:rsid w:val="06158302"/>
    <w:rsid w:val="0619CEB5"/>
    <w:rsid w:val="0645F42C"/>
    <w:rsid w:val="0665F0C8"/>
    <w:rsid w:val="06AA797B"/>
    <w:rsid w:val="070364AA"/>
    <w:rsid w:val="074402A9"/>
    <w:rsid w:val="0754FEB8"/>
    <w:rsid w:val="075EBC43"/>
    <w:rsid w:val="07763B08"/>
    <w:rsid w:val="079EF965"/>
    <w:rsid w:val="07A195ED"/>
    <w:rsid w:val="080C83C2"/>
    <w:rsid w:val="081C95C7"/>
    <w:rsid w:val="08C4F117"/>
    <w:rsid w:val="08D86D01"/>
    <w:rsid w:val="08E5AEA8"/>
    <w:rsid w:val="0954C14F"/>
    <w:rsid w:val="098DAEC4"/>
    <w:rsid w:val="099F17AC"/>
    <w:rsid w:val="09FCED36"/>
    <w:rsid w:val="0A24FAB3"/>
    <w:rsid w:val="0A78D4D4"/>
    <w:rsid w:val="0AC4D4E2"/>
    <w:rsid w:val="0B1D2154"/>
    <w:rsid w:val="0B3AD972"/>
    <w:rsid w:val="0B60F5DC"/>
    <w:rsid w:val="0BB13D0B"/>
    <w:rsid w:val="0BE44AD2"/>
    <w:rsid w:val="0BE4DB9B"/>
    <w:rsid w:val="0C142AA6"/>
    <w:rsid w:val="0C390790"/>
    <w:rsid w:val="0CFDA0A3"/>
    <w:rsid w:val="0D1226D5"/>
    <w:rsid w:val="0D7249AA"/>
    <w:rsid w:val="0DAD57C5"/>
    <w:rsid w:val="0DB992CB"/>
    <w:rsid w:val="0DC22EC2"/>
    <w:rsid w:val="0DE76F04"/>
    <w:rsid w:val="0E60665C"/>
    <w:rsid w:val="0E7C4F39"/>
    <w:rsid w:val="0EAA9FEC"/>
    <w:rsid w:val="0EE0F74D"/>
    <w:rsid w:val="0F22A823"/>
    <w:rsid w:val="0F256AED"/>
    <w:rsid w:val="0F39CDA2"/>
    <w:rsid w:val="0F3ED99D"/>
    <w:rsid w:val="0FA2CDD9"/>
    <w:rsid w:val="0FA440AD"/>
    <w:rsid w:val="0FC41A32"/>
    <w:rsid w:val="100B9F48"/>
    <w:rsid w:val="10EEBD6E"/>
    <w:rsid w:val="10F87DEC"/>
    <w:rsid w:val="1110386B"/>
    <w:rsid w:val="1136690C"/>
    <w:rsid w:val="118E474C"/>
    <w:rsid w:val="11D013FC"/>
    <w:rsid w:val="11D02175"/>
    <w:rsid w:val="11D957C1"/>
    <w:rsid w:val="11E57734"/>
    <w:rsid w:val="124F023D"/>
    <w:rsid w:val="125D3FFC"/>
    <w:rsid w:val="12681583"/>
    <w:rsid w:val="127C1678"/>
    <w:rsid w:val="127D2F53"/>
    <w:rsid w:val="12B9010C"/>
    <w:rsid w:val="12D39395"/>
    <w:rsid w:val="1305C608"/>
    <w:rsid w:val="1309C9FD"/>
    <w:rsid w:val="134B58CF"/>
    <w:rsid w:val="134D12A6"/>
    <w:rsid w:val="13E55DE7"/>
    <w:rsid w:val="1434B8E7"/>
    <w:rsid w:val="144A4C3D"/>
    <w:rsid w:val="14683D61"/>
    <w:rsid w:val="14903F4B"/>
    <w:rsid w:val="14BB2879"/>
    <w:rsid w:val="14EFD78D"/>
    <w:rsid w:val="15086046"/>
    <w:rsid w:val="156A7101"/>
    <w:rsid w:val="15A5D689"/>
    <w:rsid w:val="15B71DF3"/>
    <w:rsid w:val="15CAAD41"/>
    <w:rsid w:val="160147E7"/>
    <w:rsid w:val="16472C59"/>
    <w:rsid w:val="1648285A"/>
    <w:rsid w:val="1661B86F"/>
    <w:rsid w:val="16B3EC07"/>
    <w:rsid w:val="16E6F949"/>
    <w:rsid w:val="16E74D97"/>
    <w:rsid w:val="16E75BC2"/>
    <w:rsid w:val="176B4031"/>
    <w:rsid w:val="17732E6A"/>
    <w:rsid w:val="1780C925"/>
    <w:rsid w:val="17942D8D"/>
    <w:rsid w:val="17F33E69"/>
    <w:rsid w:val="181DC31B"/>
    <w:rsid w:val="182DAF01"/>
    <w:rsid w:val="1841BCAE"/>
    <w:rsid w:val="184E7F5B"/>
    <w:rsid w:val="185BB677"/>
    <w:rsid w:val="18C171C0"/>
    <w:rsid w:val="1903272B"/>
    <w:rsid w:val="1AB26570"/>
    <w:rsid w:val="1AC4BC0B"/>
    <w:rsid w:val="1B240083"/>
    <w:rsid w:val="1B6CED49"/>
    <w:rsid w:val="1BC344CC"/>
    <w:rsid w:val="1BD2DCA4"/>
    <w:rsid w:val="1BE813FD"/>
    <w:rsid w:val="1C4214E2"/>
    <w:rsid w:val="1CB622AD"/>
    <w:rsid w:val="1CEF00EF"/>
    <w:rsid w:val="1D0E9C55"/>
    <w:rsid w:val="1D3DCD87"/>
    <w:rsid w:val="1D9AA5CA"/>
    <w:rsid w:val="1DA86E3C"/>
    <w:rsid w:val="1DBCFF20"/>
    <w:rsid w:val="1DC2CF10"/>
    <w:rsid w:val="1DC4BCE6"/>
    <w:rsid w:val="1DD6929C"/>
    <w:rsid w:val="1E4AF619"/>
    <w:rsid w:val="1E9CCB89"/>
    <w:rsid w:val="1EC02C08"/>
    <w:rsid w:val="1ECECDC5"/>
    <w:rsid w:val="1F3D2877"/>
    <w:rsid w:val="1F43F684"/>
    <w:rsid w:val="1F59FA94"/>
    <w:rsid w:val="1F68CA9F"/>
    <w:rsid w:val="1F86E28A"/>
    <w:rsid w:val="1FAB43F0"/>
    <w:rsid w:val="1FC9E23B"/>
    <w:rsid w:val="1FCFE4E4"/>
    <w:rsid w:val="1FDFAF6A"/>
    <w:rsid w:val="1FE13351"/>
    <w:rsid w:val="2012AD0F"/>
    <w:rsid w:val="211403DA"/>
    <w:rsid w:val="214E33B4"/>
    <w:rsid w:val="215FA3E4"/>
    <w:rsid w:val="21BCE4C1"/>
    <w:rsid w:val="21D6969F"/>
    <w:rsid w:val="21D7900F"/>
    <w:rsid w:val="21E27278"/>
    <w:rsid w:val="2213EB7E"/>
    <w:rsid w:val="22AF2B57"/>
    <w:rsid w:val="22F16A57"/>
    <w:rsid w:val="231BF748"/>
    <w:rsid w:val="23991688"/>
    <w:rsid w:val="23A1CD5C"/>
    <w:rsid w:val="23AF8B42"/>
    <w:rsid w:val="242EFA60"/>
    <w:rsid w:val="244AA288"/>
    <w:rsid w:val="246CBC95"/>
    <w:rsid w:val="24B38C35"/>
    <w:rsid w:val="24BC312D"/>
    <w:rsid w:val="254923B2"/>
    <w:rsid w:val="25662FD5"/>
    <w:rsid w:val="256D0177"/>
    <w:rsid w:val="26290B19"/>
    <w:rsid w:val="26577C0B"/>
    <w:rsid w:val="265BEAF6"/>
    <w:rsid w:val="2665B9DD"/>
    <w:rsid w:val="266FB3B5"/>
    <w:rsid w:val="267E1FEC"/>
    <w:rsid w:val="26860679"/>
    <w:rsid w:val="269C563E"/>
    <w:rsid w:val="269D8E54"/>
    <w:rsid w:val="26C36DEA"/>
    <w:rsid w:val="2745365E"/>
    <w:rsid w:val="2748503A"/>
    <w:rsid w:val="2787B31E"/>
    <w:rsid w:val="27904484"/>
    <w:rsid w:val="27D1F2BB"/>
    <w:rsid w:val="281B9A20"/>
    <w:rsid w:val="283315BB"/>
    <w:rsid w:val="28335F3D"/>
    <w:rsid w:val="283A3482"/>
    <w:rsid w:val="2877B5B8"/>
    <w:rsid w:val="289006ED"/>
    <w:rsid w:val="291ABC37"/>
    <w:rsid w:val="293548C4"/>
    <w:rsid w:val="2959D337"/>
    <w:rsid w:val="2976232E"/>
    <w:rsid w:val="297B7A81"/>
    <w:rsid w:val="29B3102A"/>
    <w:rsid w:val="2A526A53"/>
    <w:rsid w:val="2A8E6E1F"/>
    <w:rsid w:val="2A9D50DD"/>
    <w:rsid w:val="2AA47F7E"/>
    <w:rsid w:val="2AC35FB1"/>
    <w:rsid w:val="2AC917C5"/>
    <w:rsid w:val="2AF9197F"/>
    <w:rsid w:val="2B275EE2"/>
    <w:rsid w:val="2B5C53B1"/>
    <w:rsid w:val="2B6B8F75"/>
    <w:rsid w:val="2B7EA185"/>
    <w:rsid w:val="2BAFB0C4"/>
    <w:rsid w:val="2BE4B60D"/>
    <w:rsid w:val="2C2E1D25"/>
    <w:rsid w:val="2C52B08D"/>
    <w:rsid w:val="2C8985B5"/>
    <w:rsid w:val="2CB677C0"/>
    <w:rsid w:val="2CE95EF7"/>
    <w:rsid w:val="2CEA8561"/>
    <w:rsid w:val="2CEF0B43"/>
    <w:rsid w:val="2D192750"/>
    <w:rsid w:val="2D23D8C1"/>
    <w:rsid w:val="2D4623B4"/>
    <w:rsid w:val="2DF73537"/>
    <w:rsid w:val="2E91B13D"/>
    <w:rsid w:val="2E994C80"/>
    <w:rsid w:val="2ED3BEC2"/>
    <w:rsid w:val="2EFDDA33"/>
    <w:rsid w:val="2F213525"/>
    <w:rsid w:val="2F371F91"/>
    <w:rsid w:val="2F5D7205"/>
    <w:rsid w:val="2F9BD9BB"/>
    <w:rsid w:val="2FB5F833"/>
    <w:rsid w:val="2FDC7203"/>
    <w:rsid w:val="306D1F51"/>
    <w:rsid w:val="308B6859"/>
    <w:rsid w:val="309134D9"/>
    <w:rsid w:val="311ACC66"/>
    <w:rsid w:val="3136FB77"/>
    <w:rsid w:val="31A0A950"/>
    <w:rsid w:val="31ACD2EE"/>
    <w:rsid w:val="3245DE7F"/>
    <w:rsid w:val="325A375E"/>
    <w:rsid w:val="325F80B3"/>
    <w:rsid w:val="32A48F89"/>
    <w:rsid w:val="32C76BA3"/>
    <w:rsid w:val="32EDD2B1"/>
    <w:rsid w:val="32EEBC14"/>
    <w:rsid w:val="3386FE93"/>
    <w:rsid w:val="33BE7373"/>
    <w:rsid w:val="33CB167C"/>
    <w:rsid w:val="33D49955"/>
    <w:rsid w:val="33FAA01A"/>
    <w:rsid w:val="344A51F4"/>
    <w:rsid w:val="3453A704"/>
    <w:rsid w:val="34AAD8BD"/>
    <w:rsid w:val="34D5D181"/>
    <w:rsid w:val="34E83E73"/>
    <w:rsid w:val="34E8D1F3"/>
    <w:rsid w:val="34FF58FC"/>
    <w:rsid w:val="35CB2E12"/>
    <w:rsid w:val="36171FB0"/>
    <w:rsid w:val="361893D6"/>
    <w:rsid w:val="361B19B9"/>
    <w:rsid w:val="36471C69"/>
    <w:rsid w:val="3693C27A"/>
    <w:rsid w:val="36BB8E3C"/>
    <w:rsid w:val="36C2D46D"/>
    <w:rsid w:val="36E7DF5C"/>
    <w:rsid w:val="3709112A"/>
    <w:rsid w:val="377947FC"/>
    <w:rsid w:val="37C7523C"/>
    <w:rsid w:val="38136952"/>
    <w:rsid w:val="382F3C36"/>
    <w:rsid w:val="383E5A43"/>
    <w:rsid w:val="38435945"/>
    <w:rsid w:val="386033D8"/>
    <w:rsid w:val="3888D293"/>
    <w:rsid w:val="389534AD"/>
    <w:rsid w:val="38A2FA25"/>
    <w:rsid w:val="38AF19A5"/>
    <w:rsid w:val="38B753C3"/>
    <w:rsid w:val="38C18934"/>
    <w:rsid w:val="38D1B383"/>
    <w:rsid w:val="38E5416A"/>
    <w:rsid w:val="39418941"/>
    <w:rsid w:val="3945C4BB"/>
    <w:rsid w:val="39856412"/>
    <w:rsid w:val="39D720EF"/>
    <w:rsid w:val="39F20850"/>
    <w:rsid w:val="39FFE763"/>
    <w:rsid w:val="3A3DA209"/>
    <w:rsid w:val="3AD8DBCF"/>
    <w:rsid w:val="3B5EBD9C"/>
    <w:rsid w:val="3BC76D8C"/>
    <w:rsid w:val="3C44463F"/>
    <w:rsid w:val="3C470F9C"/>
    <w:rsid w:val="3CC83368"/>
    <w:rsid w:val="3CD4A4A4"/>
    <w:rsid w:val="3CD6CF70"/>
    <w:rsid w:val="3D5C534C"/>
    <w:rsid w:val="3DAD334E"/>
    <w:rsid w:val="3DD3F4B1"/>
    <w:rsid w:val="3E21A3CC"/>
    <w:rsid w:val="3E4FCCED"/>
    <w:rsid w:val="3E6AA0FE"/>
    <w:rsid w:val="3E8A31E0"/>
    <w:rsid w:val="3EA00939"/>
    <w:rsid w:val="3EABF7DB"/>
    <w:rsid w:val="3EC4FDBC"/>
    <w:rsid w:val="3EDC9EC2"/>
    <w:rsid w:val="3EE0E969"/>
    <w:rsid w:val="3F2674BD"/>
    <w:rsid w:val="3F5DEB3D"/>
    <w:rsid w:val="3F68577F"/>
    <w:rsid w:val="3F7E12C3"/>
    <w:rsid w:val="3F9893AF"/>
    <w:rsid w:val="3F9B5DD6"/>
    <w:rsid w:val="3FA696F2"/>
    <w:rsid w:val="3FC1D009"/>
    <w:rsid w:val="3FE964AA"/>
    <w:rsid w:val="400042C0"/>
    <w:rsid w:val="40083C6F"/>
    <w:rsid w:val="4019C4AB"/>
    <w:rsid w:val="401C8620"/>
    <w:rsid w:val="4026AC32"/>
    <w:rsid w:val="403E3E4D"/>
    <w:rsid w:val="40451894"/>
    <w:rsid w:val="4046C546"/>
    <w:rsid w:val="406D618C"/>
    <w:rsid w:val="408CA868"/>
    <w:rsid w:val="40BD91A3"/>
    <w:rsid w:val="41908376"/>
    <w:rsid w:val="41D35DE3"/>
    <w:rsid w:val="4235CA39"/>
    <w:rsid w:val="425F3EE7"/>
    <w:rsid w:val="4264BAFE"/>
    <w:rsid w:val="4290F1A3"/>
    <w:rsid w:val="42966A54"/>
    <w:rsid w:val="42AD8E7A"/>
    <w:rsid w:val="42BA0368"/>
    <w:rsid w:val="42E5E4B9"/>
    <w:rsid w:val="43555B6E"/>
    <w:rsid w:val="43E3EDB9"/>
    <w:rsid w:val="43E56C31"/>
    <w:rsid w:val="440ACB21"/>
    <w:rsid w:val="4448EA0D"/>
    <w:rsid w:val="4454F6DE"/>
    <w:rsid w:val="44A54B5E"/>
    <w:rsid w:val="44D6336D"/>
    <w:rsid w:val="4551221D"/>
    <w:rsid w:val="458877FC"/>
    <w:rsid w:val="458AAB7C"/>
    <w:rsid w:val="459A3437"/>
    <w:rsid w:val="45A852D6"/>
    <w:rsid w:val="461D9BC4"/>
    <w:rsid w:val="46558223"/>
    <w:rsid w:val="467871E1"/>
    <w:rsid w:val="46D02A2C"/>
    <w:rsid w:val="46DC2BAB"/>
    <w:rsid w:val="46DEEC1E"/>
    <w:rsid w:val="46ECCE28"/>
    <w:rsid w:val="46FF6068"/>
    <w:rsid w:val="47607AFF"/>
    <w:rsid w:val="47770DDB"/>
    <w:rsid w:val="47A0094B"/>
    <w:rsid w:val="47C394E8"/>
    <w:rsid w:val="47DD244A"/>
    <w:rsid w:val="4808532D"/>
    <w:rsid w:val="482A0F91"/>
    <w:rsid w:val="4830FA91"/>
    <w:rsid w:val="4852B189"/>
    <w:rsid w:val="4861C907"/>
    <w:rsid w:val="48A43D0B"/>
    <w:rsid w:val="48A64458"/>
    <w:rsid w:val="48C1685B"/>
    <w:rsid w:val="48F83216"/>
    <w:rsid w:val="49050962"/>
    <w:rsid w:val="490AE4B3"/>
    <w:rsid w:val="4926E893"/>
    <w:rsid w:val="4951F731"/>
    <w:rsid w:val="49D10356"/>
    <w:rsid w:val="4A0025AD"/>
    <w:rsid w:val="4A08C67A"/>
    <w:rsid w:val="4A091F90"/>
    <w:rsid w:val="4A1ABDDC"/>
    <w:rsid w:val="4A1C56C8"/>
    <w:rsid w:val="4A1CA633"/>
    <w:rsid w:val="4A8C7DF3"/>
    <w:rsid w:val="4ADAB166"/>
    <w:rsid w:val="4B1884DE"/>
    <w:rsid w:val="4B611CB7"/>
    <w:rsid w:val="4C0B4BEC"/>
    <w:rsid w:val="4C51CADF"/>
    <w:rsid w:val="4C7681C7"/>
    <w:rsid w:val="4C79F5A6"/>
    <w:rsid w:val="4C90BF36"/>
    <w:rsid w:val="4D181C52"/>
    <w:rsid w:val="4D56EDA3"/>
    <w:rsid w:val="4D5C6571"/>
    <w:rsid w:val="4D91D6C3"/>
    <w:rsid w:val="4D95C53D"/>
    <w:rsid w:val="4D97E44C"/>
    <w:rsid w:val="4DB207C0"/>
    <w:rsid w:val="4DC144A0"/>
    <w:rsid w:val="4E278016"/>
    <w:rsid w:val="4E2E09FA"/>
    <w:rsid w:val="4E440000"/>
    <w:rsid w:val="4EC142AF"/>
    <w:rsid w:val="4EF2A723"/>
    <w:rsid w:val="4F0C39EE"/>
    <w:rsid w:val="4F784993"/>
    <w:rsid w:val="4FB59A7A"/>
    <w:rsid w:val="4FC1A0B2"/>
    <w:rsid w:val="4FE45BF7"/>
    <w:rsid w:val="5024349E"/>
    <w:rsid w:val="50394ACB"/>
    <w:rsid w:val="507658B0"/>
    <w:rsid w:val="50B7CC7B"/>
    <w:rsid w:val="50DB1F6C"/>
    <w:rsid w:val="50E7B511"/>
    <w:rsid w:val="5100DC18"/>
    <w:rsid w:val="5106AE96"/>
    <w:rsid w:val="5169B1A1"/>
    <w:rsid w:val="51C69C64"/>
    <w:rsid w:val="51DFAC24"/>
    <w:rsid w:val="51FDF848"/>
    <w:rsid w:val="521146CA"/>
    <w:rsid w:val="52347781"/>
    <w:rsid w:val="527FFC0D"/>
    <w:rsid w:val="5293BA5E"/>
    <w:rsid w:val="52F45305"/>
    <w:rsid w:val="532D6326"/>
    <w:rsid w:val="53352413"/>
    <w:rsid w:val="53590E43"/>
    <w:rsid w:val="53787D10"/>
    <w:rsid w:val="5394BCBE"/>
    <w:rsid w:val="53AEE964"/>
    <w:rsid w:val="53E1B26C"/>
    <w:rsid w:val="542D2E8E"/>
    <w:rsid w:val="54D04F80"/>
    <w:rsid w:val="54E7C80D"/>
    <w:rsid w:val="5575DC74"/>
    <w:rsid w:val="55B44E63"/>
    <w:rsid w:val="55C602BA"/>
    <w:rsid w:val="5608F026"/>
    <w:rsid w:val="56591956"/>
    <w:rsid w:val="5719E09C"/>
    <w:rsid w:val="575C36BE"/>
    <w:rsid w:val="5761D388"/>
    <w:rsid w:val="576DA5A3"/>
    <w:rsid w:val="58390A82"/>
    <w:rsid w:val="5884B193"/>
    <w:rsid w:val="588D5E23"/>
    <w:rsid w:val="589EBC7A"/>
    <w:rsid w:val="58AD3B15"/>
    <w:rsid w:val="58CBB2F8"/>
    <w:rsid w:val="5956436C"/>
    <w:rsid w:val="59692ED9"/>
    <w:rsid w:val="59813135"/>
    <w:rsid w:val="59979ED9"/>
    <w:rsid w:val="599E0A7A"/>
    <w:rsid w:val="59C072C4"/>
    <w:rsid w:val="59CF0EE3"/>
    <w:rsid w:val="5A2FC48D"/>
    <w:rsid w:val="5A913CDD"/>
    <w:rsid w:val="5AA8C194"/>
    <w:rsid w:val="5AF94A8D"/>
    <w:rsid w:val="5B5D0ED9"/>
    <w:rsid w:val="5B7084A9"/>
    <w:rsid w:val="5BA4273B"/>
    <w:rsid w:val="5C2BE8E6"/>
    <w:rsid w:val="5C64B6FA"/>
    <w:rsid w:val="5C7EA95F"/>
    <w:rsid w:val="5CBB23BC"/>
    <w:rsid w:val="5CD69994"/>
    <w:rsid w:val="5CD8EFD1"/>
    <w:rsid w:val="5D4165DF"/>
    <w:rsid w:val="5D5E04F8"/>
    <w:rsid w:val="5D731D3F"/>
    <w:rsid w:val="5D8F9466"/>
    <w:rsid w:val="5DB83E3C"/>
    <w:rsid w:val="5DFC3DD2"/>
    <w:rsid w:val="5E309A58"/>
    <w:rsid w:val="5E5B9E87"/>
    <w:rsid w:val="5E719549"/>
    <w:rsid w:val="5E938FF2"/>
    <w:rsid w:val="5EBA04A7"/>
    <w:rsid w:val="5EC3A98E"/>
    <w:rsid w:val="5F3B49FC"/>
    <w:rsid w:val="5F64938D"/>
    <w:rsid w:val="5FE5D0FB"/>
    <w:rsid w:val="606A2C75"/>
    <w:rsid w:val="60782499"/>
    <w:rsid w:val="60900187"/>
    <w:rsid w:val="61259D01"/>
    <w:rsid w:val="61AA7042"/>
    <w:rsid w:val="62068D20"/>
    <w:rsid w:val="6251171D"/>
    <w:rsid w:val="62526B48"/>
    <w:rsid w:val="6267A230"/>
    <w:rsid w:val="62D70A46"/>
    <w:rsid w:val="62EA522F"/>
    <w:rsid w:val="639CAA08"/>
    <w:rsid w:val="63F03BE8"/>
    <w:rsid w:val="6427870C"/>
    <w:rsid w:val="646BC77F"/>
    <w:rsid w:val="64797681"/>
    <w:rsid w:val="64C983CA"/>
    <w:rsid w:val="64D79A57"/>
    <w:rsid w:val="64D94344"/>
    <w:rsid w:val="64E401B6"/>
    <w:rsid w:val="6527805F"/>
    <w:rsid w:val="656AF30E"/>
    <w:rsid w:val="65A885C0"/>
    <w:rsid w:val="65B45875"/>
    <w:rsid w:val="65BC3380"/>
    <w:rsid w:val="65CCC311"/>
    <w:rsid w:val="6616BE75"/>
    <w:rsid w:val="6665B8A8"/>
    <w:rsid w:val="66B38248"/>
    <w:rsid w:val="66C5DAA0"/>
    <w:rsid w:val="66D06495"/>
    <w:rsid w:val="66FB1CAE"/>
    <w:rsid w:val="6731564D"/>
    <w:rsid w:val="6746DA0A"/>
    <w:rsid w:val="67657B29"/>
    <w:rsid w:val="676C4523"/>
    <w:rsid w:val="679B5525"/>
    <w:rsid w:val="67DEAEEF"/>
    <w:rsid w:val="67EC279F"/>
    <w:rsid w:val="67F93E17"/>
    <w:rsid w:val="68368FEE"/>
    <w:rsid w:val="689B0136"/>
    <w:rsid w:val="68B46145"/>
    <w:rsid w:val="68C97BD0"/>
    <w:rsid w:val="68CCE8A6"/>
    <w:rsid w:val="68CD0EF1"/>
    <w:rsid w:val="6939F926"/>
    <w:rsid w:val="696C7BB6"/>
    <w:rsid w:val="699D596A"/>
    <w:rsid w:val="69ACCCE3"/>
    <w:rsid w:val="69D253F0"/>
    <w:rsid w:val="6A1B8AEB"/>
    <w:rsid w:val="6AA49A2E"/>
    <w:rsid w:val="6B24BF76"/>
    <w:rsid w:val="6B428391"/>
    <w:rsid w:val="6B605002"/>
    <w:rsid w:val="6BBFED8E"/>
    <w:rsid w:val="6BD1F8D3"/>
    <w:rsid w:val="6C11131F"/>
    <w:rsid w:val="6C3D38F2"/>
    <w:rsid w:val="6C817DFF"/>
    <w:rsid w:val="6D1AA602"/>
    <w:rsid w:val="6D24B5F8"/>
    <w:rsid w:val="6D84C58F"/>
    <w:rsid w:val="6DB8F87C"/>
    <w:rsid w:val="6E2A6F64"/>
    <w:rsid w:val="6E50F76C"/>
    <w:rsid w:val="6E72F7F5"/>
    <w:rsid w:val="6E854555"/>
    <w:rsid w:val="6EC7435E"/>
    <w:rsid w:val="6EDEC414"/>
    <w:rsid w:val="6EE96DCB"/>
    <w:rsid w:val="6F108138"/>
    <w:rsid w:val="6F32C40D"/>
    <w:rsid w:val="6F3DE4A8"/>
    <w:rsid w:val="6F585838"/>
    <w:rsid w:val="6F5B843D"/>
    <w:rsid w:val="6F8FF8D3"/>
    <w:rsid w:val="6FA4785E"/>
    <w:rsid w:val="6FAE298F"/>
    <w:rsid w:val="6FD98F11"/>
    <w:rsid w:val="7004FF0B"/>
    <w:rsid w:val="7017FE08"/>
    <w:rsid w:val="7032288F"/>
    <w:rsid w:val="704CC024"/>
    <w:rsid w:val="705B3D70"/>
    <w:rsid w:val="706D126A"/>
    <w:rsid w:val="7071A412"/>
    <w:rsid w:val="70934A7D"/>
    <w:rsid w:val="70A08D7E"/>
    <w:rsid w:val="70B749B9"/>
    <w:rsid w:val="70BF27E0"/>
    <w:rsid w:val="70DE9867"/>
    <w:rsid w:val="70E267A7"/>
    <w:rsid w:val="714B2D83"/>
    <w:rsid w:val="71696D3C"/>
    <w:rsid w:val="71D9A02E"/>
    <w:rsid w:val="71EB3D8B"/>
    <w:rsid w:val="71F973C1"/>
    <w:rsid w:val="7240E88A"/>
    <w:rsid w:val="724C2A90"/>
    <w:rsid w:val="7280B64F"/>
    <w:rsid w:val="72848661"/>
    <w:rsid w:val="72D1A13C"/>
    <w:rsid w:val="72DC1920"/>
    <w:rsid w:val="73365D20"/>
    <w:rsid w:val="73499BC5"/>
    <w:rsid w:val="7350F5D4"/>
    <w:rsid w:val="7355A108"/>
    <w:rsid w:val="739662DC"/>
    <w:rsid w:val="739D9D53"/>
    <w:rsid w:val="73B56B5C"/>
    <w:rsid w:val="73EBF1C6"/>
    <w:rsid w:val="740453C1"/>
    <w:rsid w:val="7404CAF2"/>
    <w:rsid w:val="74FAF535"/>
    <w:rsid w:val="75066574"/>
    <w:rsid w:val="751CDEBE"/>
    <w:rsid w:val="75249609"/>
    <w:rsid w:val="752E7CEA"/>
    <w:rsid w:val="75610DBF"/>
    <w:rsid w:val="7561B52D"/>
    <w:rsid w:val="75861907"/>
    <w:rsid w:val="75A08498"/>
    <w:rsid w:val="75E9EA49"/>
    <w:rsid w:val="7620EE6B"/>
    <w:rsid w:val="765E849B"/>
    <w:rsid w:val="771E5351"/>
    <w:rsid w:val="773FD993"/>
    <w:rsid w:val="774CFABD"/>
    <w:rsid w:val="77593A71"/>
    <w:rsid w:val="77EEF8FF"/>
    <w:rsid w:val="78BEF34F"/>
    <w:rsid w:val="7921DE19"/>
    <w:rsid w:val="792FD223"/>
    <w:rsid w:val="7936F221"/>
    <w:rsid w:val="79485073"/>
    <w:rsid w:val="7955EE0B"/>
    <w:rsid w:val="79A7B626"/>
    <w:rsid w:val="79B1EBE5"/>
    <w:rsid w:val="79B6FF96"/>
    <w:rsid w:val="7A0D67EE"/>
    <w:rsid w:val="7A4544B5"/>
    <w:rsid w:val="7A55083C"/>
    <w:rsid w:val="7A7B2D6B"/>
    <w:rsid w:val="7AA8468D"/>
    <w:rsid w:val="7AC43A9A"/>
    <w:rsid w:val="7B809723"/>
    <w:rsid w:val="7BA3E737"/>
    <w:rsid w:val="7BA4C9E7"/>
    <w:rsid w:val="7BB6F4D9"/>
    <w:rsid w:val="7BCEF63F"/>
    <w:rsid w:val="7BD70ADC"/>
    <w:rsid w:val="7BDAEDF8"/>
    <w:rsid w:val="7BFA2554"/>
    <w:rsid w:val="7C3880C7"/>
    <w:rsid w:val="7C445C48"/>
    <w:rsid w:val="7C52D73C"/>
    <w:rsid w:val="7D1A6960"/>
    <w:rsid w:val="7D2D56ED"/>
    <w:rsid w:val="7D364141"/>
    <w:rsid w:val="7D7AEC27"/>
    <w:rsid w:val="7DA38161"/>
    <w:rsid w:val="7DAE80C5"/>
    <w:rsid w:val="7DC6F893"/>
    <w:rsid w:val="7DD18FA6"/>
    <w:rsid w:val="7E52EF24"/>
    <w:rsid w:val="7E7C3953"/>
    <w:rsid w:val="7E953405"/>
    <w:rsid w:val="7EBBD4A3"/>
    <w:rsid w:val="7EE9FDC5"/>
    <w:rsid w:val="7F3EAE26"/>
    <w:rsid w:val="7F551723"/>
    <w:rsid w:val="7F6EC960"/>
    <w:rsid w:val="7FC61C3E"/>
    <w:rsid w:val="7FD009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731803"/>
  <w15:docId w15:val="{C4A78451-98C3-490B-9239-D2A56D52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56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95"/>
    <w:pPr>
      <w:ind w:left="720"/>
      <w:contextualSpacing/>
    </w:pPr>
  </w:style>
  <w:style w:type="paragraph" w:styleId="Header">
    <w:name w:val="header"/>
    <w:basedOn w:val="Normal"/>
    <w:link w:val="HeaderChar"/>
    <w:uiPriority w:val="99"/>
    <w:unhideWhenUsed/>
    <w:rsid w:val="00900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778"/>
  </w:style>
  <w:style w:type="paragraph" w:styleId="Footer">
    <w:name w:val="footer"/>
    <w:basedOn w:val="Normal"/>
    <w:link w:val="FooterChar"/>
    <w:uiPriority w:val="99"/>
    <w:unhideWhenUsed/>
    <w:rsid w:val="00900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778"/>
  </w:style>
  <w:style w:type="paragraph" w:styleId="BalloonText">
    <w:name w:val="Balloon Text"/>
    <w:basedOn w:val="Normal"/>
    <w:link w:val="BalloonTextChar"/>
    <w:uiPriority w:val="99"/>
    <w:semiHidden/>
    <w:unhideWhenUsed/>
    <w:rsid w:val="0090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778"/>
    <w:rPr>
      <w:rFonts w:ascii="Tahoma" w:hAnsi="Tahoma" w:cs="Tahoma"/>
      <w:sz w:val="16"/>
      <w:szCs w:val="16"/>
    </w:rPr>
  </w:style>
  <w:style w:type="paragraph" w:customStyle="1" w:styleId="Default">
    <w:name w:val="Default"/>
    <w:rsid w:val="00AB3A8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D3A98"/>
    <w:rPr>
      <w:sz w:val="16"/>
      <w:szCs w:val="16"/>
    </w:rPr>
  </w:style>
  <w:style w:type="paragraph" w:styleId="CommentText">
    <w:name w:val="annotation text"/>
    <w:basedOn w:val="Normal"/>
    <w:link w:val="CommentTextChar"/>
    <w:uiPriority w:val="99"/>
    <w:semiHidden/>
    <w:unhideWhenUsed/>
    <w:rsid w:val="001D3A98"/>
    <w:pPr>
      <w:spacing w:line="240" w:lineRule="auto"/>
    </w:pPr>
    <w:rPr>
      <w:sz w:val="20"/>
      <w:szCs w:val="20"/>
    </w:rPr>
  </w:style>
  <w:style w:type="character" w:customStyle="1" w:styleId="CommentTextChar">
    <w:name w:val="Comment Text Char"/>
    <w:basedOn w:val="DefaultParagraphFont"/>
    <w:link w:val="CommentText"/>
    <w:uiPriority w:val="99"/>
    <w:semiHidden/>
    <w:rsid w:val="001D3A98"/>
    <w:rPr>
      <w:sz w:val="20"/>
      <w:szCs w:val="20"/>
    </w:rPr>
  </w:style>
  <w:style w:type="paragraph" w:styleId="CommentSubject">
    <w:name w:val="annotation subject"/>
    <w:basedOn w:val="CommentText"/>
    <w:next w:val="CommentText"/>
    <w:link w:val="CommentSubjectChar"/>
    <w:uiPriority w:val="99"/>
    <w:semiHidden/>
    <w:unhideWhenUsed/>
    <w:rsid w:val="001D3A98"/>
    <w:rPr>
      <w:b/>
      <w:bCs/>
    </w:rPr>
  </w:style>
  <w:style w:type="character" w:customStyle="1" w:styleId="CommentSubjectChar">
    <w:name w:val="Comment Subject Char"/>
    <w:basedOn w:val="CommentTextChar"/>
    <w:link w:val="CommentSubject"/>
    <w:uiPriority w:val="99"/>
    <w:semiHidden/>
    <w:rsid w:val="001D3A98"/>
    <w:rPr>
      <w:b/>
      <w:bCs/>
      <w:sz w:val="20"/>
      <w:szCs w:val="20"/>
    </w:rPr>
  </w:style>
  <w:style w:type="paragraph" w:styleId="NormalWeb">
    <w:name w:val="Normal (Web)"/>
    <w:basedOn w:val="Normal"/>
    <w:uiPriority w:val="99"/>
    <w:semiHidden/>
    <w:unhideWhenUsed/>
    <w:rsid w:val="004738D6"/>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72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25C"/>
    <w:rPr>
      <w:sz w:val="20"/>
      <w:szCs w:val="20"/>
    </w:rPr>
  </w:style>
  <w:style w:type="character" w:styleId="FootnoteReference">
    <w:name w:val="footnote reference"/>
    <w:basedOn w:val="DefaultParagraphFont"/>
    <w:uiPriority w:val="99"/>
    <w:semiHidden/>
    <w:unhideWhenUsed/>
    <w:rsid w:val="0037225C"/>
    <w:rPr>
      <w:vertAlign w:val="superscript"/>
    </w:rPr>
  </w:style>
  <w:style w:type="character" w:customStyle="1" w:styleId="Heading1Char">
    <w:name w:val="Heading 1 Char"/>
    <w:basedOn w:val="DefaultParagraphFont"/>
    <w:link w:val="Heading1"/>
    <w:uiPriority w:val="9"/>
    <w:rsid w:val="0094732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47325"/>
    <w:pPr>
      <w:spacing w:line="259" w:lineRule="auto"/>
      <w:outlineLvl w:val="9"/>
    </w:pPr>
    <w:rPr>
      <w:lang w:val="en-US" w:eastAsia="en-US"/>
    </w:rPr>
  </w:style>
  <w:style w:type="paragraph" w:styleId="TOC2">
    <w:name w:val="toc 2"/>
    <w:basedOn w:val="Normal"/>
    <w:next w:val="Normal"/>
    <w:autoRedefine/>
    <w:uiPriority w:val="39"/>
    <w:unhideWhenUsed/>
    <w:rsid w:val="00947325"/>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947325"/>
    <w:pPr>
      <w:spacing w:after="100" w:line="259" w:lineRule="auto"/>
    </w:pPr>
    <w:rPr>
      <w:rFonts w:cs="Times New Roman"/>
      <w:lang w:val="en-US" w:eastAsia="en-US"/>
    </w:rPr>
  </w:style>
  <w:style w:type="paragraph" w:styleId="TOC3">
    <w:name w:val="toc 3"/>
    <w:basedOn w:val="Normal"/>
    <w:next w:val="Normal"/>
    <w:autoRedefine/>
    <w:uiPriority w:val="39"/>
    <w:unhideWhenUsed/>
    <w:rsid w:val="00947325"/>
    <w:pPr>
      <w:spacing w:after="100" w:line="259" w:lineRule="auto"/>
      <w:ind w:left="440"/>
    </w:pPr>
    <w:rPr>
      <w:rFonts w:cs="Times New Roman"/>
      <w:lang w:val="en-US" w:eastAsia="en-US"/>
    </w:rPr>
  </w:style>
  <w:style w:type="paragraph" w:styleId="Title">
    <w:name w:val="Title"/>
    <w:basedOn w:val="Normal"/>
    <w:next w:val="Normal"/>
    <w:link w:val="TitleChar"/>
    <w:uiPriority w:val="10"/>
    <w:qFormat/>
    <w:rsid w:val="00B47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1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B0D3A"/>
    <w:rPr>
      <w:color w:val="0000FF" w:themeColor="hyperlink"/>
      <w:u w:val="single"/>
    </w:rPr>
  </w:style>
  <w:style w:type="character" w:customStyle="1" w:styleId="Heading2Char">
    <w:name w:val="Heading 2 Char"/>
    <w:basedOn w:val="DefaultParagraphFont"/>
    <w:link w:val="Heading2"/>
    <w:uiPriority w:val="9"/>
    <w:rsid w:val="00B556B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C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018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8BA"/>
    <w:rPr>
      <w:sz w:val="20"/>
      <w:szCs w:val="20"/>
    </w:rPr>
  </w:style>
  <w:style w:type="character" w:styleId="EndnoteReference">
    <w:name w:val="endnote reference"/>
    <w:basedOn w:val="DefaultParagraphFont"/>
    <w:uiPriority w:val="99"/>
    <w:semiHidden/>
    <w:unhideWhenUsed/>
    <w:rsid w:val="00E018BA"/>
    <w:rPr>
      <w:vertAlign w:val="superscript"/>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47ADF"/>
    <w:rPr>
      <w:color w:val="800080" w:themeColor="followedHyperlink"/>
      <w:u w:val="single"/>
    </w:rPr>
  </w:style>
  <w:style w:type="paragraph" w:customStyle="1" w:styleId="xmsolistparagraph">
    <w:name w:val="x_msolistparagraph"/>
    <w:basedOn w:val="Normal"/>
    <w:rsid w:val="00897173"/>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780">
      <w:bodyDiv w:val="1"/>
      <w:marLeft w:val="0"/>
      <w:marRight w:val="0"/>
      <w:marTop w:val="0"/>
      <w:marBottom w:val="0"/>
      <w:divBdr>
        <w:top w:val="none" w:sz="0" w:space="0" w:color="auto"/>
        <w:left w:val="none" w:sz="0" w:space="0" w:color="auto"/>
        <w:bottom w:val="none" w:sz="0" w:space="0" w:color="auto"/>
        <w:right w:val="none" w:sz="0" w:space="0" w:color="auto"/>
      </w:divBdr>
    </w:div>
    <w:div w:id="263154495">
      <w:bodyDiv w:val="1"/>
      <w:marLeft w:val="0"/>
      <w:marRight w:val="0"/>
      <w:marTop w:val="0"/>
      <w:marBottom w:val="0"/>
      <w:divBdr>
        <w:top w:val="none" w:sz="0" w:space="0" w:color="auto"/>
        <w:left w:val="none" w:sz="0" w:space="0" w:color="auto"/>
        <w:bottom w:val="none" w:sz="0" w:space="0" w:color="auto"/>
        <w:right w:val="none" w:sz="0" w:space="0" w:color="auto"/>
      </w:divBdr>
    </w:div>
    <w:div w:id="355350615">
      <w:bodyDiv w:val="1"/>
      <w:marLeft w:val="0"/>
      <w:marRight w:val="0"/>
      <w:marTop w:val="0"/>
      <w:marBottom w:val="0"/>
      <w:divBdr>
        <w:top w:val="none" w:sz="0" w:space="0" w:color="auto"/>
        <w:left w:val="none" w:sz="0" w:space="0" w:color="auto"/>
        <w:bottom w:val="none" w:sz="0" w:space="0" w:color="auto"/>
        <w:right w:val="none" w:sz="0" w:space="0" w:color="auto"/>
      </w:divBdr>
    </w:div>
    <w:div w:id="433289408">
      <w:bodyDiv w:val="1"/>
      <w:marLeft w:val="0"/>
      <w:marRight w:val="0"/>
      <w:marTop w:val="0"/>
      <w:marBottom w:val="0"/>
      <w:divBdr>
        <w:top w:val="none" w:sz="0" w:space="0" w:color="auto"/>
        <w:left w:val="none" w:sz="0" w:space="0" w:color="auto"/>
        <w:bottom w:val="none" w:sz="0" w:space="0" w:color="auto"/>
        <w:right w:val="none" w:sz="0" w:space="0" w:color="auto"/>
      </w:divBdr>
    </w:div>
    <w:div w:id="461339977">
      <w:bodyDiv w:val="1"/>
      <w:marLeft w:val="0"/>
      <w:marRight w:val="0"/>
      <w:marTop w:val="0"/>
      <w:marBottom w:val="0"/>
      <w:divBdr>
        <w:top w:val="none" w:sz="0" w:space="0" w:color="auto"/>
        <w:left w:val="none" w:sz="0" w:space="0" w:color="auto"/>
        <w:bottom w:val="none" w:sz="0" w:space="0" w:color="auto"/>
        <w:right w:val="none" w:sz="0" w:space="0" w:color="auto"/>
      </w:divBdr>
    </w:div>
    <w:div w:id="563174677">
      <w:bodyDiv w:val="1"/>
      <w:marLeft w:val="0"/>
      <w:marRight w:val="0"/>
      <w:marTop w:val="0"/>
      <w:marBottom w:val="0"/>
      <w:divBdr>
        <w:top w:val="none" w:sz="0" w:space="0" w:color="auto"/>
        <w:left w:val="none" w:sz="0" w:space="0" w:color="auto"/>
        <w:bottom w:val="none" w:sz="0" w:space="0" w:color="auto"/>
        <w:right w:val="none" w:sz="0" w:space="0" w:color="auto"/>
      </w:divBdr>
    </w:div>
    <w:div w:id="565266003">
      <w:bodyDiv w:val="1"/>
      <w:marLeft w:val="0"/>
      <w:marRight w:val="0"/>
      <w:marTop w:val="0"/>
      <w:marBottom w:val="0"/>
      <w:divBdr>
        <w:top w:val="none" w:sz="0" w:space="0" w:color="auto"/>
        <w:left w:val="none" w:sz="0" w:space="0" w:color="auto"/>
        <w:bottom w:val="none" w:sz="0" w:space="0" w:color="auto"/>
        <w:right w:val="none" w:sz="0" w:space="0" w:color="auto"/>
      </w:divBdr>
    </w:div>
    <w:div w:id="574126048">
      <w:bodyDiv w:val="1"/>
      <w:marLeft w:val="0"/>
      <w:marRight w:val="0"/>
      <w:marTop w:val="0"/>
      <w:marBottom w:val="0"/>
      <w:divBdr>
        <w:top w:val="none" w:sz="0" w:space="0" w:color="auto"/>
        <w:left w:val="none" w:sz="0" w:space="0" w:color="auto"/>
        <w:bottom w:val="none" w:sz="0" w:space="0" w:color="auto"/>
        <w:right w:val="none" w:sz="0" w:space="0" w:color="auto"/>
      </w:divBdr>
    </w:div>
    <w:div w:id="686491534">
      <w:bodyDiv w:val="1"/>
      <w:marLeft w:val="0"/>
      <w:marRight w:val="0"/>
      <w:marTop w:val="0"/>
      <w:marBottom w:val="0"/>
      <w:divBdr>
        <w:top w:val="none" w:sz="0" w:space="0" w:color="auto"/>
        <w:left w:val="none" w:sz="0" w:space="0" w:color="auto"/>
        <w:bottom w:val="none" w:sz="0" w:space="0" w:color="auto"/>
        <w:right w:val="none" w:sz="0" w:space="0" w:color="auto"/>
      </w:divBdr>
    </w:div>
    <w:div w:id="688875806">
      <w:bodyDiv w:val="1"/>
      <w:marLeft w:val="0"/>
      <w:marRight w:val="0"/>
      <w:marTop w:val="0"/>
      <w:marBottom w:val="0"/>
      <w:divBdr>
        <w:top w:val="none" w:sz="0" w:space="0" w:color="auto"/>
        <w:left w:val="none" w:sz="0" w:space="0" w:color="auto"/>
        <w:bottom w:val="none" w:sz="0" w:space="0" w:color="auto"/>
        <w:right w:val="none" w:sz="0" w:space="0" w:color="auto"/>
      </w:divBdr>
    </w:div>
    <w:div w:id="810709932">
      <w:bodyDiv w:val="1"/>
      <w:marLeft w:val="0"/>
      <w:marRight w:val="0"/>
      <w:marTop w:val="0"/>
      <w:marBottom w:val="0"/>
      <w:divBdr>
        <w:top w:val="none" w:sz="0" w:space="0" w:color="auto"/>
        <w:left w:val="none" w:sz="0" w:space="0" w:color="auto"/>
        <w:bottom w:val="none" w:sz="0" w:space="0" w:color="auto"/>
        <w:right w:val="none" w:sz="0" w:space="0" w:color="auto"/>
      </w:divBdr>
    </w:div>
    <w:div w:id="1059015557">
      <w:bodyDiv w:val="1"/>
      <w:marLeft w:val="0"/>
      <w:marRight w:val="0"/>
      <w:marTop w:val="0"/>
      <w:marBottom w:val="0"/>
      <w:divBdr>
        <w:top w:val="none" w:sz="0" w:space="0" w:color="auto"/>
        <w:left w:val="none" w:sz="0" w:space="0" w:color="auto"/>
        <w:bottom w:val="none" w:sz="0" w:space="0" w:color="auto"/>
        <w:right w:val="none" w:sz="0" w:space="0" w:color="auto"/>
      </w:divBdr>
    </w:div>
    <w:div w:id="1163008082">
      <w:bodyDiv w:val="1"/>
      <w:marLeft w:val="0"/>
      <w:marRight w:val="0"/>
      <w:marTop w:val="0"/>
      <w:marBottom w:val="0"/>
      <w:divBdr>
        <w:top w:val="none" w:sz="0" w:space="0" w:color="auto"/>
        <w:left w:val="none" w:sz="0" w:space="0" w:color="auto"/>
        <w:bottom w:val="none" w:sz="0" w:space="0" w:color="auto"/>
        <w:right w:val="none" w:sz="0" w:space="0" w:color="auto"/>
      </w:divBdr>
    </w:div>
    <w:div w:id="1245795872">
      <w:bodyDiv w:val="1"/>
      <w:marLeft w:val="0"/>
      <w:marRight w:val="0"/>
      <w:marTop w:val="0"/>
      <w:marBottom w:val="0"/>
      <w:divBdr>
        <w:top w:val="none" w:sz="0" w:space="0" w:color="auto"/>
        <w:left w:val="none" w:sz="0" w:space="0" w:color="auto"/>
        <w:bottom w:val="none" w:sz="0" w:space="0" w:color="auto"/>
        <w:right w:val="none" w:sz="0" w:space="0" w:color="auto"/>
      </w:divBdr>
    </w:div>
    <w:div w:id="1267228768">
      <w:bodyDiv w:val="1"/>
      <w:marLeft w:val="0"/>
      <w:marRight w:val="0"/>
      <w:marTop w:val="0"/>
      <w:marBottom w:val="0"/>
      <w:divBdr>
        <w:top w:val="none" w:sz="0" w:space="0" w:color="auto"/>
        <w:left w:val="none" w:sz="0" w:space="0" w:color="auto"/>
        <w:bottom w:val="none" w:sz="0" w:space="0" w:color="auto"/>
        <w:right w:val="none" w:sz="0" w:space="0" w:color="auto"/>
      </w:divBdr>
    </w:div>
    <w:div w:id="1397314888">
      <w:bodyDiv w:val="1"/>
      <w:marLeft w:val="0"/>
      <w:marRight w:val="0"/>
      <w:marTop w:val="0"/>
      <w:marBottom w:val="0"/>
      <w:divBdr>
        <w:top w:val="none" w:sz="0" w:space="0" w:color="auto"/>
        <w:left w:val="none" w:sz="0" w:space="0" w:color="auto"/>
        <w:bottom w:val="none" w:sz="0" w:space="0" w:color="auto"/>
        <w:right w:val="none" w:sz="0" w:space="0" w:color="auto"/>
      </w:divBdr>
    </w:div>
    <w:div w:id="1404597805">
      <w:bodyDiv w:val="1"/>
      <w:marLeft w:val="0"/>
      <w:marRight w:val="0"/>
      <w:marTop w:val="0"/>
      <w:marBottom w:val="0"/>
      <w:divBdr>
        <w:top w:val="none" w:sz="0" w:space="0" w:color="auto"/>
        <w:left w:val="none" w:sz="0" w:space="0" w:color="auto"/>
        <w:bottom w:val="none" w:sz="0" w:space="0" w:color="auto"/>
        <w:right w:val="none" w:sz="0" w:space="0" w:color="auto"/>
      </w:divBdr>
    </w:div>
    <w:div w:id="17138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B8D9E464B1024EA7FF31E309649F7B" ma:contentTypeVersion="11" ma:contentTypeDescription="Create a new document." ma:contentTypeScope="" ma:versionID="69a7b4b9558510c6e621fb48811d2513">
  <xsd:schema xmlns:xsd="http://www.w3.org/2001/XMLSchema" xmlns:xs="http://www.w3.org/2001/XMLSchema" xmlns:p="http://schemas.microsoft.com/office/2006/metadata/properties" xmlns:ns3="9f40c28c-ba5c-44d7-9fdf-ceeeaf46c7d2" xmlns:ns4="67f3cb08-fe79-4e55-80b3-e9218b8cecbf" targetNamespace="http://schemas.microsoft.com/office/2006/metadata/properties" ma:root="true" ma:fieldsID="a32b99f9cd698e09f4013d447959fe85" ns3:_="" ns4:_="">
    <xsd:import namespace="9f40c28c-ba5c-44d7-9fdf-ceeeaf46c7d2"/>
    <xsd:import namespace="67f3cb08-fe79-4e55-80b3-e9218b8cec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0c28c-ba5c-44d7-9fdf-ceeeaf46c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3cb08-fe79-4e55-80b3-e9218b8ce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63081-0589-4972-B8E3-56EFC02BF2B1}">
  <ds:schemaRefs>
    <ds:schemaRef ds:uri="http://schemas.openxmlformats.org/officeDocument/2006/bibliography"/>
  </ds:schemaRefs>
</ds:datastoreItem>
</file>

<file path=customXml/itemProps2.xml><?xml version="1.0" encoding="utf-8"?>
<ds:datastoreItem xmlns:ds="http://schemas.openxmlformats.org/officeDocument/2006/customXml" ds:itemID="{8A5701CC-B941-4199-AF66-3B3C874D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0c28c-ba5c-44d7-9fdf-ceeeaf46c7d2"/>
    <ds:schemaRef ds:uri="67f3cb08-fe79-4e55-80b3-e9218b8ce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3AD45-C893-4B4E-BDE8-5BE1A17D4D58}">
  <ds:schemaRefs>
    <ds:schemaRef ds:uri="http://schemas.microsoft.com/sharepoint/v3/contenttype/forms"/>
  </ds:schemaRefs>
</ds:datastoreItem>
</file>

<file path=customXml/itemProps4.xml><?xml version="1.0" encoding="utf-8"?>
<ds:datastoreItem xmlns:ds="http://schemas.openxmlformats.org/officeDocument/2006/customXml" ds:itemID="{0AB44382-FB1C-4293-A2B9-A18932DCFA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Bovey, Paul</dc:creator>
  <cp:keywords/>
  <cp:lastModifiedBy>Robertson, Magda</cp:lastModifiedBy>
  <cp:revision>7</cp:revision>
  <cp:lastPrinted>2020-10-01T12:41:00Z</cp:lastPrinted>
  <dcterms:created xsi:type="dcterms:W3CDTF">2022-06-24T13:14:00Z</dcterms:created>
  <dcterms:modified xsi:type="dcterms:W3CDTF">2022-07-08T09:56:00Z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0x01010099B8D9E464B1024EA7FF31E309649F7B</vt:lpwstr>
  </property>
</Properties>
</file>