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64022" w14:textId="383DD59E" w:rsidR="006F2229" w:rsidRDefault="006F2229" w:rsidP="00F3540F">
      <w:pPr>
        <w:jc w:val="both"/>
        <w:rPr>
          <w:rFonts w:ascii="Calibri" w:eastAsia="Calibri" w:hAnsi="Calibri" w:cs="Times New Roman"/>
          <w:b/>
          <w:u w:val="single"/>
        </w:rPr>
      </w:pPr>
      <w:r w:rsidRPr="004C04C5">
        <w:rPr>
          <w:rFonts w:ascii="Calibri" w:eastAsia="Calibri" w:hAnsi="Calibri" w:cs="Times New Roman"/>
          <w:b/>
          <w:u w:val="single"/>
        </w:rPr>
        <w:t>Summary of Changes</w:t>
      </w:r>
    </w:p>
    <w:p w14:paraId="3738EBD6" w14:textId="77777777" w:rsidR="00C0363A" w:rsidRPr="004C04C5" w:rsidRDefault="00C0363A" w:rsidP="00F3540F">
      <w:pPr>
        <w:jc w:val="both"/>
        <w:rPr>
          <w:rFonts w:ascii="Calibri" w:eastAsia="Calibri" w:hAnsi="Calibri" w:cs="Times New Roman"/>
          <w:b/>
          <w:u w:val="single"/>
        </w:rPr>
      </w:pPr>
    </w:p>
    <w:p w14:paraId="44E747C5" w14:textId="7F0A6B53" w:rsidR="006F2229" w:rsidRDefault="0075067F" w:rsidP="00F3540F">
      <w:pPr>
        <w:jc w:val="both"/>
      </w:pPr>
      <w:r w:rsidRPr="004C04C5">
        <w:t>The College of Humanities workload policy</w:t>
      </w:r>
      <w:r w:rsidR="006F2229" w:rsidRPr="004C04C5">
        <w:t xml:space="preserve"> document has been </w:t>
      </w:r>
      <w:r w:rsidR="00CB5E72" w:rsidRPr="004C04C5">
        <w:t>updated</w:t>
      </w:r>
      <w:r w:rsidR="006F2229" w:rsidRPr="004C04C5">
        <w:t xml:space="preserve"> to incorporate the changes agreed at the Workload </w:t>
      </w:r>
      <w:r w:rsidR="00097695" w:rsidRPr="004C04C5">
        <w:t>Allocation and Advisory</w:t>
      </w:r>
      <w:r w:rsidR="006F2229" w:rsidRPr="004C04C5">
        <w:t xml:space="preserve"> Group (W</w:t>
      </w:r>
      <w:r w:rsidR="00097695" w:rsidRPr="004C04C5">
        <w:t>AAG</w:t>
      </w:r>
      <w:r w:rsidR="006F2229" w:rsidRPr="004C04C5">
        <w:t>)</w:t>
      </w:r>
      <w:r w:rsidR="00097695" w:rsidRPr="004C04C5">
        <w:t xml:space="preserve"> on 0</w:t>
      </w:r>
      <w:r w:rsidR="00D81929">
        <w:t>2</w:t>
      </w:r>
      <w:r w:rsidR="00097695" w:rsidRPr="004C04C5">
        <w:t>/</w:t>
      </w:r>
      <w:r w:rsidR="00D81929">
        <w:t>03</w:t>
      </w:r>
      <w:r w:rsidR="00097695" w:rsidRPr="004C04C5">
        <w:t>/202</w:t>
      </w:r>
      <w:r w:rsidR="00D81929">
        <w:t>2</w:t>
      </w:r>
      <w:r w:rsidR="00097695" w:rsidRPr="004C04C5">
        <w:t xml:space="preserve">:  </w:t>
      </w:r>
    </w:p>
    <w:p w14:paraId="52DDDB16" w14:textId="77777777" w:rsidR="00C0363A" w:rsidRPr="004C04C5" w:rsidRDefault="00C0363A" w:rsidP="00F3540F">
      <w:pPr>
        <w:jc w:val="both"/>
      </w:pPr>
    </w:p>
    <w:p w14:paraId="2884E73E" w14:textId="376EE7D8" w:rsidR="00097695" w:rsidRDefault="00097695" w:rsidP="00D81929">
      <w:pPr>
        <w:pStyle w:val="ListParagraph"/>
        <w:numPr>
          <w:ilvl w:val="0"/>
          <w:numId w:val="19"/>
        </w:numPr>
        <w:jc w:val="both"/>
      </w:pPr>
      <w:r w:rsidRPr="004C04C5">
        <w:t xml:space="preserve">Added </w:t>
      </w:r>
      <w:r w:rsidR="007D5878">
        <w:t xml:space="preserve">a new </w:t>
      </w:r>
      <w:r w:rsidRPr="004C04C5">
        <w:t xml:space="preserve">role </w:t>
      </w:r>
      <w:r w:rsidR="00F47CFB">
        <w:t>to</w:t>
      </w:r>
      <w:r w:rsidR="007D5878">
        <w:t xml:space="preserve"> S&amp;S Admin &amp; Other Roles: </w:t>
      </w:r>
      <w:r w:rsidR="00D81929">
        <w:rPr>
          <w:rFonts w:ascii="Calibri" w:hAnsi="Calibri" w:cs="Calibri"/>
          <w:color w:val="000000"/>
        </w:rPr>
        <w:t>VIU Participant with 396 hours</w:t>
      </w:r>
      <w:r w:rsidR="00D81929">
        <w:t xml:space="preserve"> </w:t>
      </w:r>
      <w:r w:rsidR="00F47CFB">
        <w:t>(page 4)</w:t>
      </w:r>
      <w:r w:rsidR="00F3540F">
        <w:t>;</w:t>
      </w:r>
    </w:p>
    <w:p w14:paraId="1CAEDB71" w14:textId="77777777" w:rsidR="00C0363A" w:rsidRDefault="00C0363A" w:rsidP="00F3540F">
      <w:pPr>
        <w:pStyle w:val="ListParagraph"/>
        <w:jc w:val="both"/>
      </w:pPr>
    </w:p>
    <w:p w14:paraId="7EA67CBE" w14:textId="4A253AD5" w:rsidR="002E749A" w:rsidRPr="004C04C5" w:rsidRDefault="00CB5E72" w:rsidP="00F3540F">
      <w:pPr>
        <w:jc w:val="both"/>
      </w:pPr>
      <w:r w:rsidRPr="004C04C5">
        <w:t xml:space="preserve">This </w:t>
      </w:r>
      <w:r w:rsidR="00402F2B" w:rsidRPr="004C04C5">
        <w:t xml:space="preserve">policy document </w:t>
      </w:r>
      <w:r w:rsidRPr="004C04C5">
        <w:t>will be reviewed a</w:t>
      </w:r>
      <w:r w:rsidR="00B90BE8" w:rsidRPr="004C04C5">
        <w:t>t</w:t>
      </w:r>
      <w:r w:rsidRPr="004C04C5">
        <w:t xml:space="preserve"> each WAAG</w:t>
      </w:r>
      <w:r w:rsidR="00402F2B" w:rsidRPr="004C04C5">
        <w:t xml:space="preserve"> per term</w:t>
      </w:r>
      <w:r w:rsidRPr="004C04C5">
        <w:t>, with recommendations made to the CEG.</w:t>
      </w:r>
    </w:p>
    <w:p w14:paraId="540C9363" w14:textId="77777777" w:rsidR="00F54951" w:rsidRPr="004C04C5" w:rsidRDefault="00F54951" w:rsidP="002E749A">
      <w:pPr>
        <w:pStyle w:val="ListParagraph"/>
        <w:numPr>
          <w:ilvl w:val="0"/>
          <w:numId w:val="16"/>
        </w:numPr>
      </w:pPr>
      <w:r w:rsidRPr="004C04C5">
        <w:br w:type="page"/>
      </w:r>
    </w:p>
    <w:p w14:paraId="644A36D6" w14:textId="77777777" w:rsidR="001B3614" w:rsidRPr="004C04C5" w:rsidRDefault="001B3614" w:rsidP="001B3614">
      <w:pPr>
        <w:spacing w:after="0" w:line="240" w:lineRule="auto"/>
        <w:ind w:left="720"/>
        <w:jc w:val="center"/>
        <w:rPr>
          <w:rFonts w:ascii="Calibri" w:eastAsia="Calibri" w:hAnsi="Calibri" w:cs="Times New Roman"/>
          <w:b/>
          <w:color w:val="000000"/>
          <w:u w:val="single"/>
        </w:rPr>
      </w:pPr>
      <w:r w:rsidRPr="004C04C5">
        <w:rPr>
          <w:rFonts w:ascii="Calibri" w:eastAsia="Calibri" w:hAnsi="Calibri" w:cs="Times New Roman"/>
          <w:b/>
          <w:u w:val="single"/>
        </w:rPr>
        <w:lastRenderedPageBreak/>
        <w:t xml:space="preserve">Humanities </w:t>
      </w:r>
      <w:r w:rsidR="00EE0DEC" w:rsidRPr="004C04C5">
        <w:rPr>
          <w:rFonts w:ascii="Calibri" w:eastAsia="Calibri" w:hAnsi="Calibri" w:cs="Times New Roman"/>
          <w:b/>
          <w:color w:val="000000"/>
          <w:u w:val="single"/>
        </w:rPr>
        <w:t>Workload Model 2020/21</w:t>
      </w:r>
      <w:r w:rsidRPr="004C04C5">
        <w:rPr>
          <w:rFonts w:ascii="Calibri" w:eastAsia="Calibri" w:hAnsi="Calibri" w:cs="Times New Roman"/>
          <w:b/>
          <w:color w:val="000000"/>
          <w:u w:val="single"/>
        </w:rPr>
        <w:t xml:space="preserve"> – Implementation</w:t>
      </w:r>
    </w:p>
    <w:p w14:paraId="0E268FF4" w14:textId="77777777" w:rsidR="001B3614" w:rsidRPr="004C04C5" w:rsidRDefault="001B3614" w:rsidP="001B3614">
      <w:pPr>
        <w:spacing w:after="0" w:line="240" w:lineRule="auto"/>
        <w:contextualSpacing/>
        <w:jc w:val="center"/>
        <w:rPr>
          <w:rFonts w:ascii="Calibri" w:eastAsia="Calibri" w:hAnsi="Calibri" w:cs="Times New Roman"/>
          <w:b/>
          <w:color w:val="000000"/>
        </w:rPr>
      </w:pPr>
      <w:r w:rsidRPr="004C04C5">
        <w:rPr>
          <w:rFonts w:ascii="Calibri" w:eastAsia="Calibri" w:hAnsi="Calibri" w:cs="Times New Roman"/>
          <w:b/>
          <w:color w:val="000000"/>
        </w:rPr>
        <w:t>Total hours per full-time E&amp;R academic: 1650. Total hours per full-time E&amp;S academic: 1600</w:t>
      </w:r>
    </w:p>
    <w:p w14:paraId="786D3FCE" w14:textId="3C4C1FC6" w:rsidR="001B3614" w:rsidRPr="004C04C5" w:rsidRDefault="00EE0DEC" w:rsidP="001B3614">
      <w:pPr>
        <w:spacing w:after="0" w:line="240" w:lineRule="auto"/>
        <w:contextualSpacing/>
        <w:jc w:val="center"/>
        <w:rPr>
          <w:rFonts w:ascii="Calibri" w:eastAsia="Calibri" w:hAnsi="Calibri" w:cs="Times New Roman"/>
          <w:b/>
          <w:color w:val="000000"/>
        </w:rPr>
      </w:pPr>
      <w:r w:rsidRPr="004C04C5">
        <w:rPr>
          <w:rFonts w:ascii="Calibri" w:eastAsia="Calibri" w:hAnsi="Calibri" w:cs="Times New Roman"/>
          <w:b/>
          <w:color w:val="000000"/>
        </w:rPr>
        <w:t>SWARM Year: 2</w:t>
      </w:r>
      <w:r w:rsidR="000E644F" w:rsidRPr="004C04C5">
        <w:rPr>
          <w:rFonts w:ascii="Calibri" w:eastAsia="Calibri" w:hAnsi="Calibri" w:cs="Times New Roman"/>
          <w:b/>
          <w:color w:val="000000"/>
        </w:rPr>
        <w:t>0th</w:t>
      </w:r>
      <w:r w:rsidRPr="004C04C5">
        <w:rPr>
          <w:rFonts w:ascii="Calibri" w:eastAsia="Calibri" w:hAnsi="Calibri" w:cs="Times New Roman"/>
          <w:b/>
          <w:color w:val="000000"/>
        </w:rPr>
        <w:t xml:space="preserve"> September 202</w:t>
      </w:r>
      <w:r w:rsidR="000E644F" w:rsidRPr="004C04C5">
        <w:rPr>
          <w:rFonts w:ascii="Calibri" w:eastAsia="Calibri" w:hAnsi="Calibri" w:cs="Times New Roman"/>
          <w:b/>
          <w:color w:val="000000"/>
        </w:rPr>
        <w:t>1</w:t>
      </w:r>
      <w:r w:rsidRPr="004C04C5">
        <w:rPr>
          <w:rFonts w:ascii="Calibri" w:eastAsia="Calibri" w:hAnsi="Calibri" w:cs="Times New Roman"/>
          <w:b/>
          <w:color w:val="000000"/>
        </w:rPr>
        <w:t xml:space="preserve"> – </w:t>
      </w:r>
      <w:r w:rsidR="000E644F" w:rsidRPr="004C04C5">
        <w:rPr>
          <w:rFonts w:ascii="Calibri" w:eastAsia="Calibri" w:hAnsi="Calibri" w:cs="Times New Roman"/>
          <w:b/>
          <w:color w:val="000000"/>
        </w:rPr>
        <w:t>18th</w:t>
      </w:r>
      <w:r w:rsidR="001B3614" w:rsidRPr="004C04C5">
        <w:rPr>
          <w:rFonts w:ascii="Calibri" w:eastAsia="Calibri" w:hAnsi="Calibri" w:cs="Times New Roman"/>
          <w:b/>
          <w:color w:val="000000"/>
        </w:rPr>
        <w:t xml:space="preserve"> September 202</w:t>
      </w:r>
      <w:r w:rsidR="000E644F" w:rsidRPr="004C04C5">
        <w:rPr>
          <w:rFonts w:ascii="Calibri" w:eastAsia="Calibri" w:hAnsi="Calibri" w:cs="Times New Roman"/>
          <w:b/>
          <w:color w:val="000000"/>
        </w:rPr>
        <w:t>2</w:t>
      </w:r>
    </w:p>
    <w:p w14:paraId="1235BC92" w14:textId="77777777" w:rsidR="001B3614" w:rsidRPr="004C04C5" w:rsidRDefault="001B3614" w:rsidP="001B3614">
      <w:pPr>
        <w:spacing w:after="0" w:line="240" w:lineRule="auto"/>
        <w:contextualSpacing/>
        <w:rPr>
          <w:rFonts w:ascii="Calibri" w:eastAsia="Calibri" w:hAnsi="Calibri" w:cs="Times New Roman"/>
          <w:color w:val="000000"/>
          <w:sz w:val="24"/>
          <w:szCs w:val="24"/>
        </w:rPr>
      </w:pPr>
    </w:p>
    <w:p w14:paraId="328FF4E5" w14:textId="77777777" w:rsidR="001B3614" w:rsidRPr="004C04C5" w:rsidRDefault="001B3614" w:rsidP="001B3614">
      <w:pPr>
        <w:spacing w:after="0" w:line="240" w:lineRule="auto"/>
        <w:contextualSpacing/>
        <w:rPr>
          <w:rFonts w:ascii="Calibri" w:eastAsia="Calibri" w:hAnsi="Calibri" w:cs="Times New Roman"/>
          <w:b/>
          <w:color w:val="000000"/>
        </w:rPr>
      </w:pPr>
      <w:r w:rsidRPr="004C04C5">
        <w:rPr>
          <w:rFonts w:ascii="Calibri" w:eastAsia="Calibri" w:hAnsi="Calibri" w:cs="Times New Roman"/>
          <w:b/>
          <w:color w:val="000000"/>
        </w:rPr>
        <w:t>Support &amp; Scholarship (S&amp;S)</w:t>
      </w:r>
    </w:p>
    <w:tbl>
      <w:tblPr>
        <w:tblStyle w:val="TableGrid"/>
        <w:tblW w:w="5000" w:type="pct"/>
        <w:tblLook w:val="04A0" w:firstRow="1" w:lastRow="0" w:firstColumn="1" w:lastColumn="0" w:noHBand="0" w:noVBand="1"/>
      </w:tblPr>
      <w:tblGrid>
        <w:gridCol w:w="3385"/>
        <w:gridCol w:w="5631"/>
      </w:tblGrid>
      <w:tr w:rsidR="00307620" w:rsidRPr="004C04C5" w14:paraId="7844F554" w14:textId="77777777" w:rsidTr="00B23861">
        <w:tc>
          <w:tcPr>
            <w:tcW w:w="1877" w:type="pct"/>
            <w:shd w:val="clear" w:color="auto" w:fill="D9D9D9"/>
          </w:tcPr>
          <w:p w14:paraId="57B2D672" w14:textId="77777777" w:rsidR="00307620" w:rsidRPr="004C04C5" w:rsidRDefault="00307620" w:rsidP="00307620">
            <w:pPr>
              <w:contextualSpacing/>
              <w:rPr>
                <w:rFonts w:ascii="Calibri" w:eastAsia="Calibri" w:hAnsi="Calibri" w:cs="Times New Roman"/>
                <w:color w:val="000000"/>
              </w:rPr>
            </w:pPr>
            <w:r w:rsidRPr="004C04C5">
              <w:rPr>
                <w:rFonts w:ascii="Calibri" w:eastAsia="Calibri" w:hAnsi="Calibri" w:cs="Times New Roman"/>
                <w:color w:val="000000"/>
              </w:rPr>
              <w:t>Citizenship</w:t>
            </w:r>
          </w:p>
        </w:tc>
        <w:tc>
          <w:tcPr>
            <w:tcW w:w="3123" w:type="pct"/>
          </w:tcPr>
          <w:p w14:paraId="02D9CAC7" w14:textId="77777777" w:rsidR="00307620" w:rsidRPr="004C04C5" w:rsidRDefault="00307620" w:rsidP="00307620">
            <w:pPr>
              <w:contextualSpacing/>
              <w:rPr>
                <w:rFonts w:ascii="Calibri" w:eastAsia="Calibri" w:hAnsi="Calibri" w:cs="Times New Roman"/>
                <w:color w:val="000000"/>
              </w:rPr>
            </w:pPr>
            <w:r w:rsidRPr="004C04C5">
              <w:rPr>
                <w:rFonts w:ascii="Calibri" w:eastAsia="Calibri" w:hAnsi="Calibri" w:cs="Times New Roman"/>
                <w:color w:val="000000"/>
              </w:rPr>
              <w:t>50 hours</w:t>
            </w:r>
          </w:p>
        </w:tc>
      </w:tr>
      <w:tr w:rsidR="00307620" w:rsidRPr="004C04C5" w14:paraId="205DD773" w14:textId="77777777" w:rsidTr="00B23861">
        <w:tc>
          <w:tcPr>
            <w:tcW w:w="1877" w:type="pct"/>
            <w:shd w:val="clear" w:color="auto" w:fill="D9D9D9"/>
          </w:tcPr>
          <w:p w14:paraId="08848AD6" w14:textId="77777777" w:rsidR="00307620" w:rsidRPr="004C04C5" w:rsidRDefault="00307620" w:rsidP="00307620">
            <w:pPr>
              <w:contextualSpacing/>
              <w:rPr>
                <w:rFonts w:ascii="Calibri" w:eastAsia="Calibri" w:hAnsi="Calibri" w:cs="Times New Roman"/>
                <w:color w:val="000000"/>
              </w:rPr>
            </w:pPr>
            <w:r w:rsidRPr="004C04C5">
              <w:rPr>
                <w:rFonts w:ascii="Calibri" w:eastAsia="Calibri" w:hAnsi="Calibri" w:cs="Times New Roman"/>
                <w:color w:val="000000"/>
              </w:rPr>
              <w:t>E &amp; R Research &amp; Scholarship support</w:t>
            </w:r>
          </w:p>
        </w:tc>
        <w:tc>
          <w:tcPr>
            <w:tcW w:w="3123" w:type="pct"/>
          </w:tcPr>
          <w:p w14:paraId="5FCEECC3" w14:textId="77777777" w:rsidR="00307620" w:rsidRPr="004C04C5" w:rsidRDefault="00307620" w:rsidP="00307620">
            <w:pPr>
              <w:contextualSpacing/>
              <w:rPr>
                <w:rFonts w:ascii="Calibri" w:eastAsia="Calibri" w:hAnsi="Calibri" w:cs="Times New Roman"/>
                <w:color w:val="000000"/>
              </w:rPr>
            </w:pPr>
            <w:r w:rsidRPr="004C04C5">
              <w:rPr>
                <w:rFonts w:ascii="Calibri" w:eastAsia="Calibri" w:hAnsi="Calibri" w:cs="Times New Roman"/>
                <w:color w:val="000000"/>
              </w:rPr>
              <w:t>412.5 hours (330 hours + 82.5 hours)</w:t>
            </w:r>
          </w:p>
        </w:tc>
      </w:tr>
      <w:tr w:rsidR="00307620" w:rsidRPr="004C04C5" w14:paraId="44C4DCB9" w14:textId="77777777" w:rsidTr="00B23861">
        <w:trPr>
          <w:trHeight w:val="50"/>
        </w:trPr>
        <w:tc>
          <w:tcPr>
            <w:tcW w:w="1877" w:type="pct"/>
            <w:shd w:val="clear" w:color="auto" w:fill="D9D9D9"/>
          </w:tcPr>
          <w:p w14:paraId="4B1F0BC0" w14:textId="77777777" w:rsidR="00307620" w:rsidRPr="004C04C5" w:rsidRDefault="00307620" w:rsidP="00307620">
            <w:pPr>
              <w:contextualSpacing/>
              <w:rPr>
                <w:rFonts w:ascii="Calibri" w:eastAsia="Calibri" w:hAnsi="Calibri" w:cs="Times New Roman"/>
                <w:color w:val="000000"/>
              </w:rPr>
            </w:pPr>
            <w:r w:rsidRPr="004C04C5">
              <w:rPr>
                <w:rFonts w:ascii="Calibri" w:eastAsia="Calibri" w:hAnsi="Calibri" w:cs="Times New Roman"/>
                <w:color w:val="000000"/>
              </w:rPr>
              <w:t>E &amp; S Scholarship support</w:t>
            </w:r>
          </w:p>
        </w:tc>
        <w:tc>
          <w:tcPr>
            <w:tcW w:w="3123" w:type="pct"/>
          </w:tcPr>
          <w:p w14:paraId="0112AEB4" w14:textId="223545A8" w:rsidR="00307620" w:rsidRPr="004C04C5" w:rsidRDefault="00F24E33" w:rsidP="00307620">
            <w:pPr>
              <w:contextualSpacing/>
              <w:rPr>
                <w:rFonts w:ascii="Calibri" w:eastAsia="Calibri" w:hAnsi="Calibri" w:cs="Times New Roman"/>
                <w:color w:val="000000"/>
              </w:rPr>
            </w:pPr>
            <w:r w:rsidRPr="004C04C5">
              <w:rPr>
                <w:rFonts w:ascii="Calibri" w:eastAsia="Calibri" w:hAnsi="Calibri" w:cs="Times New Roman"/>
                <w:color w:val="000000"/>
              </w:rPr>
              <w:t>100</w:t>
            </w:r>
            <w:r w:rsidR="00307620" w:rsidRPr="004C04C5">
              <w:rPr>
                <w:rFonts w:ascii="Calibri" w:eastAsia="Calibri" w:hAnsi="Calibri" w:cs="Times New Roman"/>
                <w:color w:val="000000"/>
              </w:rPr>
              <w:t xml:space="preserve"> hours</w:t>
            </w:r>
          </w:p>
        </w:tc>
      </w:tr>
      <w:tr w:rsidR="00307620" w:rsidRPr="004C04C5" w14:paraId="57833585" w14:textId="77777777" w:rsidTr="00B23861">
        <w:tc>
          <w:tcPr>
            <w:tcW w:w="1877" w:type="pct"/>
            <w:shd w:val="clear" w:color="auto" w:fill="D9D9D9"/>
          </w:tcPr>
          <w:p w14:paraId="4F547AED" w14:textId="77777777" w:rsidR="00307620" w:rsidRPr="004C04C5" w:rsidRDefault="00307620" w:rsidP="00307620">
            <w:pPr>
              <w:contextualSpacing/>
              <w:rPr>
                <w:rFonts w:ascii="Calibri" w:eastAsia="Calibri" w:hAnsi="Calibri" w:cs="Times New Roman"/>
                <w:color w:val="000000"/>
              </w:rPr>
            </w:pPr>
            <w:r w:rsidRPr="004C04C5">
              <w:rPr>
                <w:rFonts w:ascii="Calibri" w:eastAsia="Calibri" w:hAnsi="Calibri" w:cs="Times New Roman"/>
                <w:color w:val="000000"/>
              </w:rPr>
              <w:t>Strategic Research Leave</w:t>
            </w:r>
          </w:p>
        </w:tc>
        <w:tc>
          <w:tcPr>
            <w:tcW w:w="3123" w:type="pct"/>
          </w:tcPr>
          <w:p w14:paraId="76FCB39B" w14:textId="77777777" w:rsidR="00307620" w:rsidRPr="004C04C5" w:rsidRDefault="00307620" w:rsidP="00307620">
            <w:pPr>
              <w:contextualSpacing/>
              <w:rPr>
                <w:rFonts w:ascii="Calibri" w:eastAsia="Calibri" w:hAnsi="Calibri" w:cs="Times New Roman"/>
                <w:color w:val="000000"/>
              </w:rPr>
            </w:pPr>
            <w:r w:rsidRPr="004C04C5">
              <w:rPr>
                <w:rFonts w:ascii="Calibri" w:eastAsia="Calibri" w:hAnsi="Calibri" w:cs="Times New Roman"/>
                <w:color w:val="000000"/>
              </w:rPr>
              <w:t>742.5 hours</w:t>
            </w:r>
          </w:p>
        </w:tc>
      </w:tr>
      <w:tr w:rsidR="00307620" w:rsidRPr="004C04C5" w14:paraId="1879249C" w14:textId="77777777" w:rsidTr="00B23861">
        <w:tc>
          <w:tcPr>
            <w:tcW w:w="1877" w:type="pct"/>
            <w:shd w:val="clear" w:color="auto" w:fill="D9D9D9"/>
          </w:tcPr>
          <w:p w14:paraId="5FA92507" w14:textId="77777777" w:rsidR="00307620" w:rsidRPr="004C04C5" w:rsidRDefault="00307620" w:rsidP="00307620">
            <w:pPr>
              <w:contextualSpacing/>
              <w:rPr>
                <w:rFonts w:ascii="Calibri" w:eastAsia="Calibri" w:hAnsi="Calibri" w:cs="Times New Roman"/>
                <w:color w:val="000000"/>
              </w:rPr>
            </w:pPr>
            <w:r w:rsidRPr="004C04C5">
              <w:rPr>
                <w:rFonts w:ascii="Calibri" w:eastAsia="Calibri" w:hAnsi="Calibri" w:cs="Times New Roman"/>
                <w:color w:val="000000"/>
              </w:rPr>
              <w:t>First year new starter allowance</w:t>
            </w:r>
          </w:p>
        </w:tc>
        <w:tc>
          <w:tcPr>
            <w:tcW w:w="3123" w:type="pct"/>
          </w:tcPr>
          <w:p w14:paraId="76FE6517" w14:textId="77777777" w:rsidR="00307620" w:rsidRPr="004C04C5" w:rsidRDefault="00307620" w:rsidP="00307620">
            <w:pPr>
              <w:contextualSpacing/>
              <w:rPr>
                <w:rFonts w:ascii="Calibri" w:eastAsia="Calibri" w:hAnsi="Calibri" w:cs="Times New Roman"/>
                <w:color w:val="000000"/>
              </w:rPr>
            </w:pPr>
            <w:r w:rsidRPr="004C04C5">
              <w:rPr>
                <w:rFonts w:ascii="Calibri" w:eastAsia="Calibri" w:hAnsi="Calibri" w:cs="Times New Roman"/>
                <w:color w:val="000000"/>
              </w:rPr>
              <w:t>82.5 hours (to be allocated to academics with a contract of over 1 year)</w:t>
            </w:r>
          </w:p>
        </w:tc>
      </w:tr>
      <w:tr w:rsidR="00307620" w:rsidRPr="004C04C5" w14:paraId="72096473" w14:textId="77777777" w:rsidTr="00B23861">
        <w:tc>
          <w:tcPr>
            <w:tcW w:w="1877" w:type="pct"/>
            <w:shd w:val="clear" w:color="auto" w:fill="D9D9D9"/>
          </w:tcPr>
          <w:p w14:paraId="7A7E34E2" w14:textId="7D48EA79" w:rsidR="00307620" w:rsidRPr="004C04C5" w:rsidRDefault="00307620" w:rsidP="00307620">
            <w:r w:rsidRPr="004C04C5">
              <w:t xml:space="preserve">Academic Professional Programme (20% Off the Job) – taught element </w:t>
            </w:r>
            <w:r w:rsidR="00231839" w:rsidRPr="004C04C5">
              <w:t>18-month</w:t>
            </w:r>
            <w:r w:rsidRPr="004C04C5">
              <w:t xml:space="preserve"> programme: </w:t>
            </w:r>
          </w:p>
          <w:p w14:paraId="56BFB57D" w14:textId="77777777" w:rsidR="00307620" w:rsidRPr="004C04C5" w:rsidRDefault="00307620" w:rsidP="00307620">
            <w:r w:rsidRPr="004C04C5">
              <w:t>September start Year 1 – 250, Year 2 – 35</w:t>
            </w:r>
          </w:p>
          <w:p w14:paraId="13A27220" w14:textId="77777777" w:rsidR="00307620" w:rsidRPr="004C04C5" w:rsidRDefault="00307620" w:rsidP="00307620">
            <w:r w:rsidRPr="004C04C5">
              <w:t>March start Year 1 – 120, Year 2 – 165</w:t>
            </w:r>
          </w:p>
        </w:tc>
        <w:tc>
          <w:tcPr>
            <w:tcW w:w="3123" w:type="pct"/>
          </w:tcPr>
          <w:p w14:paraId="5A00F6D0" w14:textId="77777777" w:rsidR="00307620" w:rsidRPr="004C04C5" w:rsidRDefault="00307620" w:rsidP="00307620">
            <w:pPr>
              <w:contextualSpacing/>
              <w:rPr>
                <w:rFonts w:ascii="Calibri" w:eastAsia="Calibri" w:hAnsi="Calibri" w:cs="Times New Roman"/>
                <w:color w:val="000000"/>
              </w:rPr>
            </w:pPr>
            <w:r w:rsidRPr="004C04C5">
              <w:rPr>
                <w:rFonts w:ascii="Calibri" w:eastAsia="Calibri" w:hAnsi="Calibri" w:cs="Times New Roman"/>
                <w:color w:val="000000"/>
              </w:rPr>
              <w:t xml:space="preserve">285 hours in total </w:t>
            </w:r>
          </w:p>
        </w:tc>
      </w:tr>
      <w:tr w:rsidR="00307620" w:rsidRPr="004C04C5" w14:paraId="56160786" w14:textId="77777777" w:rsidTr="00B23861">
        <w:tc>
          <w:tcPr>
            <w:tcW w:w="1877" w:type="pct"/>
            <w:shd w:val="clear" w:color="auto" w:fill="D9D9D9"/>
          </w:tcPr>
          <w:p w14:paraId="6D5F7647" w14:textId="5E3C2188" w:rsidR="00307620" w:rsidRPr="004C04C5" w:rsidRDefault="00307620" w:rsidP="00307620">
            <w:r w:rsidRPr="004C04C5">
              <w:t xml:space="preserve">APP: Teaching or Research Learning Activity (20% On the Job) – practice </w:t>
            </w:r>
            <w:r w:rsidR="00231839" w:rsidRPr="004C04C5">
              <w:t>18-month</w:t>
            </w:r>
            <w:r w:rsidRPr="004C04C5">
              <w:t xml:space="preserve"> programme: 210 activity over the period</w:t>
            </w:r>
          </w:p>
        </w:tc>
        <w:tc>
          <w:tcPr>
            <w:tcW w:w="3123" w:type="pct"/>
          </w:tcPr>
          <w:p w14:paraId="02496E38" w14:textId="77777777" w:rsidR="00307620" w:rsidRPr="004C04C5" w:rsidRDefault="00307620" w:rsidP="00307620">
            <w:pPr>
              <w:contextualSpacing/>
              <w:rPr>
                <w:rFonts w:ascii="Calibri" w:eastAsia="Calibri" w:hAnsi="Calibri" w:cs="Times New Roman"/>
                <w:color w:val="000000"/>
              </w:rPr>
            </w:pPr>
            <w:r w:rsidRPr="004C04C5">
              <w:rPr>
                <w:rFonts w:ascii="Calibri" w:eastAsia="Calibri" w:hAnsi="Calibri" w:cs="Times New Roman"/>
                <w:color w:val="000000"/>
              </w:rPr>
              <w:t>0</w:t>
            </w:r>
          </w:p>
        </w:tc>
      </w:tr>
      <w:tr w:rsidR="006F2229" w:rsidRPr="004C04C5" w14:paraId="69E5B7F7" w14:textId="77777777" w:rsidTr="00B23861">
        <w:tc>
          <w:tcPr>
            <w:tcW w:w="1877" w:type="pct"/>
            <w:shd w:val="clear" w:color="auto" w:fill="D9D9D9"/>
          </w:tcPr>
          <w:p w14:paraId="262B8DD4" w14:textId="77777777" w:rsidR="006F2229" w:rsidRPr="004C04C5" w:rsidRDefault="006F2229" w:rsidP="00307620">
            <w:r w:rsidRPr="004C04C5">
              <w:t>Planned Long Term Leave (inc. Parental Leave)</w:t>
            </w:r>
          </w:p>
        </w:tc>
        <w:tc>
          <w:tcPr>
            <w:tcW w:w="3123" w:type="pct"/>
          </w:tcPr>
          <w:p w14:paraId="6FECC8F1" w14:textId="77777777" w:rsidR="006F2229" w:rsidRPr="004C04C5" w:rsidRDefault="006F2229" w:rsidP="00307620">
            <w:pPr>
              <w:contextualSpacing/>
              <w:rPr>
                <w:rFonts w:ascii="Calibri" w:eastAsia="Calibri" w:hAnsi="Calibri" w:cs="Times New Roman"/>
                <w:color w:val="000000"/>
              </w:rPr>
            </w:pPr>
            <w:r w:rsidRPr="004C04C5">
              <w:rPr>
                <w:rFonts w:ascii="Calibri" w:eastAsia="Calibri" w:hAnsi="Calibri" w:cs="Times New Roman"/>
                <w:color w:val="000000"/>
              </w:rPr>
              <w:t>Variable</w:t>
            </w:r>
          </w:p>
        </w:tc>
      </w:tr>
      <w:tr w:rsidR="00307620" w:rsidRPr="004C04C5" w14:paraId="03A8A4F5" w14:textId="77777777" w:rsidTr="00B23861">
        <w:tc>
          <w:tcPr>
            <w:tcW w:w="1877" w:type="pct"/>
            <w:shd w:val="clear" w:color="auto" w:fill="D9D9D9"/>
          </w:tcPr>
          <w:p w14:paraId="2CCF66A8" w14:textId="77777777" w:rsidR="00307620" w:rsidRPr="004C04C5" w:rsidRDefault="00307620" w:rsidP="00307620">
            <w:pPr>
              <w:contextualSpacing/>
              <w:rPr>
                <w:rFonts w:ascii="Calibri" w:eastAsia="Calibri" w:hAnsi="Calibri" w:cs="Times New Roman"/>
                <w:color w:val="000000"/>
              </w:rPr>
            </w:pPr>
            <w:r w:rsidRPr="004C04C5">
              <w:rPr>
                <w:rFonts w:ascii="Calibri" w:eastAsia="Calibri" w:hAnsi="Calibri" w:cs="Times New Roman"/>
                <w:color w:val="000000"/>
              </w:rPr>
              <w:t>Discretionary and other</w:t>
            </w:r>
          </w:p>
        </w:tc>
        <w:tc>
          <w:tcPr>
            <w:tcW w:w="3123" w:type="pct"/>
          </w:tcPr>
          <w:p w14:paraId="2BA21266" w14:textId="70DEEF6B" w:rsidR="00307620" w:rsidRPr="004C04C5" w:rsidRDefault="00307620" w:rsidP="00307620">
            <w:pPr>
              <w:contextualSpacing/>
              <w:rPr>
                <w:rFonts w:ascii="Calibri" w:eastAsia="Calibri" w:hAnsi="Calibri" w:cs="Times New Roman"/>
                <w:color w:val="000000"/>
              </w:rPr>
            </w:pPr>
            <w:r w:rsidRPr="004C04C5">
              <w:rPr>
                <w:rFonts w:ascii="Calibri" w:eastAsia="Calibri" w:hAnsi="Calibri" w:cs="Times New Roman"/>
                <w:color w:val="000000"/>
              </w:rPr>
              <w:t xml:space="preserve">Awarded on a </w:t>
            </w:r>
            <w:r w:rsidR="00562452" w:rsidRPr="004C04C5">
              <w:rPr>
                <w:rFonts w:ascii="Calibri" w:eastAsia="Calibri" w:hAnsi="Calibri" w:cs="Times New Roman"/>
                <w:color w:val="000000"/>
              </w:rPr>
              <w:t>case-by-case</w:t>
            </w:r>
            <w:r w:rsidRPr="004C04C5">
              <w:rPr>
                <w:rFonts w:ascii="Calibri" w:eastAsia="Calibri" w:hAnsi="Calibri" w:cs="Times New Roman"/>
                <w:color w:val="000000"/>
              </w:rPr>
              <w:t xml:space="preserve"> basis</w:t>
            </w:r>
          </w:p>
        </w:tc>
      </w:tr>
      <w:tr w:rsidR="00307620" w:rsidRPr="004C04C5" w14:paraId="0EB14EA8" w14:textId="77777777" w:rsidTr="00B23861">
        <w:tc>
          <w:tcPr>
            <w:tcW w:w="1877" w:type="pct"/>
            <w:shd w:val="clear" w:color="auto" w:fill="D9D9D9"/>
          </w:tcPr>
          <w:p w14:paraId="77CCEC92" w14:textId="77777777" w:rsidR="00307620" w:rsidRPr="004C04C5" w:rsidRDefault="00307620" w:rsidP="00307620">
            <w:pPr>
              <w:contextualSpacing/>
              <w:rPr>
                <w:rFonts w:ascii="Calibri" w:eastAsia="Calibri" w:hAnsi="Calibri" w:cs="Times New Roman"/>
                <w:color w:val="000000"/>
              </w:rPr>
            </w:pPr>
            <w:r w:rsidRPr="004C04C5">
              <w:rPr>
                <w:rFonts w:ascii="Calibri" w:eastAsia="Calibri" w:hAnsi="Calibri" w:cs="Times New Roman"/>
                <w:color w:val="000000"/>
              </w:rPr>
              <w:t>Executive Discretionary Allowance</w:t>
            </w:r>
          </w:p>
        </w:tc>
        <w:tc>
          <w:tcPr>
            <w:tcW w:w="3123" w:type="pct"/>
          </w:tcPr>
          <w:p w14:paraId="0B9C8545" w14:textId="77777777" w:rsidR="00307620" w:rsidRPr="004C04C5" w:rsidRDefault="00307620" w:rsidP="00307620">
            <w:pPr>
              <w:contextualSpacing/>
              <w:rPr>
                <w:rFonts w:ascii="Calibri" w:eastAsia="Calibri" w:hAnsi="Calibri" w:cs="Times New Roman"/>
                <w:color w:val="000000"/>
              </w:rPr>
            </w:pPr>
            <w:r w:rsidRPr="004C04C5">
              <w:rPr>
                <w:rFonts w:ascii="Calibri" w:eastAsia="Calibri" w:hAnsi="Calibri" w:cs="Times New Roman"/>
                <w:color w:val="000000"/>
              </w:rPr>
              <w:t>500 hours</w:t>
            </w:r>
          </w:p>
        </w:tc>
      </w:tr>
      <w:tr w:rsidR="009A1597" w:rsidRPr="004C04C5" w14:paraId="556DCC4A" w14:textId="77777777" w:rsidTr="00B23861">
        <w:tc>
          <w:tcPr>
            <w:tcW w:w="1877" w:type="pct"/>
            <w:shd w:val="clear" w:color="auto" w:fill="D9D9D9"/>
          </w:tcPr>
          <w:p w14:paraId="67C4AF4D" w14:textId="0B4F62D0" w:rsidR="009A1597" w:rsidRPr="004C04C5" w:rsidRDefault="009A1597" w:rsidP="00307620">
            <w:pPr>
              <w:rPr>
                <w:rFonts w:ascii="Calibri" w:hAnsi="Calibri" w:cs="Calibri"/>
                <w:iCs/>
              </w:rPr>
            </w:pPr>
            <w:r w:rsidRPr="004C04C5">
              <w:rPr>
                <w:rFonts w:ascii="Calibri" w:hAnsi="Calibri" w:cs="Calibri"/>
                <w:iCs/>
              </w:rPr>
              <w:t>COVID-19 Affected Workload Time: Education/Research/Other</w:t>
            </w:r>
          </w:p>
        </w:tc>
        <w:tc>
          <w:tcPr>
            <w:tcW w:w="3123" w:type="pct"/>
          </w:tcPr>
          <w:p w14:paraId="7F861202" w14:textId="5738B274" w:rsidR="009A1597" w:rsidRPr="004C04C5" w:rsidRDefault="009A1597" w:rsidP="00307620">
            <w:pPr>
              <w:contextualSpacing/>
              <w:rPr>
                <w:rFonts w:ascii="Calibri" w:eastAsia="Calibri" w:hAnsi="Calibri" w:cs="Times New Roman"/>
                <w:color w:val="000000"/>
              </w:rPr>
            </w:pPr>
            <w:r w:rsidRPr="004C04C5">
              <w:rPr>
                <w:rFonts w:ascii="Calibri" w:eastAsia="Calibri" w:hAnsi="Calibri" w:cs="Times New Roman"/>
                <w:color w:val="000000"/>
              </w:rPr>
              <w:t>Variable</w:t>
            </w:r>
          </w:p>
        </w:tc>
      </w:tr>
    </w:tbl>
    <w:p w14:paraId="43234B6A" w14:textId="77777777" w:rsidR="001B3614" w:rsidRPr="004C04C5" w:rsidRDefault="001B3614" w:rsidP="001B3614">
      <w:pPr>
        <w:spacing w:after="0" w:line="240" w:lineRule="auto"/>
        <w:contextualSpacing/>
        <w:rPr>
          <w:rFonts w:ascii="Calibri" w:eastAsia="Calibri" w:hAnsi="Calibri" w:cs="Times New Roman"/>
          <w:color w:val="000000"/>
        </w:rPr>
      </w:pPr>
    </w:p>
    <w:tbl>
      <w:tblPr>
        <w:tblStyle w:val="TableGrid"/>
        <w:tblW w:w="0" w:type="auto"/>
        <w:tblLayout w:type="fixed"/>
        <w:tblLook w:val="04A0" w:firstRow="1" w:lastRow="0" w:firstColumn="1" w:lastColumn="0" w:noHBand="0" w:noVBand="1"/>
      </w:tblPr>
      <w:tblGrid>
        <w:gridCol w:w="2547"/>
        <w:gridCol w:w="1134"/>
        <w:gridCol w:w="1276"/>
        <w:gridCol w:w="1275"/>
        <w:gridCol w:w="1418"/>
        <w:gridCol w:w="1366"/>
      </w:tblGrid>
      <w:tr w:rsidR="00DF0BA5" w:rsidRPr="004C04C5" w14:paraId="223F0526" w14:textId="77777777" w:rsidTr="004B57C7">
        <w:tc>
          <w:tcPr>
            <w:tcW w:w="2547" w:type="dxa"/>
            <w:shd w:val="clear" w:color="auto" w:fill="D9D9D9"/>
          </w:tcPr>
          <w:p w14:paraId="3C10E6D1" w14:textId="77777777" w:rsidR="00DF0BA5" w:rsidRPr="004C04C5" w:rsidRDefault="00DF0BA5" w:rsidP="00DF0BA5">
            <w:pPr>
              <w:contextualSpacing/>
              <w:rPr>
                <w:rFonts w:ascii="Calibri" w:eastAsia="Calibri" w:hAnsi="Calibri" w:cs="Times New Roman"/>
                <w:b/>
              </w:rPr>
            </w:pPr>
            <w:r w:rsidRPr="004C04C5">
              <w:rPr>
                <w:rFonts w:ascii="Calibri" w:eastAsia="Calibri" w:hAnsi="Calibri" w:cs="Times New Roman"/>
                <w:b/>
                <w:color w:val="000000"/>
              </w:rPr>
              <w:t xml:space="preserve">Discipline-level </w:t>
            </w:r>
          </w:p>
          <w:p w14:paraId="6F73BA70" w14:textId="77777777" w:rsidR="00DF0BA5" w:rsidRPr="004C04C5" w:rsidRDefault="00DF0BA5" w:rsidP="004B57C7">
            <w:pPr>
              <w:contextualSpacing/>
              <w:rPr>
                <w:rFonts w:ascii="Calibri" w:eastAsia="Calibri" w:hAnsi="Calibri" w:cs="Times New Roman"/>
                <w:b/>
              </w:rPr>
            </w:pPr>
          </w:p>
        </w:tc>
        <w:tc>
          <w:tcPr>
            <w:tcW w:w="1134" w:type="dxa"/>
            <w:shd w:val="clear" w:color="auto" w:fill="D9D9D9"/>
          </w:tcPr>
          <w:p w14:paraId="45C444B6" w14:textId="77777777" w:rsidR="00DF0BA5" w:rsidRPr="004C04C5" w:rsidRDefault="00DF0BA5" w:rsidP="004B57C7">
            <w:pPr>
              <w:contextualSpacing/>
              <w:rPr>
                <w:rFonts w:ascii="Calibri" w:eastAsia="Calibri" w:hAnsi="Calibri" w:cs="Times New Roman"/>
                <w:b/>
                <w:color w:val="000000"/>
                <w:sz w:val="18"/>
                <w:szCs w:val="18"/>
              </w:rPr>
            </w:pPr>
            <w:r w:rsidRPr="004C04C5">
              <w:rPr>
                <w:rFonts w:ascii="Calibri" w:eastAsia="Calibri" w:hAnsi="Calibri" w:cs="Times New Roman"/>
                <w:b/>
                <w:color w:val="000000"/>
                <w:sz w:val="18"/>
                <w:szCs w:val="18"/>
              </w:rPr>
              <w:t>Base hours (less than 20 FTE)</w:t>
            </w:r>
          </w:p>
        </w:tc>
        <w:tc>
          <w:tcPr>
            <w:tcW w:w="1276" w:type="dxa"/>
            <w:shd w:val="clear" w:color="auto" w:fill="D9D9D9"/>
          </w:tcPr>
          <w:p w14:paraId="158CD4DC" w14:textId="77777777" w:rsidR="00DF0BA5" w:rsidRPr="004C04C5" w:rsidRDefault="00DF0BA5" w:rsidP="004B57C7">
            <w:pPr>
              <w:contextualSpacing/>
              <w:rPr>
                <w:rFonts w:ascii="Calibri" w:eastAsia="Calibri" w:hAnsi="Calibri" w:cs="Times New Roman"/>
                <w:b/>
                <w:color w:val="000000"/>
                <w:sz w:val="18"/>
                <w:szCs w:val="18"/>
              </w:rPr>
            </w:pPr>
            <w:r w:rsidRPr="004C04C5">
              <w:rPr>
                <w:rFonts w:ascii="Calibri" w:eastAsia="Calibri" w:hAnsi="Calibri" w:cs="Times New Roman"/>
                <w:b/>
                <w:color w:val="000000"/>
                <w:sz w:val="18"/>
                <w:szCs w:val="18"/>
              </w:rPr>
              <w:t>Base hours + 20% (20-29 FTE)</w:t>
            </w:r>
          </w:p>
        </w:tc>
        <w:tc>
          <w:tcPr>
            <w:tcW w:w="1275" w:type="dxa"/>
            <w:shd w:val="clear" w:color="auto" w:fill="D9D9D9"/>
          </w:tcPr>
          <w:p w14:paraId="56CEAE1F" w14:textId="77777777" w:rsidR="00DF0BA5" w:rsidRPr="004C04C5" w:rsidRDefault="00DF0BA5" w:rsidP="004B57C7">
            <w:pPr>
              <w:contextualSpacing/>
              <w:rPr>
                <w:rFonts w:ascii="Calibri" w:eastAsia="Calibri" w:hAnsi="Calibri" w:cs="Times New Roman"/>
                <w:b/>
                <w:color w:val="000000"/>
                <w:sz w:val="18"/>
                <w:szCs w:val="18"/>
              </w:rPr>
            </w:pPr>
            <w:r w:rsidRPr="004C04C5">
              <w:rPr>
                <w:rFonts w:ascii="Calibri" w:eastAsia="Calibri" w:hAnsi="Calibri" w:cs="Times New Roman"/>
                <w:b/>
                <w:color w:val="000000"/>
                <w:sz w:val="18"/>
                <w:szCs w:val="18"/>
              </w:rPr>
              <w:t>Base hours + 30% (30-39 FTE)</w:t>
            </w:r>
          </w:p>
        </w:tc>
        <w:tc>
          <w:tcPr>
            <w:tcW w:w="1418" w:type="dxa"/>
            <w:shd w:val="clear" w:color="auto" w:fill="D9D9D9" w:themeFill="background1" w:themeFillShade="D9"/>
          </w:tcPr>
          <w:p w14:paraId="51FACFED" w14:textId="77777777" w:rsidR="00DF0BA5" w:rsidRPr="004C04C5" w:rsidRDefault="00DF0BA5" w:rsidP="004B57C7">
            <w:pPr>
              <w:contextualSpacing/>
              <w:rPr>
                <w:rFonts w:ascii="Calibri" w:eastAsia="Calibri" w:hAnsi="Calibri" w:cs="Times New Roman"/>
                <w:b/>
                <w:color w:val="000000"/>
                <w:sz w:val="18"/>
                <w:szCs w:val="18"/>
              </w:rPr>
            </w:pPr>
            <w:r w:rsidRPr="004C04C5">
              <w:rPr>
                <w:rFonts w:ascii="Calibri" w:eastAsia="Calibri" w:hAnsi="Calibri" w:cs="Times New Roman"/>
                <w:b/>
                <w:color w:val="000000"/>
                <w:sz w:val="18"/>
                <w:szCs w:val="18"/>
              </w:rPr>
              <w:t>Base hours + 40% (40 - 49 FTE)</w:t>
            </w:r>
          </w:p>
        </w:tc>
        <w:tc>
          <w:tcPr>
            <w:tcW w:w="1366" w:type="dxa"/>
            <w:shd w:val="clear" w:color="auto" w:fill="D9D9D9"/>
          </w:tcPr>
          <w:p w14:paraId="1E0789D2" w14:textId="77777777" w:rsidR="00DF0BA5" w:rsidRPr="004C04C5" w:rsidRDefault="00DF0BA5" w:rsidP="004B57C7">
            <w:pPr>
              <w:contextualSpacing/>
              <w:rPr>
                <w:rFonts w:ascii="Calibri" w:eastAsia="Calibri" w:hAnsi="Calibri" w:cs="Times New Roman"/>
                <w:b/>
                <w:color w:val="000000"/>
                <w:sz w:val="18"/>
                <w:szCs w:val="18"/>
              </w:rPr>
            </w:pPr>
            <w:r w:rsidRPr="004C04C5">
              <w:rPr>
                <w:rFonts w:ascii="Calibri" w:eastAsia="Calibri" w:hAnsi="Calibri" w:cs="Times New Roman"/>
                <w:b/>
                <w:color w:val="000000"/>
                <w:sz w:val="18"/>
                <w:szCs w:val="18"/>
              </w:rPr>
              <w:t>Base hours + 50% (50+ FTE)</w:t>
            </w:r>
          </w:p>
        </w:tc>
      </w:tr>
      <w:tr w:rsidR="00F24E33" w:rsidRPr="004C04C5" w14:paraId="659DB8B3" w14:textId="77777777" w:rsidTr="00DF0BA5">
        <w:tc>
          <w:tcPr>
            <w:tcW w:w="2547" w:type="dxa"/>
            <w:shd w:val="clear" w:color="auto" w:fill="D9D9D9"/>
          </w:tcPr>
          <w:p w14:paraId="66B53DB2" w14:textId="77777777" w:rsidR="00F24E33" w:rsidRPr="004C04C5" w:rsidRDefault="00F24E33" w:rsidP="00F24E33">
            <w:pPr>
              <w:contextualSpacing/>
              <w:rPr>
                <w:rFonts w:ascii="Calibri" w:eastAsia="Calibri" w:hAnsi="Calibri" w:cs="Times New Roman"/>
                <w:color w:val="000000"/>
              </w:rPr>
            </w:pPr>
            <w:r w:rsidRPr="004C04C5">
              <w:rPr>
                <w:rFonts w:ascii="Calibri" w:eastAsia="Calibri" w:hAnsi="Calibri" w:cs="Times New Roman"/>
                <w:color w:val="000000"/>
              </w:rPr>
              <w:t>HoD Discretionary Allowance</w:t>
            </w:r>
          </w:p>
          <w:p w14:paraId="520CCD06" w14:textId="77777777" w:rsidR="00F24E33" w:rsidRPr="004C04C5" w:rsidRDefault="00F24E33" w:rsidP="00F24E33">
            <w:pPr>
              <w:contextualSpacing/>
              <w:rPr>
                <w:rFonts w:ascii="Calibri" w:eastAsia="Calibri" w:hAnsi="Calibri" w:cs="Times New Roman"/>
                <w:color w:val="000000"/>
              </w:rPr>
            </w:pPr>
            <w:r w:rsidRPr="004C04C5">
              <w:rPr>
                <w:rFonts w:ascii="Calibri" w:eastAsia="Calibri" w:hAnsi="Calibri" w:cs="Times New Roman"/>
                <w:color w:val="000000"/>
                <w:sz w:val="18"/>
                <w:szCs w:val="18"/>
              </w:rPr>
              <w:t>Minimum allocation 5 hours</w:t>
            </w:r>
          </w:p>
        </w:tc>
        <w:tc>
          <w:tcPr>
            <w:tcW w:w="1134" w:type="dxa"/>
            <w:shd w:val="clear" w:color="auto" w:fill="auto"/>
          </w:tcPr>
          <w:p w14:paraId="50224694" w14:textId="216E33F1" w:rsidR="00F24E33" w:rsidRPr="004C04C5" w:rsidRDefault="00F24E33" w:rsidP="00F24E33">
            <w:pPr>
              <w:contextualSpacing/>
              <w:rPr>
                <w:rFonts w:ascii="Calibri" w:eastAsia="Calibri" w:hAnsi="Calibri" w:cs="Times New Roman"/>
                <w:color w:val="000000"/>
              </w:rPr>
            </w:pPr>
            <w:r w:rsidRPr="004C04C5">
              <w:rPr>
                <w:rFonts w:ascii="Calibri" w:eastAsia="Calibri" w:hAnsi="Calibri" w:cs="Times New Roman"/>
                <w:color w:val="000000"/>
              </w:rPr>
              <w:t>620 hours</w:t>
            </w:r>
          </w:p>
        </w:tc>
        <w:tc>
          <w:tcPr>
            <w:tcW w:w="1276" w:type="dxa"/>
            <w:shd w:val="clear" w:color="auto" w:fill="auto"/>
          </w:tcPr>
          <w:p w14:paraId="4DFA8F14" w14:textId="63952F5C" w:rsidR="00F24E33" w:rsidRPr="004C04C5" w:rsidRDefault="00F24E33" w:rsidP="00F24E33">
            <w:pPr>
              <w:contextualSpacing/>
              <w:rPr>
                <w:rFonts w:ascii="Calibri" w:eastAsia="Calibri" w:hAnsi="Calibri" w:cs="Times New Roman"/>
                <w:color w:val="000000"/>
              </w:rPr>
            </w:pPr>
            <w:r w:rsidRPr="004C04C5">
              <w:rPr>
                <w:rFonts w:ascii="Calibri" w:eastAsia="Calibri" w:hAnsi="Calibri" w:cs="Times New Roman"/>
                <w:color w:val="000000"/>
              </w:rPr>
              <w:t>745 hours</w:t>
            </w:r>
          </w:p>
        </w:tc>
        <w:tc>
          <w:tcPr>
            <w:tcW w:w="1275" w:type="dxa"/>
            <w:shd w:val="clear" w:color="auto" w:fill="auto"/>
          </w:tcPr>
          <w:p w14:paraId="204FE103" w14:textId="4E7D067C" w:rsidR="00F24E33" w:rsidRPr="004C04C5" w:rsidRDefault="00F24E33" w:rsidP="00F24E33">
            <w:pPr>
              <w:contextualSpacing/>
              <w:rPr>
                <w:rFonts w:ascii="Calibri" w:eastAsia="Calibri" w:hAnsi="Calibri" w:cs="Times New Roman"/>
                <w:color w:val="000000"/>
              </w:rPr>
            </w:pPr>
            <w:r w:rsidRPr="004C04C5">
              <w:rPr>
                <w:rFonts w:ascii="Calibri" w:eastAsia="Calibri" w:hAnsi="Calibri" w:cs="Times New Roman"/>
                <w:color w:val="000000"/>
              </w:rPr>
              <w:t>810 hours</w:t>
            </w:r>
          </w:p>
        </w:tc>
        <w:tc>
          <w:tcPr>
            <w:tcW w:w="1418" w:type="dxa"/>
            <w:shd w:val="clear" w:color="auto" w:fill="auto"/>
          </w:tcPr>
          <w:p w14:paraId="3377F566" w14:textId="06325167" w:rsidR="00F24E33" w:rsidRPr="004C04C5" w:rsidRDefault="00F24E33" w:rsidP="00F24E33">
            <w:pPr>
              <w:contextualSpacing/>
              <w:rPr>
                <w:rFonts w:ascii="Calibri" w:eastAsia="Calibri" w:hAnsi="Calibri" w:cs="Times New Roman"/>
                <w:color w:val="000000"/>
              </w:rPr>
            </w:pPr>
            <w:r w:rsidRPr="004C04C5">
              <w:rPr>
                <w:rFonts w:ascii="Calibri" w:eastAsia="Calibri" w:hAnsi="Calibri" w:cs="Times New Roman"/>
                <w:color w:val="000000"/>
              </w:rPr>
              <w:t>875 hours</w:t>
            </w:r>
          </w:p>
        </w:tc>
        <w:tc>
          <w:tcPr>
            <w:tcW w:w="1366" w:type="dxa"/>
            <w:shd w:val="clear" w:color="auto" w:fill="auto"/>
          </w:tcPr>
          <w:p w14:paraId="1C0E2492" w14:textId="11D3AC1C" w:rsidR="00F24E33" w:rsidRPr="004C04C5" w:rsidRDefault="00F24E33" w:rsidP="00F24E33">
            <w:pPr>
              <w:contextualSpacing/>
              <w:rPr>
                <w:rFonts w:ascii="Calibri" w:eastAsia="Calibri" w:hAnsi="Calibri" w:cs="Times New Roman"/>
                <w:color w:val="000000"/>
              </w:rPr>
            </w:pPr>
            <w:r w:rsidRPr="004C04C5">
              <w:rPr>
                <w:rFonts w:ascii="Calibri" w:eastAsia="Calibri" w:hAnsi="Calibri" w:cs="Times New Roman"/>
                <w:color w:val="000000"/>
              </w:rPr>
              <w:t>940 hours</w:t>
            </w:r>
          </w:p>
        </w:tc>
      </w:tr>
      <w:tr w:rsidR="00DF0BA5" w:rsidRPr="004C04C5" w14:paraId="4A58C4E4" w14:textId="77777777" w:rsidTr="004B57C7">
        <w:tc>
          <w:tcPr>
            <w:tcW w:w="2547" w:type="dxa"/>
            <w:shd w:val="clear" w:color="auto" w:fill="D9D9D9"/>
          </w:tcPr>
          <w:p w14:paraId="6EC385B0" w14:textId="77777777" w:rsidR="00DF0BA5" w:rsidRPr="004C04C5" w:rsidRDefault="00DF0BA5" w:rsidP="00DF0BA5">
            <w:pPr>
              <w:contextualSpacing/>
              <w:rPr>
                <w:rFonts w:ascii="Calibri" w:eastAsia="Calibri" w:hAnsi="Calibri" w:cs="Times New Roman"/>
                <w:color w:val="000000"/>
              </w:rPr>
            </w:pPr>
            <w:r w:rsidRPr="004C04C5">
              <w:rPr>
                <w:rFonts w:ascii="Calibri" w:eastAsia="Calibri" w:hAnsi="Calibri" w:cs="Times New Roman"/>
                <w:color w:val="000000"/>
              </w:rPr>
              <w:t>Impact Case Study PI (where case study has been designated as a prospective REF submission)</w:t>
            </w:r>
          </w:p>
        </w:tc>
        <w:tc>
          <w:tcPr>
            <w:tcW w:w="1134" w:type="dxa"/>
            <w:shd w:val="clear" w:color="auto" w:fill="auto"/>
          </w:tcPr>
          <w:p w14:paraId="5DECA8E5" w14:textId="77777777" w:rsidR="00DF0BA5" w:rsidRPr="004C04C5" w:rsidRDefault="00E22E5E" w:rsidP="00DF0BA5">
            <w:pPr>
              <w:contextualSpacing/>
              <w:rPr>
                <w:rFonts w:ascii="Calibri" w:eastAsia="Calibri" w:hAnsi="Calibri" w:cs="Times New Roman"/>
                <w:color w:val="000000"/>
              </w:rPr>
            </w:pPr>
            <w:r w:rsidRPr="004C04C5">
              <w:rPr>
                <w:rFonts w:ascii="Calibri" w:eastAsia="Calibri" w:hAnsi="Calibri" w:cs="Times New Roman"/>
                <w:color w:val="000000"/>
              </w:rPr>
              <w:t>2</w:t>
            </w:r>
            <w:r w:rsidR="00DF0BA5" w:rsidRPr="004C04C5">
              <w:rPr>
                <w:rFonts w:ascii="Calibri" w:eastAsia="Calibri" w:hAnsi="Calibri" w:cs="Times New Roman"/>
                <w:color w:val="000000"/>
              </w:rPr>
              <w:t>0</w:t>
            </w:r>
            <w:r w:rsidRPr="004C04C5">
              <w:rPr>
                <w:rFonts w:ascii="Calibri" w:eastAsia="Calibri" w:hAnsi="Calibri" w:cs="Times New Roman"/>
                <w:color w:val="000000"/>
              </w:rPr>
              <w:t xml:space="preserve"> </w:t>
            </w:r>
            <w:r w:rsidR="00DF0BA5" w:rsidRPr="004C04C5">
              <w:rPr>
                <w:rFonts w:ascii="Calibri" w:eastAsia="Calibri" w:hAnsi="Calibri" w:cs="Times New Roman"/>
                <w:color w:val="000000"/>
              </w:rPr>
              <w:t>hours</w:t>
            </w:r>
          </w:p>
        </w:tc>
        <w:tc>
          <w:tcPr>
            <w:tcW w:w="5335" w:type="dxa"/>
            <w:gridSpan w:val="4"/>
            <w:shd w:val="clear" w:color="auto" w:fill="auto"/>
          </w:tcPr>
          <w:p w14:paraId="4F109609" w14:textId="78EA45E4" w:rsidR="00DF0BA5" w:rsidRPr="004C04C5" w:rsidRDefault="000F608B" w:rsidP="00DF0BA5">
            <w:pPr>
              <w:contextualSpacing/>
              <w:rPr>
                <w:rFonts w:ascii="Calibri" w:eastAsia="Calibri" w:hAnsi="Calibri" w:cs="Times New Roman"/>
                <w:color w:val="000000"/>
                <w:szCs w:val="20"/>
              </w:rPr>
            </w:pPr>
            <w:r w:rsidRPr="004C04C5">
              <w:rPr>
                <w:rFonts w:ascii="Calibri" w:eastAsia="Calibri" w:hAnsi="Calibri" w:cs="Times New Roman"/>
                <w:color w:val="000000"/>
                <w:szCs w:val="20"/>
              </w:rPr>
              <w:t>No hours in 2021 except with the agreement of HoDs in consultation with DoRs (up to 100hrs available for strategic new activity).</w:t>
            </w:r>
          </w:p>
        </w:tc>
      </w:tr>
    </w:tbl>
    <w:p w14:paraId="4A862EB4" w14:textId="77777777" w:rsidR="00DF0BA5" w:rsidRPr="004C04C5" w:rsidRDefault="00DF0BA5" w:rsidP="001B3614">
      <w:pPr>
        <w:spacing w:after="0" w:line="240" w:lineRule="auto"/>
        <w:contextualSpacing/>
        <w:rPr>
          <w:rFonts w:ascii="Calibri" w:eastAsia="Calibri" w:hAnsi="Calibri" w:cs="Times New Roman"/>
          <w:color w:val="000000"/>
        </w:rPr>
      </w:pPr>
    </w:p>
    <w:p w14:paraId="18BA7AFF" w14:textId="1A8760D1" w:rsidR="00EB283B" w:rsidRPr="004C04C5" w:rsidRDefault="00EB283B">
      <w:r w:rsidRPr="004C04C5">
        <w:rPr>
          <w:rFonts w:ascii="Calibri" w:eastAsia="Calibri" w:hAnsi="Calibri" w:cs="Times New Roman"/>
          <w:b/>
          <w:color w:val="000000"/>
        </w:rPr>
        <w:br w:type="page"/>
      </w:r>
    </w:p>
    <w:p w14:paraId="450D46AD" w14:textId="77777777" w:rsidR="006F2229" w:rsidRPr="004C04C5" w:rsidRDefault="006F2229" w:rsidP="001B3614">
      <w:pPr>
        <w:spacing w:after="0" w:line="240" w:lineRule="auto"/>
        <w:contextualSpacing/>
        <w:rPr>
          <w:rFonts w:ascii="Calibri" w:eastAsia="Calibri" w:hAnsi="Calibri" w:cs="Times New Roman"/>
          <w:b/>
          <w:color w:val="000000"/>
        </w:rPr>
      </w:pPr>
      <w:r w:rsidRPr="004C04C5">
        <w:rPr>
          <w:rFonts w:ascii="Calibri" w:eastAsia="Calibri" w:hAnsi="Calibri" w:cs="Times New Roman"/>
          <w:b/>
          <w:color w:val="000000"/>
        </w:rPr>
        <w:lastRenderedPageBreak/>
        <w:t xml:space="preserve">Scholarship Template </w:t>
      </w:r>
    </w:p>
    <w:tbl>
      <w:tblPr>
        <w:tblStyle w:val="TableGrid"/>
        <w:tblW w:w="0" w:type="auto"/>
        <w:tblLook w:val="04A0" w:firstRow="1" w:lastRow="0" w:firstColumn="1" w:lastColumn="0" w:noHBand="0" w:noVBand="1"/>
      </w:tblPr>
      <w:tblGrid>
        <w:gridCol w:w="9016"/>
      </w:tblGrid>
      <w:tr w:rsidR="00420304" w:rsidRPr="004C04C5" w14:paraId="3095B809" w14:textId="77777777" w:rsidTr="00420304">
        <w:tc>
          <w:tcPr>
            <w:tcW w:w="9016" w:type="dxa"/>
          </w:tcPr>
          <w:p w14:paraId="295D43F9" w14:textId="77777777" w:rsidR="00420304" w:rsidRPr="004C04C5" w:rsidRDefault="00420304" w:rsidP="00420304">
            <w:pPr>
              <w:pStyle w:val="Default"/>
              <w:spacing w:after="160"/>
              <w:jc w:val="both"/>
              <w:rPr>
                <w:sz w:val="23"/>
                <w:szCs w:val="23"/>
              </w:rPr>
            </w:pPr>
            <w:r w:rsidRPr="004C04C5">
              <w:rPr>
                <w:sz w:val="23"/>
                <w:szCs w:val="23"/>
              </w:rPr>
              <w:t xml:space="preserve">The College’s approach to research time in workload planning is transparent to all members of the College. </w:t>
            </w:r>
          </w:p>
          <w:p w14:paraId="7A057B39" w14:textId="77777777" w:rsidR="00420304" w:rsidRPr="004C04C5" w:rsidRDefault="00420304" w:rsidP="00420304">
            <w:pPr>
              <w:pStyle w:val="Default"/>
              <w:spacing w:after="160"/>
              <w:jc w:val="both"/>
              <w:rPr>
                <w:sz w:val="23"/>
                <w:szCs w:val="23"/>
              </w:rPr>
            </w:pPr>
            <w:r w:rsidRPr="004C04C5">
              <w:rPr>
                <w:sz w:val="23"/>
                <w:szCs w:val="23"/>
                <w:u w:val="single"/>
              </w:rPr>
              <w:t xml:space="preserve">Base-line allocation </w:t>
            </w:r>
          </w:p>
          <w:p w14:paraId="3F553CC2" w14:textId="22375D8B" w:rsidR="00420304" w:rsidRPr="004C04C5" w:rsidRDefault="00420304" w:rsidP="00420304">
            <w:pPr>
              <w:pStyle w:val="Default"/>
              <w:spacing w:after="160"/>
              <w:jc w:val="both"/>
              <w:rPr>
                <w:sz w:val="23"/>
                <w:szCs w:val="23"/>
              </w:rPr>
            </w:pPr>
            <w:r w:rsidRPr="004C04C5">
              <w:rPr>
                <w:sz w:val="23"/>
                <w:szCs w:val="23"/>
              </w:rPr>
              <w:t xml:space="preserve">Staff on E&amp;R contracts will be allocated </w:t>
            </w:r>
            <w:r w:rsidRPr="004C04C5">
              <w:rPr>
                <w:b/>
                <w:bCs/>
                <w:sz w:val="23"/>
                <w:szCs w:val="23"/>
              </w:rPr>
              <w:t>20</w:t>
            </w:r>
            <w:r w:rsidRPr="004C04C5">
              <w:rPr>
                <w:sz w:val="23"/>
                <w:szCs w:val="23"/>
              </w:rPr>
              <w:t xml:space="preserve">% of their workload for </w:t>
            </w:r>
            <w:r w:rsidR="00F94354" w:rsidRPr="004C04C5">
              <w:rPr>
                <w:sz w:val="23"/>
                <w:szCs w:val="23"/>
              </w:rPr>
              <w:t>internally funded</w:t>
            </w:r>
            <w:r w:rsidRPr="004C04C5">
              <w:rPr>
                <w:sz w:val="23"/>
                <w:szCs w:val="23"/>
              </w:rPr>
              <w:t xml:space="preserve"> research time. This is referred to as the base-line allocation. This is split into the categories of: </w:t>
            </w:r>
          </w:p>
          <w:p w14:paraId="4408AC7A" w14:textId="53A4B023" w:rsidR="00420304" w:rsidRPr="004C04C5" w:rsidRDefault="00420304" w:rsidP="00420304">
            <w:pPr>
              <w:pStyle w:val="Default"/>
              <w:spacing w:after="160"/>
              <w:ind w:left="720" w:hanging="360"/>
              <w:jc w:val="both"/>
              <w:rPr>
                <w:sz w:val="23"/>
                <w:szCs w:val="23"/>
              </w:rPr>
            </w:pPr>
            <w:r w:rsidRPr="004C04C5">
              <w:rPr>
                <w:sz w:val="23"/>
                <w:szCs w:val="23"/>
              </w:rPr>
              <w:t>1. independent research, knowledge exchange and impact development activity which leads to an external output or outcome (</w:t>
            </w:r>
            <w:r w:rsidR="003B68E6" w:rsidRPr="004C04C5">
              <w:rPr>
                <w:sz w:val="23"/>
                <w:szCs w:val="23"/>
              </w:rPr>
              <w:t>e.g.,</w:t>
            </w:r>
            <w:r w:rsidRPr="004C04C5">
              <w:rPr>
                <w:sz w:val="23"/>
                <w:szCs w:val="23"/>
              </w:rPr>
              <w:t xml:space="preserve"> a publication, product creation, engaged-research, research dissemination, collaborative partnership development, impact-focused activities with the private, public and third sectors or other publics, or evidence gathering to articulate impact) - </w:t>
            </w:r>
            <w:r w:rsidRPr="004C04C5">
              <w:rPr>
                <w:b/>
                <w:bCs/>
                <w:sz w:val="23"/>
                <w:szCs w:val="23"/>
              </w:rPr>
              <w:t xml:space="preserve">10% </w:t>
            </w:r>
          </w:p>
          <w:p w14:paraId="1BCDA189" w14:textId="77777777" w:rsidR="00420304" w:rsidRPr="004C04C5" w:rsidRDefault="00420304" w:rsidP="00420304">
            <w:pPr>
              <w:pStyle w:val="Default"/>
              <w:spacing w:after="160"/>
              <w:ind w:left="720" w:hanging="360"/>
              <w:jc w:val="both"/>
              <w:rPr>
                <w:sz w:val="23"/>
                <w:szCs w:val="23"/>
              </w:rPr>
            </w:pPr>
            <w:r w:rsidRPr="004C04C5">
              <w:rPr>
                <w:sz w:val="23"/>
                <w:szCs w:val="23"/>
              </w:rPr>
              <w:t xml:space="preserve">2. research and innovation administration/support and grant writing or bid development - </w:t>
            </w:r>
            <w:r w:rsidRPr="004C04C5">
              <w:rPr>
                <w:b/>
                <w:bCs/>
                <w:sz w:val="23"/>
                <w:szCs w:val="23"/>
              </w:rPr>
              <w:t xml:space="preserve">7% </w:t>
            </w:r>
          </w:p>
          <w:p w14:paraId="3ABAB6BF" w14:textId="77777777" w:rsidR="00420304" w:rsidRPr="004C04C5" w:rsidRDefault="00420304" w:rsidP="00420304">
            <w:pPr>
              <w:pStyle w:val="Default"/>
              <w:spacing w:after="160"/>
              <w:ind w:left="720" w:hanging="360"/>
              <w:jc w:val="both"/>
              <w:rPr>
                <w:sz w:val="23"/>
                <w:szCs w:val="23"/>
              </w:rPr>
            </w:pPr>
            <w:r w:rsidRPr="004C04C5">
              <w:rPr>
                <w:sz w:val="23"/>
                <w:szCs w:val="23"/>
              </w:rPr>
              <w:t xml:space="preserve">3. research leadership and skills development including conference attendance and training - </w:t>
            </w:r>
            <w:r w:rsidRPr="004C04C5">
              <w:rPr>
                <w:b/>
                <w:bCs/>
                <w:sz w:val="23"/>
                <w:szCs w:val="23"/>
              </w:rPr>
              <w:t xml:space="preserve">3% </w:t>
            </w:r>
          </w:p>
          <w:p w14:paraId="28019D26" w14:textId="77777777" w:rsidR="00420304" w:rsidRPr="004C04C5" w:rsidRDefault="00420304" w:rsidP="00420304">
            <w:pPr>
              <w:pStyle w:val="Default"/>
              <w:spacing w:after="160"/>
              <w:rPr>
                <w:sz w:val="23"/>
                <w:szCs w:val="23"/>
              </w:rPr>
            </w:pPr>
            <w:r w:rsidRPr="004C04C5">
              <w:rPr>
                <w:sz w:val="23"/>
                <w:szCs w:val="23"/>
              </w:rPr>
              <w:t xml:space="preserve">Please note: The percentages listed against 1 – 3 above are intended to be indicative only. </w:t>
            </w:r>
          </w:p>
          <w:p w14:paraId="60F67386" w14:textId="77777777" w:rsidR="00420304" w:rsidRPr="004C04C5" w:rsidRDefault="00420304" w:rsidP="00420304">
            <w:pPr>
              <w:pStyle w:val="Default"/>
              <w:spacing w:after="160"/>
              <w:rPr>
                <w:sz w:val="23"/>
                <w:szCs w:val="23"/>
              </w:rPr>
            </w:pPr>
            <w:r w:rsidRPr="004C04C5">
              <w:rPr>
                <w:sz w:val="23"/>
                <w:szCs w:val="23"/>
                <w:u w:val="single"/>
              </w:rPr>
              <w:t xml:space="preserve">Research grants </w:t>
            </w:r>
          </w:p>
          <w:p w14:paraId="69BAC8C6" w14:textId="77777777" w:rsidR="00420304" w:rsidRPr="004C04C5" w:rsidRDefault="00420304" w:rsidP="00420304">
            <w:pPr>
              <w:pStyle w:val="Default"/>
              <w:spacing w:after="160"/>
              <w:rPr>
                <w:sz w:val="23"/>
                <w:szCs w:val="23"/>
              </w:rPr>
            </w:pPr>
            <w:r w:rsidRPr="004C04C5">
              <w:rPr>
                <w:sz w:val="23"/>
                <w:szCs w:val="23"/>
              </w:rPr>
              <w:t xml:space="preserve">Staff involved on research grants will have time funded by the research grants included in their workload allocation. </w:t>
            </w:r>
          </w:p>
          <w:p w14:paraId="3DB53FC1" w14:textId="77777777" w:rsidR="00420304" w:rsidRPr="004C04C5" w:rsidRDefault="00420304" w:rsidP="00420304">
            <w:pPr>
              <w:pStyle w:val="Default"/>
              <w:spacing w:after="160"/>
              <w:rPr>
                <w:sz w:val="23"/>
                <w:szCs w:val="23"/>
              </w:rPr>
            </w:pPr>
            <w:r w:rsidRPr="004C04C5">
              <w:rPr>
                <w:sz w:val="23"/>
                <w:szCs w:val="23"/>
              </w:rPr>
              <w:t xml:space="preserve">The College has policies to reflect how grant-linked time may change the overall research allocation, as follows: </w:t>
            </w:r>
          </w:p>
          <w:p w14:paraId="6D5B9133" w14:textId="33B6936C" w:rsidR="00420304" w:rsidRPr="004C04C5" w:rsidRDefault="00420304" w:rsidP="00420304">
            <w:pPr>
              <w:pStyle w:val="Default"/>
              <w:spacing w:after="160"/>
              <w:ind w:left="720" w:hanging="360"/>
              <w:jc w:val="both"/>
              <w:rPr>
                <w:sz w:val="23"/>
                <w:szCs w:val="23"/>
              </w:rPr>
            </w:pPr>
            <w:r w:rsidRPr="004C04C5">
              <w:rPr>
                <w:sz w:val="23"/>
                <w:szCs w:val="23"/>
              </w:rPr>
              <w:t xml:space="preserve">1. Where staff are involved with research grants that are costed on an FEC basis, or which include teaching replacement, the College will consider the overall balance of research </w:t>
            </w:r>
            <w:r w:rsidR="003B68E6" w:rsidRPr="004C04C5">
              <w:rPr>
                <w:sz w:val="23"/>
                <w:szCs w:val="23"/>
              </w:rPr>
              <w:t>time and</w:t>
            </w:r>
            <w:r w:rsidRPr="004C04C5">
              <w:rPr>
                <w:sz w:val="23"/>
                <w:szCs w:val="23"/>
              </w:rPr>
              <w:t xml:space="preserve"> </w:t>
            </w:r>
            <w:r w:rsidRPr="004C04C5">
              <w:rPr>
                <w:b/>
                <w:bCs/>
                <w:sz w:val="23"/>
                <w:szCs w:val="23"/>
              </w:rPr>
              <w:t xml:space="preserve">will not </w:t>
            </w:r>
            <w:r w:rsidRPr="004C04C5">
              <w:rPr>
                <w:sz w:val="23"/>
                <w:szCs w:val="23"/>
              </w:rPr>
              <w:t xml:space="preserve">adjust the overall allocation for research. </w:t>
            </w:r>
            <w:r w:rsidR="00F94354" w:rsidRPr="004C04C5">
              <w:rPr>
                <w:sz w:val="23"/>
                <w:szCs w:val="23"/>
              </w:rPr>
              <w:t>Therefore,</w:t>
            </w:r>
            <w:r w:rsidRPr="004C04C5">
              <w:rPr>
                <w:sz w:val="23"/>
                <w:szCs w:val="23"/>
              </w:rPr>
              <w:t xml:space="preserve"> staff will receive the allocation of in-year grant time in addition to the base-line allocation for research (detailed above). </w:t>
            </w:r>
          </w:p>
          <w:p w14:paraId="6CDE334E" w14:textId="15706603" w:rsidR="00420304" w:rsidRPr="004C04C5" w:rsidRDefault="00420304" w:rsidP="00420304">
            <w:pPr>
              <w:pStyle w:val="Default"/>
              <w:spacing w:after="160"/>
              <w:ind w:left="720" w:hanging="360"/>
              <w:jc w:val="both"/>
              <w:rPr>
                <w:sz w:val="23"/>
                <w:szCs w:val="23"/>
              </w:rPr>
            </w:pPr>
            <w:r w:rsidRPr="004C04C5">
              <w:rPr>
                <w:sz w:val="23"/>
                <w:szCs w:val="23"/>
              </w:rPr>
              <w:t xml:space="preserve">2. Where staff are involved with research grants that are </w:t>
            </w:r>
            <w:r w:rsidRPr="004C04C5">
              <w:rPr>
                <w:b/>
                <w:bCs/>
                <w:sz w:val="23"/>
                <w:szCs w:val="23"/>
              </w:rPr>
              <w:t xml:space="preserve">not </w:t>
            </w:r>
            <w:r w:rsidRPr="004C04C5">
              <w:rPr>
                <w:sz w:val="23"/>
                <w:szCs w:val="23"/>
              </w:rPr>
              <w:t xml:space="preserve">costed on an FEC basis and which </w:t>
            </w:r>
            <w:r w:rsidRPr="004C04C5">
              <w:rPr>
                <w:b/>
                <w:bCs/>
                <w:sz w:val="23"/>
                <w:szCs w:val="23"/>
              </w:rPr>
              <w:t xml:space="preserve">do not </w:t>
            </w:r>
            <w:r w:rsidRPr="004C04C5">
              <w:rPr>
                <w:sz w:val="23"/>
                <w:szCs w:val="23"/>
              </w:rPr>
              <w:t xml:space="preserve">include teaching replacement, the College will consider the overall balance of research </w:t>
            </w:r>
            <w:r w:rsidR="003B68E6" w:rsidRPr="004C04C5">
              <w:rPr>
                <w:sz w:val="23"/>
                <w:szCs w:val="23"/>
              </w:rPr>
              <w:t>time and</w:t>
            </w:r>
            <w:r w:rsidRPr="004C04C5">
              <w:rPr>
                <w:sz w:val="23"/>
                <w:szCs w:val="23"/>
              </w:rPr>
              <w:t xml:space="preserve"> </w:t>
            </w:r>
            <w:r w:rsidRPr="004C04C5">
              <w:rPr>
                <w:b/>
                <w:bCs/>
                <w:sz w:val="23"/>
                <w:szCs w:val="23"/>
              </w:rPr>
              <w:t xml:space="preserve">will </w:t>
            </w:r>
            <w:r w:rsidRPr="004C04C5">
              <w:rPr>
                <w:sz w:val="23"/>
                <w:szCs w:val="23"/>
              </w:rPr>
              <w:t xml:space="preserve">adjust the overall allocation for research. </w:t>
            </w:r>
            <w:r w:rsidR="003B68E6" w:rsidRPr="004C04C5">
              <w:rPr>
                <w:sz w:val="23"/>
                <w:szCs w:val="23"/>
              </w:rPr>
              <w:t>Therefore,</w:t>
            </w:r>
            <w:r w:rsidRPr="004C04C5">
              <w:rPr>
                <w:sz w:val="23"/>
                <w:szCs w:val="23"/>
              </w:rPr>
              <w:t xml:space="preserve"> the base-line allocation (detailed above) will be adjusted to deduct the in-year grant time allocation. This reflects the College’s expectation that unfunded research time is managed within the base-line allocation for research. </w:t>
            </w:r>
          </w:p>
          <w:p w14:paraId="23633930" w14:textId="77777777" w:rsidR="00420304" w:rsidRPr="004C04C5" w:rsidRDefault="00420304" w:rsidP="00420304">
            <w:pPr>
              <w:pStyle w:val="Default"/>
              <w:spacing w:after="160"/>
              <w:ind w:left="720" w:hanging="360"/>
              <w:jc w:val="both"/>
              <w:rPr>
                <w:sz w:val="23"/>
                <w:szCs w:val="23"/>
              </w:rPr>
            </w:pPr>
            <w:r w:rsidRPr="004C04C5">
              <w:rPr>
                <w:sz w:val="23"/>
                <w:szCs w:val="23"/>
              </w:rPr>
              <w:t xml:space="preserve">3. Staff whose time is wholly covered by a research grant/grants will not receive the base-line allocation. </w:t>
            </w:r>
          </w:p>
        </w:tc>
      </w:tr>
    </w:tbl>
    <w:p w14:paraId="7AC203B0" w14:textId="77777777" w:rsidR="006F2229" w:rsidRPr="004C04C5" w:rsidRDefault="006F2229" w:rsidP="001B3614">
      <w:pPr>
        <w:spacing w:after="0" w:line="240" w:lineRule="auto"/>
        <w:contextualSpacing/>
        <w:rPr>
          <w:rFonts w:ascii="Calibri" w:eastAsia="Calibri" w:hAnsi="Calibri" w:cs="Times New Roman"/>
          <w:color w:val="000000"/>
        </w:rPr>
      </w:pPr>
    </w:p>
    <w:p w14:paraId="00146FA7" w14:textId="77777777" w:rsidR="006F2229" w:rsidRPr="004C04C5" w:rsidRDefault="002E7941" w:rsidP="001B3614">
      <w:pPr>
        <w:spacing w:after="0" w:line="240" w:lineRule="auto"/>
        <w:contextualSpacing/>
        <w:rPr>
          <w:rFonts w:ascii="Calibri" w:eastAsia="Calibri" w:hAnsi="Calibri" w:cs="Times New Roman"/>
          <w:b/>
          <w:color w:val="000000"/>
        </w:rPr>
      </w:pPr>
      <w:r w:rsidRPr="004C04C5">
        <w:rPr>
          <w:rFonts w:ascii="Calibri" w:eastAsia="Calibri" w:hAnsi="Calibri" w:cs="Times New Roman"/>
          <w:b/>
          <w:color w:val="000000"/>
        </w:rPr>
        <w:t xml:space="preserve"> </w:t>
      </w:r>
    </w:p>
    <w:p w14:paraId="2B0BFEC2" w14:textId="77777777" w:rsidR="00EB283B" w:rsidRPr="004C04C5" w:rsidRDefault="00EB283B">
      <w:pPr>
        <w:rPr>
          <w:rFonts w:ascii="Calibri" w:eastAsia="Calibri" w:hAnsi="Calibri" w:cs="Times New Roman"/>
          <w:b/>
          <w:color w:val="000000"/>
        </w:rPr>
      </w:pPr>
      <w:r w:rsidRPr="004C04C5">
        <w:rPr>
          <w:rFonts w:ascii="Calibri" w:eastAsia="Calibri" w:hAnsi="Calibri" w:cs="Times New Roman"/>
          <w:b/>
          <w:color w:val="000000"/>
        </w:rPr>
        <w:br w:type="page"/>
      </w:r>
    </w:p>
    <w:p w14:paraId="06392EF3" w14:textId="77777777" w:rsidR="00B23861" w:rsidRPr="004C04C5" w:rsidRDefault="00B23861" w:rsidP="001B3614">
      <w:pPr>
        <w:spacing w:after="0" w:line="240" w:lineRule="auto"/>
        <w:contextualSpacing/>
        <w:rPr>
          <w:rFonts w:ascii="Calibri" w:eastAsia="Calibri" w:hAnsi="Calibri" w:cs="Times New Roman"/>
          <w:b/>
          <w:color w:val="000000"/>
        </w:rPr>
      </w:pPr>
      <w:r w:rsidRPr="004C04C5">
        <w:rPr>
          <w:rFonts w:ascii="Calibri" w:eastAsia="Calibri" w:hAnsi="Calibri" w:cs="Times New Roman"/>
          <w:b/>
          <w:color w:val="000000"/>
        </w:rPr>
        <w:lastRenderedPageBreak/>
        <w:t>Admin Roles [Non-Leadership Roles – S&amp;S in SWARM]</w:t>
      </w:r>
    </w:p>
    <w:tbl>
      <w:tblPr>
        <w:tblStyle w:val="TableGrid"/>
        <w:tblW w:w="0" w:type="auto"/>
        <w:tblLook w:val="04A0" w:firstRow="1" w:lastRow="0" w:firstColumn="1" w:lastColumn="0" w:noHBand="0" w:noVBand="1"/>
      </w:tblPr>
      <w:tblGrid>
        <w:gridCol w:w="1696"/>
        <w:gridCol w:w="5812"/>
        <w:gridCol w:w="1508"/>
      </w:tblGrid>
      <w:tr w:rsidR="0060137F" w:rsidRPr="004C04C5" w14:paraId="70E0231F" w14:textId="77777777" w:rsidTr="007816B9">
        <w:tc>
          <w:tcPr>
            <w:tcW w:w="1696" w:type="dxa"/>
            <w:shd w:val="clear" w:color="auto" w:fill="D9D9D9"/>
          </w:tcPr>
          <w:p w14:paraId="5ACAD28E" w14:textId="77777777" w:rsidR="0060137F" w:rsidRPr="004C04C5" w:rsidRDefault="0060137F" w:rsidP="002B7E89">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31FC66DB" w14:textId="77777777" w:rsidR="0060137F" w:rsidRPr="004C04C5" w:rsidRDefault="0060137F" w:rsidP="002B7E89">
            <w:pPr>
              <w:rPr>
                <w:rFonts w:ascii="Calibri" w:hAnsi="Calibri"/>
                <w:color w:val="000000"/>
              </w:rPr>
            </w:pPr>
            <w:r w:rsidRPr="004C04C5">
              <w:rPr>
                <w:rFonts w:ascii="Calibri" w:hAnsi="Calibri"/>
                <w:color w:val="000000"/>
              </w:rPr>
              <w:t>Academic Director of Special Collections</w:t>
            </w:r>
            <w:r w:rsidRPr="004C04C5">
              <w:rPr>
                <w:rFonts w:ascii="Calibri" w:eastAsia="Calibri" w:hAnsi="Calibri" w:cs="Times New Roman"/>
                <w:color w:val="000000"/>
              </w:rPr>
              <w:tab/>
            </w:r>
            <w:r w:rsidRPr="004C04C5">
              <w:rPr>
                <w:rFonts w:ascii="Calibri" w:eastAsia="Calibri" w:hAnsi="Calibri" w:cs="Times New Roman"/>
                <w:color w:val="000000"/>
              </w:rPr>
              <w:tab/>
            </w:r>
          </w:p>
        </w:tc>
        <w:tc>
          <w:tcPr>
            <w:tcW w:w="1508" w:type="dxa"/>
            <w:shd w:val="clear" w:color="auto" w:fill="auto"/>
          </w:tcPr>
          <w:p w14:paraId="3B02AE29" w14:textId="77777777" w:rsidR="0060137F" w:rsidRPr="004C04C5" w:rsidRDefault="00107615" w:rsidP="002B7E89">
            <w:pPr>
              <w:contextualSpacing/>
              <w:rPr>
                <w:rFonts w:ascii="Calibri" w:eastAsia="Calibri" w:hAnsi="Calibri" w:cs="Times New Roman"/>
                <w:color w:val="000000"/>
              </w:rPr>
            </w:pPr>
            <w:r w:rsidRPr="004C04C5">
              <w:rPr>
                <w:rFonts w:ascii="Calibri" w:eastAsia="Calibri" w:hAnsi="Calibri" w:cs="Times New Roman"/>
                <w:color w:val="000000"/>
              </w:rPr>
              <w:t>1</w:t>
            </w:r>
            <w:r w:rsidR="0060137F" w:rsidRPr="004C04C5">
              <w:rPr>
                <w:rFonts w:ascii="Calibri" w:eastAsia="Calibri" w:hAnsi="Calibri" w:cs="Times New Roman"/>
                <w:color w:val="000000"/>
              </w:rPr>
              <w:t>00 hours</w:t>
            </w:r>
          </w:p>
        </w:tc>
      </w:tr>
      <w:tr w:rsidR="00431767" w:rsidRPr="00431767" w14:paraId="72D1D6E7" w14:textId="77777777" w:rsidTr="007816B9">
        <w:tc>
          <w:tcPr>
            <w:tcW w:w="1696" w:type="dxa"/>
            <w:shd w:val="clear" w:color="auto" w:fill="D9D9D9"/>
          </w:tcPr>
          <w:p w14:paraId="7A99627D" w14:textId="6877664F" w:rsidR="00431767" w:rsidRPr="00431767" w:rsidRDefault="00431767" w:rsidP="002B7E89">
            <w:pPr>
              <w:contextualSpacing/>
              <w:rPr>
                <w:rFonts w:ascii="Calibri" w:eastAsia="Calibri" w:hAnsi="Calibri" w:cs="Times New Roman"/>
                <w:color w:val="000000"/>
              </w:rPr>
            </w:pPr>
            <w:r w:rsidRPr="00431767">
              <w:rPr>
                <w:rFonts w:ascii="Calibri" w:eastAsia="Calibri" w:hAnsi="Calibri" w:cs="Times New Roman"/>
                <w:color w:val="000000"/>
              </w:rPr>
              <w:t>College-level</w:t>
            </w:r>
          </w:p>
        </w:tc>
        <w:tc>
          <w:tcPr>
            <w:tcW w:w="5812" w:type="dxa"/>
            <w:shd w:val="clear" w:color="auto" w:fill="auto"/>
          </w:tcPr>
          <w:p w14:paraId="69644B7F" w14:textId="717A47C5" w:rsidR="00431767" w:rsidRPr="00431767" w:rsidRDefault="00431767" w:rsidP="002B7E89">
            <w:pPr>
              <w:rPr>
                <w:rFonts w:ascii="Calibri" w:hAnsi="Calibri"/>
                <w:color w:val="000000"/>
              </w:rPr>
            </w:pPr>
            <w:r w:rsidRPr="00431767">
              <w:rPr>
                <w:rFonts w:ascii="Calibri" w:hAnsi="Calibri"/>
                <w:color w:val="000000"/>
              </w:rPr>
              <w:t>Academic Co-Leads for Student Support (Race Equality &amp; Inclusion)</w:t>
            </w:r>
          </w:p>
        </w:tc>
        <w:tc>
          <w:tcPr>
            <w:tcW w:w="1508" w:type="dxa"/>
            <w:shd w:val="clear" w:color="auto" w:fill="auto"/>
          </w:tcPr>
          <w:p w14:paraId="7825FBCA" w14:textId="77777777" w:rsidR="00431767" w:rsidRPr="00431767" w:rsidRDefault="00431767" w:rsidP="002B7E89">
            <w:pPr>
              <w:contextualSpacing/>
              <w:rPr>
                <w:rFonts w:ascii="Calibri" w:eastAsia="Calibri" w:hAnsi="Calibri" w:cs="Times New Roman"/>
                <w:color w:val="000000"/>
              </w:rPr>
            </w:pPr>
            <w:r w:rsidRPr="00431767">
              <w:rPr>
                <w:rFonts w:ascii="Calibri" w:eastAsia="Calibri" w:hAnsi="Calibri" w:cs="Times New Roman"/>
                <w:color w:val="000000"/>
              </w:rPr>
              <w:t>100 hours</w:t>
            </w:r>
          </w:p>
          <w:p w14:paraId="47B12B2A" w14:textId="26DC9AA9" w:rsidR="00431767" w:rsidRPr="00431767" w:rsidRDefault="00431767" w:rsidP="002B7E89">
            <w:pPr>
              <w:contextualSpacing/>
              <w:rPr>
                <w:rFonts w:ascii="Calibri" w:eastAsia="Calibri" w:hAnsi="Calibri" w:cs="Times New Roman"/>
                <w:color w:val="000000"/>
              </w:rPr>
            </w:pPr>
          </w:p>
        </w:tc>
      </w:tr>
      <w:tr w:rsidR="000F608B" w:rsidRPr="004C04C5" w14:paraId="0FAD5017" w14:textId="77777777" w:rsidTr="007816B9">
        <w:tc>
          <w:tcPr>
            <w:tcW w:w="1696" w:type="dxa"/>
            <w:shd w:val="clear" w:color="auto" w:fill="D9D9D9"/>
          </w:tcPr>
          <w:p w14:paraId="673B5A9E" w14:textId="6E8CAF61" w:rsidR="000F608B" w:rsidRPr="004C04C5" w:rsidRDefault="000F608B" w:rsidP="00D15929">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6B104CF1" w14:textId="3B5D8C5A" w:rsidR="000F608B" w:rsidRPr="004C04C5" w:rsidRDefault="000F608B" w:rsidP="00D15929">
            <w:pPr>
              <w:contextualSpacing/>
              <w:rPr>
                <w:rFonts w:ascii="Calibri" w:eastAsia="Calibri" w:hAnsi="Calibri" w:cs="Times New Roman"/>
                <w:color w:val="000000"/>
              </w:rPr>
            </w:pPr>
            <w:r w:rsidRPr="004C04C5">
              <w:rPr>
                <w:rFonts w:ascii="Calibri" w:eastAsia="Calibri" w:hAnsi="Calibri" w:cs="Times New Roman"/>
                <w:color w:val="000000"/>
              </w:rPr>
              <w:t>Anti-Racism Co-ordinator</w:t>
            </w:r>
          </w:p>
        </w:tc>
        <w:tc>
          <w:tcPr>
            <w:tcW w:w="1508" w:type="dxa"/>
            <w:shd w:val="clear" w:color="auto" w:fill="auto"/>
          </w:tcPr>
          <w:p w14:paraId="6B64A8D1" w14:textId="47F7DDDD" w:rsidR="000F608B" w:rsidRPr="004C04C5" w:rsidRDefault="000F608B" w:rsidP="00D15929">
            <w:pPr>
              <w:contextualSpacing/>
              <w:rPr>
                <w:rFonts w:ascii="Calibri" w:eastAsia="Calibri" w:hAnsi="Calibri" w:cs="Times New Roman"/>
                <w:color w:val="000000"/>
              </w:rPr>
            </w:pPr>
            <w:r w:rsidRPr="004C04C5">
              <w:rPr>
                <w:rFonts w:ascii="Calibri" w:eastAsia="Calibri" w:hAnsi="Calibri" w:cs="Times New Roman"/>
                <w:color w:val="000000"/>
              </w:rPr>
              <w:t>100 hours</w:t>
            </w:r>
          </w:p>
        </w:tc>
      </w:tr>
      <w:tr w:rsidR="00431767" w:rsidRPr="004C04C5" w14:paraId="00CC3977" w14:textId="77777777" w:rsidTr="007816B9">
        <w:tc>
          <w:tcPr>
            <w:tcW w:w="1696" w:type="dxa"/>
            <w:shd w:val="clear" w:color="auto" w:fill="D9D9D9"/>
          </w:tcPr>
          <w:p w14:paraId="40D5941A" w14:textId="337B501E" w:rsidR="00431767" w:rsidRPr="004C04C5" w:rsidRDefault="00431767" w:rsidP="00D15929">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5C9F6DDA" w14:textId="78B3C745" w:rsidR="00431767" w:rsidRPr="004C04C5" w:rsidRDefault="00F47CFB" w:rsidP="00D15929">
            <w:pPr>
              <w:contextualSpacing/>
              <w:rPr>
                <w:rFonts w:ascii="Calibri" w:eastAsia="Calibri" w:hAnsi="Calibri" w:cs="Times New Roman"/>
                <w:color w:val="000000"/>
              </w:rPr>
            </w:pPr>
            <w:r>
              <w:rPr>
                <w:rFonts w:ascii="Calibri" w:eastAsia="Calibri" w:hAnsi="Calibri" w:cs="Times New Roman"/>
                <w:color w:val="000000"/>
              </w:rPr>
              <w:t>Climate Change Advocate</w:t>
            </w:r>
          </w:p>
        </w:tc>
        <w:tc>
          <w:tcPr>
            <w:tcW w:w="1508" w:type="dxa"/>
            <w:shd w:val="clear" w:color="auto" w:fill="auto"/>
          </w:tcPr>
          <w:p w14:paraId="6B463E2D" w14:textId="042BDE50" w:rsidR="00431767" w:rsidRPr="004C04C5" w:rsidRDefault="00F47CFB" w:rsidP="00D15929">
            <w:pPr>
              <w:contextualSpacing/>
              <w:rPr>
                <w:rFonts w:ascii="Calibri" w:eastAsia="Calibri" w:hAnsi="Calibri" w:cs="Times New Roman"/>
                <w:color w:val="000000"/>
              </w:rPr>
            </w:pPr>
            <w:r>
              <w:rPr>
                <w:rFonts w:ascii="Calibri" w:eastAsia="Calibri" w:hAnsi="Calibri" w:cs="Times New Roman"/>
                <w:color w:val="000000"/>
              </w:rPr>
              <w:t>165 hours</w:t>
            </w:r>
          </w:p>
        </w:tc>
      </w:tr>
      <w:tr w:rsidR="00703004" w:rsidRPr="004C04C5" w14:paraId="6AB7B65B" w14:textId="77777777" w:rsidTr="007816B9">
        <w:tc>
          <w:tcPr>
            <w:tcW w:w="1696" w:type="dxa"/>
            <w:shd w:val="clear" w:color="auto" w:fill="D9D9D9"/>
          </w:tcPr>
          <w:p w14:paraId="61B0605C" w14:textId="77777777" w:rsidR="00703004" w:rsidRPr="004C04C5" w:rsidRDefault="00703004" w:rsidP="00D15929">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466D8C41" w14:textId="77777777" w:rsidR="00703004" w:rsidRPr="004C04C5" w:rsidRDefault="00703004" w:rsidP="00D15929">
            <w:pPr>
              <w:contextualSpacing/>
              <w:rPr>
                <w:rFonts w:ascii="Calibri" w:eastAsia="Calibri" w:hAnsi="Calibri" w:cs="Times New Roman"/>
                <w:color w:val="000000"/>
              </w:rPr>
            </w:pPr>
            <w:r w:rsidRPr="004C04C5">
              <w:rPr>
                <w:rFonts w:ascii="Calibri" w:eastAsia="Calibri" w:hAnsi="Calibri" w:cs="Times New Roman"/>
                <w:color w:val="000000"/>
              </w:rPr>
              <w:t>Deputy Director of Language Teaching</w:t>
            </w:r>
          </w:p>
        </w:tc>
        <w:tc>
          <w:tcPr>
            <w:tcW w:w="1508" w:type="dxa"/>
            <w:shd w:val="clear" w:color="auto" w:fill="auto"/>
          </w:tcPr>
          <w:p w14:paraId="73AA637D" w14:textId="77777777" w:rsidR="00703004" w:rsidRPr="004C04C5" w:rsidRDefault="00703004" w:rsidP="00D15929">
            <w:pPr>
              <w:contextualSpacing/>
              <w:rPr>
                <w:rFonts w:ascii="Calibri" w:eastAsia="Calibri" w:hAnsi="Calibri" w:cs="Times New Roman"/>
                <w:color w:val="000000"/>
              </w:rPr>
            </w:pPr>
            <w:r w:rsidRPr="004C04C5">
              <w:rPr>
                <w:rFonts w:ascii="Calibri" w:eastAsia="Calibri" w:hAnsi="Calibri" w:cs="Times New Roman"/>
                <w:color w:val="000000"/>
              </w:rPr>
              <w:t>400 hours</w:t>
            </w:r>
          </w:p>
        </w:tc>
      </w:tr>
      <w:tr w:rsidR="00D15929" w:rsidRPr="004C04C5" w14:paraId="33101FFA" w14:textId="77777777" w:rsidTr="007816B9">
        <w:tc>
          <w:tcPr>
            <w:tcW w:w="1696" w:type="dxa"/>
            <w:shd w:val="clear" w:color="auto" w:fill="D9D9D9"/>
          </w:tcPr>
          <w:p w14:paraId="7EE7850A" w14:textId="77777777" w:rsidR="00D15929" w:rsidRPr="004C04C5" w:rsidRDefault="00D15929" w:rsidP="00D15929">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12E7D436" w14:textId="77777777" w:rsidR="00D15929" w:rsidRPr="004C04C5" w:rsidRDefault="00D15929" w:rsidP="00D15929">
            <w:pPr>
              <w:tabs>
                <w:tab w:val="left" w:pos="2417"/>
              </w:tabs>
              <w:contextualSpacing/>
              <w:rPr>
                <w:rFonts w:ascii="Calibri" w:eastAsia="Calibri" w:hAnsi="Calibri" w:cs="Times New Roman"/>
                <w:color w:val="000000"/>
              </w:rPr>
            </w:pPr>
            <w:r w:rsidRPr="004C04C5">
              <w:rPr>
                <w:rFonts w:ascii="Calibri" w:eastAsia="Calibri" w:hAnsi="Calibri" w:cs="Times New Roman"/>
                <w:color w:val="000000"/>
              </w:rPr>
              <w:t>Director of Creative Industry Practice and Partnership</w:t>
            </w:r>
          </w:p>
        </w:tc>
        <w:tc>
          <w:tcPr>
            <w:tcW w:w="1508" w:type="dxa"/>
            <w:shd w:val="clear" w:color="auto" w:fill="auto"/>
          </w:tcPr>
          <w:p w14:paraId="62C4CD98" w14:textId="77777777" w:rsidR="00D15929" w:rsidRPr="004C04C5" w:rsidRDefault="00107615" w:rsidP="00D15929">
            <w:pPr>
              <w:contextualSpacing/>
              <w:rPr>
                <w:rFonts w:ascii="Calibri" w:eastAsia="Calibri" w:hAnsi="Calibri" w:cs="Times New Roman"/>
                <w:color w:val="000000"/>
              </w:rPr>
            </w:pPr>
            <w:r w:rsidRPr="004C04C5">
              <w:rPr>
                <w:rFonts w:ascii="Calibri" w:eastAsia="Calibri" w:hAnsi="Calibri" w:cs="Times New Roman"/>
                <w:color w:val="000000"/>
              </w:rPr>
              <w:t>1</w:t>
            </w:r>
            <w:r w:rsidR="00D15929" w:rsidRPr="004C04C5">
              <w:rPr>
                <w:rFonts w:ascii="Calibri" w:eastAsia="Calibri" w:hAnsi="Calibri" w:cs="Times New Roman"/>
                <w:color w:val="000000"/>
              </w:rPr>
              <w:t>00 hours</w:t>
            </w:r>
          </w:p>
        </w:tc>
      </w:tr>
      <w:tr w:rsidR="00D15929" w:rsidRPr="004C04C5" w14:paraId="07F81419" w14:textId="77777777" w:rsidTr="007816B9">
        <w:tc>
          <w:tcPr>
            <w:tcW w:w="1696" w:type="dxa"/>
            <w:shd w:val="clear" w:color="auto" w:fill="D9D9D9"/>
          </w:tcPr>
          <w:p w14:paraId="0CA798E8" w14:textId="77777777" w:rsidR="00D15929" w:rsidRPr="004C04C5" w:rsidRDefault="00D15929" w:rsidP="00D15929">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14A1C304" w14:textId="77777777" w:rsidR="00D15929" w:rsidRPr="004C04C5" w:rsidRDefault="00BD0256" w:rsidP="00D15929">
            <w:pPr>
              <w:contextualSpacing/>
              <w:rPr>
                <w:rFonts w:ascii="Calibri" w:eastAsia="Calibri" w:hAnsi="Calibri" w:cs="Times New Roman"/>
                <w:color w:val="000000"/>
              </w:rPr>
            </w:pPr>
            <w:r w:rsidRPr="004C04C5">
              <w:rPr>
                <w:rFonts w:ascii="Calibri" w:eastAsia="Calibri" w:hAnsi="Calibri" w:cs="Times New Roman"/>
                <w:color w:val="000000"/>
              </w:rPr>
              <w:t>Director of Global Strategy</w:t>
            </w:r>
            <w:r w:rsidR="00D15929" w:rsidRPr="004C04C5">
              <w:rPr>
                <w:rFonts w:ascii="Calibri" w:eastAsia="Calibri" w:hAnsi="Calibri" w:cs="Times New Roman"/>
                <w:color w:val="000000"/>
              </w:rPr>
              <w:t xml:space="preserve"> Delivery</w:t>
            </w:r>
          </w:p>
        </w:tc>
        <w:tc>
          <w:tcPr>
            <w:tcW w:w="1508" w:type="dxa"/>
            <w:shd w:val="clear" w:color="auto" w:fill="auto"/>
          </w:tcPr>
          <w:p w14:paraId="1CC335EA" w14:textId="77777777" w:rsidR="00D15929" w:rsidRPr="004C04C5" w:rsidRDefault="00D15929" w:rsidP="00D15929">
            <w:pPr>
              <w:contextualSpacing/>
              <w:rPr>
                <w:rFonts w:ascii="Calibri" w:eastAsia="Calibri" w:hAnsi="Calibri" w:cs="Times New Roman"/>
                <w:color w:val="000000"/>
              </w:rPr>
            </w:pPr>
            <w:r w:rsidRPr="004C04C5">
              <w:rPr>
                <w:rFonts w:ascii="Calibri" w:eastAsia="Calibri" w:hAnsi="Calibri" w:cs="Times New Roman"/>
                <w:color w:val="000000"/>
              </w:rPr>
              <w:t>200 hours</w:t>
            </w:r>
          </w:p>
        </w:tc>
      </w:tr>
      <w:tr w:rsidR="00703004" w:rsidRPr="004C04C5" w14:paraId="0609B9E4" w14:textId="77777777" w:rsidTr="007816B9">
        <w:tc>
          <w:tcPr>
            <w:tcW w:w="1696" w:type="dxa"/>
            <w:shd w:val="clear" w:color="auto" w:fill="D9D9D9"/>
          </w:tcPr>
          <w:p w14:paraId="5327BE80" w14:textId="77777777" w:rsidR="00703004" w:rsidRPr="004C04C5" w:rsidRDefault="00703004" w:rsidP="00D15929">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36C40FEA" w14:textId="77777777" w:rsidR="00703004" w:rsidRPr="004C04C5" w:rsidRDefault="00703004" w:rsidP="00D15929">
            <w:pPr>
              <w:contextualSpacing/>
              <w:rPr>
                <w:rFonts w:ascii="Calibri" w:eastAsia="Calibri" w:hAnsi="Calibri" w:cs="Times New Roman"/>
                <w:color w:val="000000"/>
              </w:rPr>
            </w:pPr>
            <w:r w:rsidRPr="004C04C5">
              <w:rPr>
                <w:rFonts w:ascii="Calibri" w:eastAsia="Calibri" w:hAnsi="Calibri" w:cs="Times New Roman"/>
                <w:color w:val="000000"/>
              </w:rPr>
              <w:t>Director of Language Teaching</w:t>
            </w:r>
          </w:p>
        </w:tc>
        <w:tc>
          <w:tcPr>
            <w:tcW w:w="1508" w:type="dxa"/>
            <w:shd w:val="clear" w:color="auto" w:fill="auto"/>
          </w:tcPr>
          <w:p w14:paraId="1AA34E90" w14:textId="77777777" w:rsidR="00703004" w:rsidRPr="004C04C5" w:rsidRDefault="00703004" w:rsidP="00D15929">
            <w:pPr>
              <w:contextualSpacing/>
              <w:rPr>
                <w:rFonts w:ascii="Calibri" w:eastAsia="Calibri" w:hAnsi="Calibri" w:cs="Times New Roman"/>
                <w:color w:val="000000"/>
              </w:rPr>
            </w:pPr>
            <w:r w:rsidRPr="004C04C5">
              <w:rPr>
                <w:rFonts w:ascii="Calibri" w:eastAsia="Calibri" w:hAnsi="Calibri" w:cs="Times New Roman"/>
                <w:color w:val="000000"/>
              </w:rPr>
              <w:t>1200 hours</w:t>
            </w:r>
          </w:p>
        </w:tc>
      </w:tr>
      <w:tr w:rsidR="0079685E" w:rsidRPr="004C04C5" w14:paraId="3085E1FD" w14:textId="77777777" w:rsidTr="007816B9">
        <w:tc>
          <w:tcPr>
            <w:tcW w:w="1696" w:type="dxa"/>
            <w:shd w:val="clear" w:color="auto" w:fill="D9D9D9"/>
          </w:tcPr>
          <w:p w14:paraId="3E2D0F8F" w14:textId="77777777" w:rsidR="0079685E" w:rsidRPr="004C04C5" w:rsidRDefault="0079685E" w:rsidP="00D15929">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61BAAF79" w14:textId="77777777" w:rsidR="0079685E" w:rsidRPr="004C04C5" w:rsidRDefault="0079685E" w:rsidP="00D15929">
            <w:pPr>
              <w:tabs>
                <w:tab w:val="left" w:pos="2535"/>
              </w:tabs>
              <w:contextualSpacing/>
              <w:rPr>
                <w:rFonts w:ascii="Calibri" w:eastAsia="Calibri" w:hAnsi="Calibri" w:cs="Times New Roman"/>
                <w:color w:val="000000"/>
              </w:rPr>
            </w:pPr>
            <w:r w:rsidRPr="004C04C5">
              <w:rPr>
                <w:rFonts w:ascii="Calibri" w:eastAsia="Calibri" w:hAnsi="Calibri" w:cs="Times New Roman"/>
                <w:color w:val="000000"/>
              </w:rPr>
              <w:t>Director of Online Learning</w:t>
            </w:r>
          </w:p>
        </w:tc>
        <w:tc>
          <w:tcPr>
            <w:tcW w:w="1508" w:type="dxa"/>
            <w:shd w:val="clear" w:color="auto" w:fill="auto"/>
          </w:tcPr>
          <w:p w14:paraId="51EA9C95" w14:textId="77777777" w:rsidR="0079685E" w:rsidRPr="004C04C5" w:rsidRDefault="0079685E" w:rsidP="00D15929">
            <w:pPr>
              <w:contextualSpacing/>
              <w:rPr>
                <w:rFonts w:ascii="Calibri" w:eastAsia="Calibri" w:hAnsi="Calibri" w:cs="Times New Roman"/>
                <w:color w:val="000000"/>
              </w:rPr>
            </w:pPr>
            <w:r w:rsidRPr="004C04C5">
              <w:rPr>
                <w:rFonts w:ascii="Calibri" w:eastAsia="Calibri" w:hAnsi="Calibri" w:cs="Times New Roman"/>
                <w:color w:val="000000"/>
              </w:rPr>
              <w:t>400 hours</w:t>
            </w:r>
          </w:p>
        </w:tc>
      </w:tr>
      <w:tr w:rsidR="003C2044" w:rsidRPr="004C04C5" w14:paraId="58880EA6" w14:textId="77777777" w:rsidTr="007816B9">
        <w:tc>
          <w:tcPr>
            <w:tcW w:w="1696" w:type="dxa"/>
            <w:shd w:val="clear" w:color="auto" w:fill="D9D9D9"/>
          </w:tcPr>
          <w:p w14:paraId="1B3B62EE"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504F0AE5" w14:textId="77777777" w:rsidR="003C2044" w:rsidRPr="004C04C5" w:rsidRDefault="003C2044" w:rsidP="003C2044">
            <w:pPr>
              <w:tabs>
                <w:tab w:val="left" w:pos="2535"/>
              </w:tabs>
              <w:contextualSpacing/>
              <w:rPr>
                <w:rFonts w:ascii="Calibri" w:eastAsia="Calibri" w:hAnsi="Calibri" w:cs="Times New Roman"/>
                <w:color w:val="000000"/>
              </w:rPr>
            </w:pPr>
            <w:r w:rsidRPr="004C04C5">
              <w:rPr>
                <w:rFonts w:ascii="Calibri" w:eastAsia="Calibri" w:hAnsi="Calibri" w:cs="Times New Roman"/>
                <w:color w:val="000000"/>
              </w:rPr>
              <w:t>FLC Language Programme Co-ordinator (Evening)</w:t>
            </w:r>
          </w:p>
        </w:tc>
        <w:tc>
          <w:tcPr>
            <w:tcW w:w="1508" w:type="dxa"/>
            <w:shd w:val="clear" w:color="auto" w:fill="auto"/>
          </w:tcPr>
          <w:p w14:paraId="0361C325"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240 hours</w:t>
            </w:r>
          </w:p>
        </w:tc>
      </w:tr>
      <w:tr w:rsidR="003C2044" w:rsidRPr="004C04C5" w14:paraId="602E25D6" w14:textId="77777777" w:rsidTr="007816B9">
        <w:tc>
          <w:tcPr>
            <w:tcW w:w="1696" w:type="dxa"/>
            <w:shd w:val="clear" w:color="auto" w:fill="D9D9D9"/>
          </w:tcPr>
          <w:p w14:paraId="76A6D696"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798321FD" w14:textId="1F86CD85" w:rsidR="003C2044" w:rsidRPr="004C04C5" w:rsidRDefault="003C2044" w:rsidP="00F65CFC">
            <w:pPr>
              <w:tabs>
                <w:tab w:val="left" w:pos="2535"/>
              </w:tabs>
              <w:contextualSpacing/>
              <w:rPr>
                <w:rFonts w:ascii="Calibri" w:eastAsia="Calibri" w:hAnsi="Calibri" w:cs="Times New Roman"/>
                <w:color w:val="000000"/>
              </w:rPr>
            </w:pPr>
            <w:r w:rsidRPr="004C04C5">
              <w:rPr>
                <w:rFonts w:ascii="Calibri" w:eastAsia="Calibri" w:hAnsi="Calibri" w:cs="Times New Roman"/>
                <w:color w:val="000000"/>
              </w:rPr>
              <w:t>FLC Language Programme Co-ordinator (</w:t>
            </w:r>
            <w:r w:rsidR="00F65CFC">
              <w:rPr>
                <w:rFonts w:ascii="Calibri" w:eastAsia="Calibri" w:hAnsi="Calibri" w:cs="Times New Roman"/>
                <w:color w:val="000000"/>
              </w:rPr>
              <w:t>Asian Languages</w:t>
            </w:r>
            <w:r w:rsidRPr="004C04C5">
              <w:rPr>
                <w:rFonts w:ascii="Calibri" w:eastAsia="Calibri" w:hAnsi="Calibri" w:cs="Times New Roman"/>
                <w:color w:val="000000"/>
              </w:rPr>
              <w:t>)</w:t>
            </w:r>
          </w:p>
        </w:tc>
        <w:tc>
          <w:tcPr>
            <w:tcW w:w="1508" w:type="dxa"/>
            <w:shd w:val="clear" w:color="auto" w:fill="auto"/>
          </w:tcPr>
          <w:p w14:paraId="36BBDD86"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240 hours</w:t>
            </w:r>
          </w:p>
        </w:tc>
      </w:tr>
      <w:tr w:rsidR="003C2044" w:rsidRPr="004C04C5" w14:paraId="4D3F9A32" w14:textId="77777777" w:rsidTr="007816B9">
        <w:tc>
          <w:tcPr>
            <w:tcW w:w="1696" w:type="dxa"/>
            <w:shd w:val="clear" w:color="auto" w:fill="D9D9D9"/>
          </w:tcPr>
          <w:p w14:paraId="656E5982"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556CB71A" w14:textId="77777777" w:rsidR="003C2044" w:rsidRPr="004C04C5" w:rsidRDefault="003C2044" w:rsidP="003C2044">
            <w:pPr>
              <w:tabs>
                <w:tab w:val="left" w:pos="2535"/>
              </w:tabs>
              <w:contextualSpacing/>
              <w:rPr>
                <w:rFonts w:ascii="Calibri" w:eastAsia="Calibri" w:hAnsi="Calibri" w:cs="Times New Roman"/>
                <w:color w:val="000000"/>
              </w:rPr>
            </w:pPr>
            <w:r w:rsidRPr="004C04C5">
              <w:rPr>
                <w:rFonts w:ascii="Calibri" w:eastAsia="Calibri" w:hAnsi="Calibri" w:cs="Times New Roman"/>
                <w:color w:val="000000"/>
              </w:rPr>
              <w:t>FLC Language Programme Co-ordinator (French)</w:t>
            </w:r>
          </w:p>
        </w:tc>
        <w:tc>
          <w:tcPr>
            <w:tcW w:w="1508" w:type="dxa"/>
            <w:shd w:val="clear" w:color="auto" w:fill="auto"/>
          </w:tcPr>
          <w:p w14:paraId="46B94958"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480 hours</w:t>
            </w:r>
          </w:p>
        </w:tc>
      </w:tr>
      <w:tr w:rsidR="003C2044" w:rsidRPr="004C04C5" w14:paraId="5C8D0EC8" w14:textId="77777777" w:rsidTr="007816B9">
        <w:tc>
          <w:tcPr>
            <w:tcW w:w="1696" w:type="dxa"/>
            <w:shd w:val="clear" w:color="auto" w:fill="D9D9D9"/>
          </w:tcPr>
          <w:p w14:paraId="1C0B5937"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7A6A5FC7" w14:textId="77777777" w:rsidR="003C2044" w:rsidRPr="004C04C5" w:rsidRDefault="003C2044" w:rsidP="003C2044">
            <w:r w:rsidRPr="004C04C5">
              <w:rPr>
                <w:rFonts w:ascii="Calibri" w:eastAsia="Calibri" w:hAnsi="Calibri" w:cs="Times New Roman"/>
                <w:color w:val="000000"/>
              </w:rPr>
              <w:t>FLC Language Programme Co-ordinator (German)</w:t>
            </w:r>
          </w:p>
        </w:tc>
        <w:tc>
          <w:tcPr>
            <w:tcW w:w="1508" w:type="dxa"/>
            <w:shd w:val="clear" w:color="auto" w:fill="auto"/>
          </w:tcPr>
          <w:p w14:paraId="5DE95C76"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240 hours</w:t>
            </w:r>
          </w:p>
        </w:tc>
      </w:tr>
      <w:tr w:rsidR="003C2044" w:rsidRPr="004C04C5" w14:paraId="51A1ADE1" w14:textId="77777777" w:rsidTr="007816B9">
        <w:tc>
          <w:tcPr>
            <w:tcW w:w="1696" w:type="dxa"/>
            <w:shd w:val="clear" w:color="auto" w:fill="D9D9D9"/>
          </w:tcPr>
          <w:p w14:paraId="2A7CE86C"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14ED41F1" w14:textId="77777777" w:rsidR="003C2044" w:rsidRPr="004C04C5" w:rsidRDefault="003C2044" w:rsidP="003C2044">
            <w:r w:rsidRPr="004C04C5">
              <w:rPr>
                <w:rFonts w:ascii="Calibri" w:eastAsia="Calibri" w:hAnsi="Calibri" w:cs="Times New Roman"/>
                <w:color w:val="000000"/>
              </w:rPr>
              <w:t>FLC Language Programme Co-ordinator (Italian)</w:t>
            </w:r>
          </w:p>
        </w:tc>
        <w:tc>
          <w:tcPr>
            <w:tcW w:w="1508" w:type="dxa"/>
            <w:shd w:val="clear" w:color="auto" w:fill="auto"/>
          </w:tcPr>
          <w:p w14:paraId="6D0771B2"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240 hours</w:t>
            </w:r>
          </w:p>
        </w:tc>
      </w:tr>
      <w:tr w:rsidR="003C2044" w:rsidRPr="004C04C5" w14:paraId="30AB141B" w14:textId="77777777" w:rsidTr="007816B9">
        <w:tc>
          <w:tcPr>
            <w:tcW w:w="1696" w:type="dxa"/>
            <w:shd w:val="clear" w:color="auto" w:fill="D9D9D9"/>
          </w:tcPr>
          <w:p w14:paraId="42986016"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6AAB138A" w14:textId="77777777" w:rsidR="003C2044" w:rsidRPr="004C04C5" w:rsidRDefault="003C2044" w:rsidP="003C2044">
            <w:r w:rsidRPr="004C04C5">
              <w:rPr>
                <w:rFonts w:ascii="Calibri" w:eastAsia="Calibri" w:hAnsi="Calibri" w:cs="Times New Roman"/>
                <w:color w:val="000000"/>
              </w:rPr>
              <w:t>FLC Language Programme Co-ordinator (Penryn)</w:t>
            </w:r>
          </w:p>
        </w:tc>
        <w:tc>
          <w:tcPr>
            <w:tcW w:w="1508" w:type="dxa"/>
            <w:shd w:val="clear" w:color="auto" w:fill="auto"/>
          </w:tcPr>
          <w:p w14:paraId="40199662"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320 hours</w:t>
            </w:r>
          </w:p>
        </w:tc>
      </w:tr>
      <w:tr w:rsidR="003C2044" w:rsidRPr="004C04C5" w14:paraId="4AC20650" w14:textId="77777777" w:rsidTr="007816B9">
        <w:tc>
          <w:tcPr>
            <w:tcW w:w="1696" w:type="dxa"/>
            <w:shd w:val="clear" w:color="auto" w:fill="D9D9D9"/>
          </w:tcPr>
          <w:p w14:paraId="2E2F15DE"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5F66B91E" w14:textId="77777777" w:rsidR="003C2044" w:rsidRPr="004C04C5" w:rsidRDefault="003C2044" w:rsidP="003C2044">
            <w:r w:rsidRPr="004C04C5">
              <w:rPr>
                <w:rFonts w:ascii="Calibri" w:eastAsia="Calibri" w:hAnsi="Calibri" w:cs="Times New Roman"/>
                <w:color w:val="000000"/>
              </w:rPr>
              <w:t>FLC Language Programme Co-ordinator (Spanish)</w:t>
            </w:r>
          </w:p>
        </w:tc>
        <w:tc>
          <w:tcPr>
            <w:tcW w:w="1508" w:type="dxa"/>
            <w:shd w:val="clear" w:color="auto" w:fill="auto"/>
          </w:tcPr>
          <w:p w14:paraId="02D89B14"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480 hours</w:t>
            </w:r>
          </w:p>
        </w:tc>
      </w:tr>
      <w:tr w:rsidR="003C2044" w:rsidRPr="004C04C5" w14:paraId="70EF7AC1" w14:textId="77777777" w:rsidTr="007816B9">
        <w:tc>
          <w:tcPr>
            <w:tcW w:w="1696" w:type="dxa"/>
            <w:shd w:val="clear" w:color="auto" w:fill="D9D9D9"/>
          </w:tcPr>
          <w:p w14:paraId="1078FFD0"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0CFA8364" w14:textId="77777777" w:rsidR="003C2044" w:rsidRPr="004C04C5" w:rsidRDefault="003C2044" w:rsidP="003C2044">
            <w:pPr>
              <w:tabs>
                <w:tab w:val="left" w:pos="2535"/>
              </w:tabs>
              <w:contextualSpacing/>
              <w:rPr>
                <w:rFonts w:ascii="Calibri" w:eastAsia="Calibri" w:hAnsi="Calibri" w:cs="Times New Roman"/>
                <w:color w:val="000000"/>
              </w:rPr>
            </w:pPr>
            <w:r w:rsidRPr="004C04C5">
              <w:rPr>
                <w:rFonts w:ascii="Calibri" w:eastAsia="Calibri" w:hAnsi="Calibri" w:cs="Times New Roman"/>
                <w:color w:val="000000"/>
              </w:rPr>
              <w:t>Leading 21</w:t>
            </w:r>
            <w:r w:rsidRPr="004C04C5">
              <w:rPr>
                <w:rFonts w:ascii="Calibri" w:eastAsia="Calibri" w:hAnsi="Calibri" w:cs="Times New Roman"/>
                <w:color w:val="000000"/>
                <w:vertAlign w:val="superscript"/>
              </w:rPr>
              <w:t>st</w:t>
            </w:r>
            <w:r w:rsidRPr="004C04C5">
              <w:rPr>
                <w:rFonts w:ascii="Calibri" w:eastAsia="Calibri" w:hAnsi="Calibri" w:cs="Times New Roman"/>
                <w:color w:val="000000"/>
              </w:rPr>
              <w:t xml:space="preserve"> Century Library Initiative</w:t>
            </w:r>
          </w:p>
        </w:tc>
        <w:tc>
          <w:tcPr>
            <w:tcW w:w="1508" w:type="dxa"/>
            <w:shd w:val="clear" w:color="auto" w:fill="auto"/>
          </w:tcPr>
          <w:p w14:paraId="018F48FB"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80 hours</w:t>
            </w:r>
          </w:p>
        </w:tc>
      </w:tr>
      <w:tr w:rsidR="00793B88" w:rsidRPr="004C04C5" w14:paraId="15EA21C5" w14:textId="77777777" w:rsidTr="007816B9">
        <w:tc>
          <w:tcPr>
            <w:tcW w:w="1696" w:type="dxa"/>
            <w:shd w:val="clear" w:color="auto" w:fill="D9D9D9"/>
          </w:tcPr>
          <w:p w14:paraId="0A2EBA98" w14:textId="5E9ABE65" w:rsidR="00793B88" w:rsidRPr="004C04C5" w:rsidRDefault="00793B88" w:rsidP="003C2044">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3DB9207A" w14:textId="73EE0A0B" w:rsidR="00793B88" w:rsidRPr="004C04C5" w:rsidRDefault="00793B88" w:rsidP="003C2044">
            <w:pPr>
              <w:tabs>
                <w:tab w:val="left" w:pos="2535"/>
              </w:tabs>
              <w:contextualSpacing/>
              <w:rPr>
                <w:rFonts w:ascii="Calibri" w:eastAsia="Calibri" w:hAnsi="Calibri" w:cs="Times New Roman"/>
                <w:color w:val="000000"/>
              </w:rPr>
            </w:pPr>
            <w:r>
              <w:rPr>
                <w:rFonts w:ascii="Calibri" w:eastAsia="Calibri" w:hAnsi="Calibri" w:cs="Times New Roman"/>
                <w:color w:val="000000"/>
              </w:rPr>
              <w:t>Head Of Subject - AHVC</w:t>
            </w:r>
          </w:p>
        </w:tc>
        <w:tc>
          <w:tcPr>
            <w:tcW w:w="1508" w:type="dxa"/>
            <w:shd w:val="clear" w:color="auto" w:fill="auto"/>
          </w:tcPr>
          <w:p w14:paraId="021FB833" w14:textId="0C8A3941" w:rsidR="00793B88" w:rsidRPr="004C04C5" w:rsidRDefault="000E053E" w:rsidP="003C2044">
            <w:pPr>
              <w:contextualSpacing/>
              <w:rPr>
                <w:rFonts w:ascii="Calibri" w:eastAsia="Calibri" w:hAnsi="Calibri" w:cs="Times New Roman"/>
                <w:color w:val="000000"/>
              </w:rPr>
            </w:pPr>
            <w:r>
              <w:rPr>
                <w:rFonts w:ascii="Calibri" w:eastAsia="Calibri" w:hAnsi="Calibri" w:cs="Times New Roman"/>
                <w:color w:val="000000"/>
              </w:rPr>
              <w:t>1</w:t>
            </w:r>
            <w:r w:rsidR="00793B88">
              <w:rPr>
                <w:rFonts w:ascii="Calibri" w:eastAsia="Calibri" w:hAnsi="Calibri" w:cs="Times New Roman"/>
                <w:color w:val="000000"/>
              </w:rPr>
              <w:t>00 hours</w:t>
            </w:r>
          </w:p>
        </w:tc>
      </w:tr>
      <w:tr w:rsidR="00793B88" w:rsidRPr="004C04C5" w14:paraId="767999B5" w14:textId="77777777" w:rsidTr="000E053E">
        <w:tc>
          <w:tcPr>
            <w:tcW w:w="1696" w:type="dxa"/>
            <w:shd w:val="clear" w:color="auto" w:fill="D9D9D9"/>
          </w:tcPr>
          <w:p w14:paraId="6E2E8FC1" w14:textId="77777777" w:rsidR="00793B88" w:rsidRPr="004C04C5" w:rsidRDefault="00793B88" w:rsidP="000E053E">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0B4DCDF0" w14:textId="20F73376" w:rsidR="00793B88" w:rsidRPr="004C04C5" w:rsidRDefault="00793B88" w:rsidP="00793B88">
            <w:pPr>
              <w:tabs>
                <w:tab w:val="center" w:pos="2798"/>
              </w:tabs>
              <w:contextualSpacing/>
              <w:rPr>
                <w:rFonts w:ascii="Calibri" w:eastAsia="Calibri" w:hAnsi="Calibri" w:cs="Times New Roman"/>
                <w:color w:val="000000"/>
              </w:rPr>
            </w:pPr>
            <w:r>
              <w:rPr>
                <w:rFonts w:ascii="Calibri" w:eastAsia="Calibri" w:hAnsi="Calibri" w:cs="Times New Roman"/>
                <w:color w:val="000000"/>
              </w:rPr>
              <w:t>Head Of Subject - Film</w:t>
            </w:r>
          </w:p>
        </w:tc>
        <w:tc>
          <w:tcPr>
            <w:tcW w:w="1508" w:type="dxa"/>
            <w:shd w:val="clear" w:color="auto" w:fill="auto"/>
          </w:tcPr>
          <w:p w14:paraId="42E2162D" w14:textId="19FC7913" w:rsidR="00793B88" w:rsidRPr="004C04C5" w:rsidRDefault="00793B88" w:rsidP="000E053E">
            <w:pPr>
              <w:contextualSpacing/>
              <w:rPr>
                <w:rFonts w:ascii="Calibri" w:eastAsia="Calibri" w:hAnsi="Calibri" w:cs="Times New Roman"/>
                <w:color w:val="000000"/>
              </w:rPr>
            </w:pPr>
            <w:r>
              <w:rPr>
                <w:rFonts w:ascii="Calibri" w:eastAsia="Calibri" w:hAnsi="Calibri" w:cs="Times New Roman"/>
                <w:color w:val="000000"/>
              </w:rPr>
              <w:t>200 hours</w:t>
            </w:r>
          </w:p>
        </w:tc>
      </w:tr>
      <w:tr w:rsidR="003C2044" w:rsidRPr="004C04C5" w14:paraId="7EF51129" w14:textId="77777777" w:rsidTr="007816B9">
        <w:tc>
          <w:tcPr>
            <w:tcW w:w="1696" w:type="dxa"/>
            <w:shd w:val="clear" w:color="auto" w:fill="D9D9D9"/>
          </w:tcPr>
          <w:p w14:paraId="2E453973"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30B9AF0B"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New Programme Development (to be allocated on a case-by-case basis subject to approval by PVC)</w:t>
            </w:r>
          </w:p>
        </w:tc>
        <w:tc>
          <w:tcPr>
            <w:tcW w:w="1508" w:type="dxa"/>
            <w:shd w:val="clear" w:color="auto" w:fill="auto"/>
          </w:tcPr>
          <w:p w14:paraId="5E7D10A9"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25-100 hours</w:t>
            </w:r>
          </w:p>
        </w:tc>
      </w:tr>
      <w:tr w:rsidR="003C2044" w:rsidRPr="004C04C5" w14:paraId="20D9F8D6" w14:textId="77777777" w:rsidTr="007816B9">
        <w:tc>
          <w:tcPr>
            <w:tcW w:w="1696" w:type="dxa"/>
            <w:shd w:val="clear" w:color="auto" w:fill="D9D9D9"/>
          </w:tcPr>
          <w:p w14:paraId="1AA05612"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1412B3E7"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Programme Link Manager for the London Film School partnership</w:t>
            </w:r>
          </w:p>
        </w:tc>
        <w:tc>
          <w:tcPr>
            <w:tcW w:w="1508" w:type="dxa"/>
            <w:shd w:val="clear" w:color="auto" w:fill="auto"/>
          </w:tcPr>
          <w:p w14:paraId="2C8C63B6"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50 hours</w:t>
            </w:r>
          </w:p>
        </w:tc>
      </w:tr>
      <w:tr w:rsidR="004C04C5" w:rsidRPr="00431767" w14:paraId="15F47A82" w14:textId="77777777" w:rsidTr="007816B9">
        <w:tc>
          <w:tcPr>
            <w:tcW w:w="1696" w:type="dxa"/>
            <w:shd w:val="clear" w:color="auto" w:fill="D9D9D9"/>
          </w:tcPr>
          <w:p w14:paraId="3D3CE745" w14:textId="60929823" w:rsidR="004C04C5" w:rsidRPr="00431767" w:rsidRDefault="004C04C5" w:rsidP="003C2044">
            <w:pPr>
              <w:contextualSpacing/>
              <w:rPr>
                <w:rFonts w:ascii="Calibri" w:eastAsia="Calibri" w:hAnsi="Calibri" w:cs="Times New Roman"/>
                <w:color w:val="000000"/>
              </w:rPr>
            </w:pPr>
            <w:r w:rsidRPr="00431767">
              <w:rPr>
                <w:rFonts w:ascii="Calibri" w:eastAsia="Calibri" w:hAnsi="Calibri" w:cs="Times New Roman"/>
                <w:color w:val="000000"/>
              </w:rPr>
              <w:t>College-level</w:t>
            </w:r>
          </w:p>
        </w:tc>
        <w:tc>
          <w:tcPr>
            <w:tcW w:w="5812" w:type="dxa"/>
            <w:shd w:val="clear" w:color="auto" w:fill="auto"/>
          </w:tcPr>
          <w:p w14:paraId="6481268B" w14:textId="14270234" w:rsidR="004C04C5" w:rsidRPr="00431767" w:rsidRDefault="004C04C5" w:rsidP="003C2044">
            <w:pPr>
              <w:tabs>
                <w:tab w:val="left" w:pos="2535"/>
              </w:tabs>
              <w:contextualSpacing/>
              <w:rPr>
                <w:rFonts w:ascii="Calibri" w:eastAsia="Calibri" w:hAnsi="Calibri" w:cs="Times New Roman"/>
                <w:color w:val="000000"/>
              </w:rPr>
            </w:pPr>
            <w:r w:rsidRPr="00431767">
              <w:rPr>
                <w:rFonts w:ascii="Calibri" w:eastAsia="Calibri" w:hAnsi="Calibri" w:cs="Times New Roman"/>
                <w:color w:val="000000"/>
              </w:rPr>
              <w:t>Race Equality Coordinator</w:t>
            </w:r>
          </w:p>
        </w:tc>
        <w:tc>
          <w:tcPr>
            <w:tcW w:w="1508" w:type="dxa"/>
            <w:shd w:val="clear" w:color="auto" w:fill="auto"/>
          </w:tcPr>
          <w:p w14:paraId="49B09297" w14:textId="2EBF92CC" w:rsidR="004C04C5" w:rsidRPr="00431767" w:rsidRDefault="004C04C5" w:rsidP="003C2044">
            <w:pPr>
              <w:contextualSpacing/>
              <w:rPr>
                <w:rFonts w:ascii="Calibri" w:eastAsia="Calibri" w:hAnsi="Calibri" w:cs="Times New Roman"/>
                <w:color w:val="000000"/>
              </w:rPr>
            </w:pPr>
            <w:r w:rsidRPr="00431767">
              <w:rPr>
                <w:rFonts w:ascii="Calibri" w:eastAsia="Calibri" w:hAnsi="Calibri" w:cs="Times New Roman"/>
                <w:color w:val="000000"/>
              </w:rPr>
              <w:t>100 hours</w:t>
            </w:r>
          </w:p>
        </w:tc>
      </w:tr>
      <w:tr w:rsidR="003C2044" w:rsidRPr="004C04C5" w14:paraId="1A2B6D62" w14:textId="77777777" w:rsidTr="007816B9">
        <w:tc>
          <w:tcPr>
            <w:tcW w:w="1696" w:type="dxa"/>
            <w:shd w:val="clear" w:color="auto" w:fill="D9D9D9"/>
          </w:tcPr>
          <w:p w14:paraId="652BFAAA"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633C2C30" w14:textId="77777777" w:rsidR="003C2044" w:rsidRPr="004C04C5" w:rsidRDefault="003C2044" w:rsidP="003C2044">
            <w:pPr>
              <w:tabs>
                <w:tab w:val="left" w:pos="2535"/>
              </w:tabs>
              <w:contextualSpacing/>
              <w:rPr>
                <w:rFonts w:ascii="Calibri" w:eastAsia="Calibri" w:hAnsi="Calibri" w:cs="Times New Roman"/>
                <w:color w:val="000000"/>
              </w:rPr>
            </w:pPr>
            <w:r w:rsidRPr="004C04C5">
              <w:rPr>
                <w:rFonts w:ascii="Calibri" w:eastAsia="Calibri" w:hAnsi="Calibri" w:cs="Times New Roman"/>
                <w:color w:val="000000"/>
              </w:rPr>
              <w:t>Subject Lead for ESRC DTP for Economic History Consortium</w:t>
            </w:r>
          </w:p>
        </w:tc>
        <w:tc>
          <w:tcPr>
            <w:tcW w:w="1508" w:type="dxa"/>
            <w:shd w:val="clear" w:color="auto" w:fill="auto"/>
          </w:tcPr>
          <w:p w14:paraId="167824E0"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43 hours</w:t>
            </w:r>
          </w:p>
        </w:tc>
      </w:tr>
      <w:tr w:rsidR="003C2044" w:rsidRPr="004C04C5" w14:paraId="7EDE11ED" w14:textId="77777777" w:rsidTr="007816B9">
        <w:tc>
          <w:tcPr>
            <w:tcW w:w="1696" w:type="dxa"/>
            <w:shd w:val="clear" w:color="auto" w:fill="D9D9D9"/>
          </w:tcPr>
          <w:p w14:paraId="0F10116F"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76799814" w14:textId="77777777" w:rsidR="003C2044" w:rsidRPr="004C04C5" w:rsidRDefault="003C2044" w:rsidP="003C2044">
            <w:pPr>
              <w:rPr>
                <w:rFonts w:ascii="Calibri" w:hAnsi="Calibri"/>
                <w:color w:val="000000"/>
              </w:rPr>
            </w:pPr>
            <w:r w:rsidRPr="004C04C5">
              <w:rPr>
                <w:rFonts w:ascii="Calibri" w:hAnsi="Calibri"/>
                <w:color w:val="000000"/>
              </w:rPr>
              <w:t>Support to Director of Language Teaching and Director of FLC</w:t>
            </w:r>
          </w:p>
        </w:tc>
        <w:tc>
          <w:tcPr>
            <w:tcW w:w="1508" w:type="dxa"/>
            <w:shd w:val="clear" w:color="auto" w:fill="auto"/>
          </w:tcPr>
          <w:p w14:paraId="31CC1F6B"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320 hours</w:t>
            </w:r>
          </w:p>
        </w:tc>
      </w:tr>
      <w:tr w:rsidR="00CE113B" w:rsidRPr="004C04C5" w14:paraId="3C8E62E7" w14:textId="77777777" w:rsidTr="007816B9">
        <w:tc>
          <w:tcPr>
            <w:tcW w:w="1696" w:type="dxa"/>
            <w:shd w:val="clear" w:color="auto" w:fill="D9D9D9"/>
          </w:tcPr>
          <w:p w14:paraId="4AD00E97" w14:textId="21A1C1C6" w:rsidR="00CE113B" w:rsidRPr="004C04C5" w:rsidRDefault="00CE113B" w:rsidP="003C2044">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2ACC975D" w14:textId="0EEC9122" w:rsidR="00CE113B" w:rsidRPr="004C04C5" w:rsidRDefault="00CE113B" w:rsidP="003C2044">
            <w:pPr>
              <w:rPr>
                <w:rFonts w:ascii="Calibri" w:hAnsi="Calibri"/>
                <w:color w:val="000000"/>
              </w:rPr>
            </w:pPr>
            <w:r>
              <w:rPr>
                <w:rFonts w:ascii="Calibri" w:hAnsi="Calibri" w:cs="Calibri"/>
                <w:color w:val="000000"/>
              </w:rPr>
              <w:t>Transition and In</w:t>
            </w:r>
            <w:bookmarkStart w:id="0" w:name="_GoBack"/>
            <w:bookmarkEnd w:id="0"/>
            <w:r>
              <w:rPr>
                <w:rFonts w:ascii="Calibri" w:hAnsi="Calibri" w:cs="Calibri"/>
                <w:color w:val="000000"/>
              </w:rPr>
              <w:t>duction Co-Ordinator</w:t>
            </w:r>
          </w:p>
        </w:tc>
        <w:tc>
          <w:tcPr>
            <w:tcW w:w="1508" w:type="dxa"/>
            <w:shd w:val="clear" w:color="auto" w:fill="auto"/>
          </w:tcPr>
          <w:p w14:paraId="05D7A2D4" w14:textId="4075DDBD" w:rsidR="00CE113B" w:rsidRPr="004C04C5" w:rsidRDefault="00CE113B" w:rsidP="003C2044">
            <w:pPr>
              <w:contextualSpacing/>
              <w:rPr>
                <w:rFonts w:ascii="Calibri" w:eastAsia="Calibri" w:hAnsi="Calibri" w:cs="Times New Roman"/>
                <w:color w:val="000000"/>
              </w:rPr>
            </w:pPr>
            <w:r>
              <w:rPr>
                <w:rFonts w:ascii="Calibri" w:eastAsia="Calibri" w:hAnsi="Calibri" w:cs="Times New Roman"/>
                <w:color w:val="000000"/>
              </w:rPr>
              <w:t>100 hours</w:t>
            </w:r>
          </w:p>
        </w:tc>
      </w:tr>
      <w:tr w:rsidR="003C2044" w:rsidRPr="004C04C5" w14:paraId="3D4C0CCD" w14:textId="77777777" w:rsidTr="007816B9">
        <w:tc>
          <w:tcPr>
            <w:tcW w:w="1696" w:type="dxa"/>
            <w:shd w:val="clear" w:color="auto" w:fill="D9D9D9"/>
          </w:tcPr>
          <w:p w14:paraId="2862AAEF"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University-level</w:t>
            </w:r>
          </w:p>
        </w:tc>
        <w:tc>
          <w:tcPr>
            <w:tcW w:w="5812" w:type="dxa"/>
            <w:shd w:val="clear" w:color="auto" w:fill="auto"/>
          </w:tcPr>
          <w:p w14:paraId="6C4453C9" w14:textId="77777777" w:rsidR="003C2044" w:rsidRPr="004C04C5" w:rsidRDefault="003C2044" w:rsidP="003C2044">
            <w:pPr>
              <w:rPr>
                <w:rFonts w:ascii="Calibri" w:hAnsi="Calibri"/>
                <w:color w:val="000000"/>
              </w:rPr>
            </w:pPr>
            <w:r w:rsidRPr="004C04C5">
              <w:rPr>
                <w:rFonts w:ascii="Calibri" w:hAnsi="Calibri"/>
                <w:color w:val="000000"/>
              </w:rPr>
              <w:t>Council Membership</w:t>
            </w:r>
          </w:p>
        </w:tc>
        <w:tc>
          <w:tcPr>
            <w:tcW w:w="1508" w:type="dxa"/>
            <w:shd w:val="clear" w:color="auto" w:fill="auto"/>
          </w:tcPr>
          <w:p w14:paraId="144F325E"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50 hours</w:t>
            </w:r>
          </w:p>
        </w:tc>
      </w:tr>
      <w:tr w:rsidR="003C2044" w:rsidRPr="004C04C5" w14:paraId="3176404E" w14:textId="77777777" w:rsidTr="007816B9">
        <w:tc>
          <w:tcPr>
            <w:tcW w:w="1696" w:type="dxa"/>
            <w:shd w:val="clear" w:color="auto" w:fill="D9D9D9"/>
          </w:tcPr>
          <w:p w14:paraId="2993E758"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University-level</w:t>
            </w:r>
          </w:p>
        </w:tc>
        <w:tc>
          <w:tcPr>
            <w:tcW w:w="5812" w:type="dxa"/>
            <w:shd w:val="clear" w:color="auto" w:fill="auto"/>
          </w:tcPr>
          <w:p w14:paraId="2A1EF0C3"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Heritage Strategy Chair</w:t>
            </w:r>
          </w:p>
        </w:tc>
        <w:tc>
          <w:tcPr>
            <w:tcW w:w="1508" w:type="dxa"/>
            <w:shd w:val="clear" w:color="auto" w:fill="auto"/>
          </w:tcPr>
          <w:p w14:paraId="000741DC"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50 hours</w:t>
            </w:r>
          </w:p>
        </w:tc>
      </w:tr>
      <w:tr w:rsidR="003C2044" w:rsidRPr="004C04C5" w14:paraId="02FAE060" w14:textId="77777777" w:rsidTr="007816B9">
        <w:tc>
          <w:tcPr>
            <w:tcW w:w="1696" w:type="dxa"/>
            <w:shd w:val="clear" w:color="auto" w:fill="D9D9D9"/>
          </w:tcPr>
          <w:p w14:paraId="208DD0B3"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University-level</w:t>
            </w:r>
          </w:p>
        </w:tc>
        <w:tc>
          <w:tcPr>
            <w:tcW w:w="5812" w:type="dxa"/>
            <w:shd w:val="clear" w:color="auto" w:fill="auto"/>
          </w:tcPr>
          <w:p w14:paraId="7B8C1467"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REF Panel</w:t>
            </w:r>
          </w:p>
        </w:tc>
        <w:tc>
          <w:tcPr>
            <w:tcW w:w="1508" w:type="dxa"/>
            <w:shd w:val="clear" w:color="auto" w:fill="auto"/>
          </w:tcPr>
          <w:p w14:paraId="47F7A828" w14:textId="77777777" w:rsidR="003C2044" w:rsidRPr="004C04C5" w:rsidRDefault="003C2044" w:rsidP="003C2044">
            <w:pPr>
              <w:contextualSpacing/>
              <w:rPr>
                <w:rFonts w:ascii="Calibri" w:eastAsia="Calibri" w:hAnsi="Calibri" w:cs="Times New Roman"/>
                <w:color w:val="000000"/>
              </w:rPr>
            </w:pPr>
            <w:r w:rsidRPr="004C04C5">
              <w:rPr>
                <w:rFonts w:ascii="Calibri" w:eastAsia="Calibri" w:hAnsi="Calibri" w:cs="Times New Roman"/>
                <w:color w:val="000000"/>
              </w:rPr>
              <w:t>450 hours</w:t>
            </w:r>
          </w:p>
        </w:tc>
      </w:tr>
      <w:tr w:rsidR="00CE065D" w:rsidRPr="004C04C5" w14:paraId="2C45131C" w14:textId="77777777" w:rsidTr="00F9082E">
        <w:tc>
          <w:tcPr>
            <w:tcW w:w="1696" w:type="dxa"/>
            <w:shd w:val="clear" w:color="auto" w:fill="D9D9D9"/>
          </w:tcPr>
          <w:p w14:paraId="36CBD242" w14:textId="35904495" w:rsidR="00CE065D" w:rsidRPr="004C04C5" w:rsidRDefault="00CE065D" w:rsidP="00F9082E">
            <w:pPr>
              <w:contextualSpacing/>
              <w:rPr>
                <w:rFonts w:ascii="Calibri" w:eastAsia="Calibri" w:hAnsi="Calibri" w:cs="Times New Roman"/>
                <w:color w:val="000000"/>
              </w:rPr>
            </w:pPr>
            <w:r w:rsidRPr="004C04C5">
              <w:rPr>
                <w:rFonts w:ascii="Calibri" w:eastAsia="Calibri" w:hAnsi="Calibri" w:cs="Times New Roman"/>
                <w:color w:val="000000"/>
              </w:rPr>
              <w:t>University-level</w:t>
            </w:r>
          </w:p>
        </w:tc>
        <w:tc>
          <w:tcPr>
            <w:tcW w:w="5812" w:type="dxa"/>
            <w:shd w:val="clear" w:color="auto" w:fill="auto"/>
          </w:tcPr>
          <w:p w14:paraId="444DFF80" w14:textId="77777777" w:rsidR="00CE065D" w:rsidRPr="004C04C5" w:rsidRDefault="00CE065D" w:rsidP="00F9082E">
            <w:pPr>
              <w:rPr>
                <w:rFonts w:ascii="Calibri" w:hAnsi="Calibri"/>
                <w:color w:val="000000"/>
              </w:rPr>
            </w:pPr>
            <w:r>
              <w:rPr>
                <w:rFonts w:ascii="Calibri" w:hAnsi="Calibri" w:cs="Calibri"/>
                <w:color w:val="000000"/>
              </w:rPr>
              <w:t>VIU (</w:t>
            </w:r>
            <w:r>
              <w:t>Venice International University</w:t>
            </w:r>
            <w:r>
              <w:rPr>
                <w:rFonts w:ascii="Calibri" w:hAnsi="Calibri" w:cs="Calibri"/>
                <w:color w:val="000000"/>
              </w:rPr>
              <w:t>) Participant</w:t>
            </w:r>
          </w:p>
        </w:tc>
        <w:tc>
          <w:tcPr>
            <w:tcW w:w="1508" w:type="dxa"/>
            <w:shd w:val="clear" w:color="auto" w:fill="auto"/>
          </w:tcPr>
          <w:p w14:paraId="7F4F9CF3" w14:textId="77777777" w:rsidR="00CE065D" w:rsidRPr="004C04C5" w:rsidRDefault="00CE065D" w:rsidP="00F9082E">
            <w:pPr>
              <w:contextualSpacing/>
              <w:rPr>
                <w:rFonts w:ascii="Calibri" w:eastAsia="Calibri" w:hAnsi="Calibri" w:cs="Times New Roman"/>
                <w:color w:val="000000"/>
              </w:rPr>
            </w:pPr>
            <w:r w:rsidRPr="004C04C5">
              <w:rPr>
                <w:rFonts w:ascii="Calibri" w:eastAsia="Calibri" w:hAnsi="Calibri" w:cs="Times New Roman"/>
                <w:color w:val="000000"/>
              </w:rPr>
              <w:t>3</w:t>
            </w:r>
            <w:r>
              <w:rPr>
                <w:rFonts w:ascii="Calibri" w:eastAsia="Calibri" w:hAnsi="Calibri" w:cs="Times New Roman"/>
                <w:color w:val="000000"/>
              </w:rPr>
              <w:t>96</w:t>
            </w:r>
            <w:r w:rsidRPr="004C04C5">
              <w:rPr>
                <w:rFonts w:ascii="Calibri" w:eastAsia="Calibri" w:hAnsi="Calibri" w:cs="Times New Roman"/>
                <w:color w:val="000000"/>
              </w:rPr>
              <w:t xml:space="preserve"> hours</w:t>
            </w:r>
          </w:p>
        </w:tc>
      </w:tr>
    </w:tbl>
    <w:p w14:paraId="6D7E6E2E" w14:textId="20D52EF1" w:rsidR="00CA6ED2" w:rsidRDefault="00CA6ED2" w:rsidP="001B3614">
      <w:pPr>
        <w:spacing w:after="0" w:line="240" w:lineRule="auto"/>
        <w:contextualSpacing/>
        <w:rPr>
          <w:rFonts w:ascii="Calibri" w:eastAsia="Calibri" w:hAnsi="Calibri" w:cs="Times New Roman"/>
          <w:color w:val="000000"/>
        </w:rPr>
      </w:pPr>
    </w:p>
    <w:p w14:paraId="2D769DCE" w14:textId="77777777" w:rsidR="00431767" w:rsidRPr="004C04C5" w:rsidRDefault="00431767" w:rsidP="001B3614">
      <w:pPr>
        <w:spacing w:after="0" w:line="240" w:lineRule="auto"/>
        <w:contextualSpacing/>
        <w:rPr>
          <w:rFonts w:ascii="Calibri" w:eastAsia="Calibri" w:hAnsi="Calibri" w:cs="Times New Roman"/>
          <w:color w:val="000000"/>
        </w:rPr>
      </w:pPr>
    </w:p>
    <w:tbl>
      <w:tblPr>
        <w:tblStyle w:val="TableGrid"/>
        <w:tblW w:w="0" w:type="auto"/>
        <w:tblLayout w:type="fixed"/>
        <w:tblLook w:val="04A0" w:firstRow="1" w:lastRow="0" w:firstColumn="1" w:lastColumn="0" w:noHBand="0" w:noVBand="1"/>
      </w:tblPr>
      <w:tblGrid>
        <w:gridCol w:w="2547"/>
        <w:gridCol w:w="1134"/>
        <w:gridCol w:w="1276"/>
        <w:gridCol w:w="1275"/>
        <w:gridCol w:w="1418"/>
        <w:gridCol w:w="1366"/>
      </w:tblGrid>
      <w:tr w:rsidR="001A1DE8" w:rsidRPr="004C04C5" w14:paraId="440DBA7B" w14:textId="77777777" w:rsidTr="007816B9">
        <w:tc>
          <w:tcPr>
            <w:tcW w:w="2547" w:type="dxa"/>
            <w:shd w:val="clear" w:color="auto" w:fill="D9D9D9"/>
          </w:tcPr>
          <w:p w14:paraId="2655DA78" w14:textId="77777777" w:rsidR="001A1DE8" w:rsidRPr="004C04C5" w:rsidRDefault="001A1DE8" w:rsidP="007816B9">
            <w:pPr>
              <w:contextualSpacing/>
              <w:rPr>
                <w:rFonts w:ascii="Calibri" w:eastAsia="Calibri" w:hAnsi="Calibri" w:cs="Times New Roman"/>
                <w:b/>
                <w:color w:val="000000"/>
              </w:rPr>
            </w:pPr>
            <w:r w:rsidRPr="004C04C5">
              <w:rPr>
                <w:rFonts w:ascii="Calibri" w:eastAsia="Calibri" w:hAnsi="Calibri" w:cs="Times New Roman"/>
                <w:b/>
                <w:color w:val="000000"/>
              </w:rPr>
              <w:t xml:space="preserve">Discipline-level Admin roles </w:t>
            </w:r>
          </w:p>
          <w:p w14:paraId="46AAEC75" w14:textId="77777777" w:rsidR="001A1DE8" w:rsidRPr="004C04C5" w:rsidRDefault="001A1DE8" w:rsidP="007816B9">
            <w:pPr>
              <w:contextualSpacing/>
              <w:rPr>
                <w:rFonts w:ascii="Calibri" w:eastAsia="Calibri" w:hAnsi="Calibri" w:cs="Times New Roman"/>
                <w:b/>
              </w:rPr>
            </w:pPr>
            <w:r w:rsidRPr="00431767">
              <w:rPr>
                <w:rFonts w:ascii="Calibri" w:eastAsia="Calibri" w:hAnsi="Calibri" w:cs="Times New Roman"/>
                <w:b/>
                <w:color w:val="000000"/>
                <w:sz w:val="16"/>
              </w:rPr>
              <w:t>(roles in italics are cross-campus)</w:t>
            </w:r>
          </w:p>
        </w:tc>
        <w:tc>
          <w:tcPr>
            <w:tcW w:w="1134" w:type="dxa"/>
            <w:shd w:val="clear" w:color="auto" w:fill="D9D9D9"/>
          </w:tcPr>
          <w:p w14:paraId="263E2D8E" w14:textId="77777777" w:rsidR="001A1DE8" w:rsidRPr="004C04C5" w:rsidRDefault="001A1DE8" w:rsidP="007816B9">
            <w:pPr>
              <w:contextualSpacing/>
              <w:rPr>
                <w:rFonts w:ascii="Calibri" w:eastAsia="Calibri" w:hAnsi="Calibri" w:cs="Times New Roman"/>
                <w:b/>
                <w:color w:val="000000"/>
                <w:sz w:val="18"/>
                <w:szCs w:val="18"/>
              </w:rPr>
            </w:pPr>
            <w:r w:rsidRPr="004C04C5">
              <w:rPr>
                <w:rFonts w:ascii="Calibri" w:eastAsia="Calibri" w:hAnsi="Calibri" w:cs="Times New Roman"/>
                <w:b/>
                <w:color w:val="000000"/>
                <w:sz w:val="18"/>
                <w:szCs w:val="18"/>
              </w:rPr>
              <w:t>Base hours (less than 20 FTE)</w:t>
            </w:r>
          </w:p>
        </w:tc>
        <w:tc>
          <w:tcPr>
            <w:tcW w:w="1276" w:type="dxa"/>
            <w:shd w:val="clear" w:color="auto" w:fill="D9D9D9"/>
          </w:tcPr>
          <w:p w14:paraId="3A666D63" w14:textId="77777777" w:rsidR="001A1DE8" w:rsidRPr="004C04C5" w:rsidRDefault="001A1DE8" w:rsidP="007816B9">
            <w:pPr>
              <w:contextualSpacing/>
              <w:rPr>
                <w:rFonts w:ascii="Calibri" w:eastAsia="Calibri" w:hAnsi="Calibri" w:cs="Times New Roman"/>
                <w:b/>
                <w:color w:val="000000"/>
                <w:sz w:val="18"/>
                <w:szCs w:val="18"/>
              </w:rPr>
            </w:pPr>
            <w:r w:rsidRPr="004C04C5">
              <w:rPr>
                <w:rFonts w:ascii="Calibri" w:eastAsia="Calibri" w:hAnsi="Calibri" w:cs="Times New Roman"/>
                <w:b/>
                <w:color w:val="000000"/>
                <w:sz w:val="18"/>
                <w:szCs w:val="18"/>
              </w:rPr>
              <w:t>Base hours + 20% (20-29 FTE)</w:t>
            </w:r>
          </w:p>
        </w:tc>
        <w:tc>
          <w:tcPr>
            <w:tcW w:w="1275" w:type="dxa"/>
            <w:shd w:val="clear" w:color="auto" w:fill="D9D9D9"/>
          </w:tcPr>
          <w:p w14:paraId="067F4FC7" w14:textId="77777777" w:rsidR="001A1DE8" w:rsidRPr="004C04C5" w:rsidRDefault="001A1DE8" w:rsidP="007816B9">
            <w:pPr>
              <w:contextualSpacing/>
              <w:rPr>
                <w:rFonts w:ascii="Calibri" w:eastAsia="Calibri" w:hAnsi="Calibri" w:cs="Times New Roman"/>
                <w:b/>
                <w:color w:val="000000"/>
                <w:sz w:val="18"/>
                <w:szCs w:val="18"/>
              </w:rPr>
            </w:pPr>
            <w:r w:rsidRPr="004C04C5">
              <w:rPr>
                <w:rFonts w:ascii="Calibri" w:eastAsia="Calibri" w:hAnsi="Calibri" w:cs="Times New Roman"/>
                <w:b/>
                <w:color w:val="000000"/>
                <w:sz w:val="18"/>
                <w:szCs w:val="18"/>
              </w:rPr>
              <w:t>Base hours + 30% (30-39 FTE)</w:t>
            </w:r>
          </w:p>
        </w:tc>
        <w:tc>
          <w:tcPr>
            <w:tcW w:w="1418" w:type="dxa"/>
            <w:shd w:val="clear" w:color="auto" w:fill="D9D9D9" w:themeFill="background1" w:themeFillShade="D9"/>
          </w:tcPr>
          <w:p w14:paraId="5D242C7B" w14:textId="77777777" w:rsidR="001A1DE8" w:rsidRPr="004C04C5" w:rsidRDefault="001A1DE8" w:rsidP="007816B9">
            <w:pPr>
              <w:contextualSpacing/>
              <w:rPr>
                <w:rFonts w:ascii="Calibri" w:eastAsia="Calibri" w:hAnsi="Calibri" w:cs="Times New Roman"/>
                <w:b/>
                <w:color w:val="000000"/>
                <w:sz w:val="18"/>
                <w:szCs w:val="18"/>
              </w:rPr>
            </w:pPr>
            <w:r w:rsidRPr="004C04C5">
              <w:rPr>
                <w:rFonts w:ascii="Calibri" w:eastAsia="Calibri" w:hAnsi="Calibri" w:cs="Times New Roman"/>
                <w:b/>
                <w:color w:val="000000"/>
                <w:sz w:val="18"/>
                <w:szCs w:val="18"/>
              </w:rPr>
              <w:t>Base hours + 40% (40 - 49 FTE)</w:t>
            </w:r>
          </w:p>
        </w:tc>
        <w:tc>
          <w:tcPr>
            <w:tcW w:w="1366" w:type="dxa"/>
            <w:shd w:val="clear" w:color="auto" w:fill="D9D9D9"/>
          </w:tcPr>
          <w:p w14:paraId="4FCB4472" w14:textId="77777777" w:rsidR="001A1DE8" w:rsidRPr="004C04C5" w:rsidRDefault="001A1DE8" w:rsidP="007816B9">
            <w:pPr>
              <w:contextualSpacing/>
              <w:rPr>
                <w:rFonts w:ascii="Calibri" w:eastAsia="Calibri" w:hAnsi="Calibri" w:cs="Times New Roman"/>
                <w:b/>
                <w:color w:val="000000"/>
                <w:sz w:val="18"/>
                <w:szCs w:val="18"/>
              </w:rPr>
            </w:pPr>
            <w:r w:rsidRPr="004C04C5">
              <w:rPr>
                <w:rFonts w:ascii="Calibri" w:eastAsia="Calibri" w:hAnsi="Calibri" w:cs="Times New Roman"/>
                <w:b/>
                <w:color w:val="000000"/>
                <w:sz w:val="18"/>
                <w:szCs w:val="18"/>
              </w:rPr>
              <w:t>Base hours + 50% (50+ FTE)</w:t>
            </w:r>
          </w:p>
        </w:tc>
      </w:tr>
      <w:tr w:rsidR="00AB1002" w:rsidRPr="00431767" w14:paraId="07CA1133" w14:textId="77777777" w:rsidTr="001A1DE8">
        <w:tc>
          <w:tcPr>
            <w:tcW w:w="2547" w:type="dxa"/>
            <w:shd w:val="clear" w:color="auto" w:fill="D9D9D9"/>
          </w:tcPr>
          <w:p w14:paraId="5DB7DE31" w14:textId="77777777" w:rsidR="00AB1002" w:rsidRPr="00431767" w:rsidRDefault="00AB1002" w:rsidP="00AB1002">
            <w:pPr>
              <w:contextualSpacing/>
              <w:rPr>
                <w:rFonts w:ascii="Calibri" w:eastAsia="Calibri" w:hAnsi="Calibri" w:cs="Times New Roman"/>
                <w:i/>
              </w:rPr>
            </w:pPr>
            <w:r w:rsidRPr="00431767">
              <w:rPr>
                <w:rFonts w:ascii="Calibri" w:eastAsia="Calibri" w:hAnsi="Calibri" w:cs="Times New Roman"/>
                <w:i/>
              </w:rPr>
              <w:t>Director of Global</w:t>
            </w:r>
          </w:p>
        </w:tc>
        <w:tc>
          <w:tcPr>
            <w:tcW w:w="1134" w:type="dxa"/>
            <w:shd w:val="clear" w:color="auto" w:fill="auto"/>
          </w:tcPr>
          <w:p w14:paraId="71D3F203" w14:textId="77777777" w:rsidR="00AB1002" w:rsidRPr="00431767" w:rsidRDefault="00AB1002" w:rsidP="00AB1002">
            <w:pPr>
              <w:contextualSpacing/>
              <w:rPr>
                <w:rFonts w:ascii="Calibri" w:eastAsia="Calibri" w:hAnsi="Calibri" w:cs="Times New Roman"/>
              </w:rPr>
            </w:pPr>
            <w:r w:rsidRPr="00431767">
              <w:rPr>
                <w:rFonts w:ascii="Calibri" w:eastAsia="Calibri" w:hAnsi="Calibri" w:cs="Times New Roman"/>
              </w:rPr>
              <w:t>35 hours</w:t>
            </w:r>
          </w:p>
        </w:tc>
        <w:tc>
          <w:tcPr>
            <w:tcW w:w="1276" w:type="dxa"/>
            <w:shd w:val="clear" w:color="auto" w:fill="auto"/>
          </w:tcPr>
          <w:p w14:paraId="6AF852BA" w14:textId="77777777" w:rsidR="00AB1002" w:rsidRPr="00431767" w:rsidRDefault="00AB1002" w:rsidP="00AB1002">
            <w:pPr>
              <w:contextualSpacing/>
              <w:rPr>
                <w:rFonts w:ascii="Calibri" w:eastAsia="Calibri" w:hAnsi="Calibri" w:cs="Times New Roman"/>
              </w:rPr>
            </w:pPr>
            <w:r w:rsidRPr="00431767">
              <w:rPr>
                <w:rFonts w:ascii="Calibri" w:eastAsia="Calibri" w:hAnsi="Calibri" w:cs="Times New Roman"/>
              </w:rPr>
              <w:t>42 hours</w:t>
            </w:r>
          </w:p>
        </w:tc>
        <w:tc>
          <w:tcPr>
            <w:tcW w:w="1275" w:type="dxa"/>
            <w:shd w:val="clear" w:color="auto" w:fill="auto"/>
          </w:tcPr>
          <w:p w14:paraId="538A8A4D" w14:textId="77777777" w:rsidR="00AB1002" w:rsidRPr="00431767" w:rsidRDefault="00AB1002" w:rsidP="00AB1002">
            <w:pPr>
              <w:contextualSpacing/>
              <w:rPr>
                <w:rFonts w:ascii="Calibri" w:eastAsia="Calibri" w:hAnsi="Calibri" w:cs="Times New Roman"/>
              </w:rPr>
            </w:pPr>
            <w:r w:rsidRPr="00431767">
              <w:rPr>
                <w:rFonts w:ascii="Calibri" w:eastAsia="Calibri" w:hAnsi="Calibri" w:cs="Times New Roman"/>
              </w:rPr>
              <w:t>45.5 hours</w:t>
            </w:r>
          </w:p>
        </w:tc>
        <w:tc>
          <w:tcPr>
            <w:tcW w:w="1418" w:type="dxa"/>
            <w:shd w:val="clear" w:color="auto" w:fill="auto"/>
          </w:tcPr>
          <w:p w14:paraId="04E898FF" w14:textId="77777777" w:rsidR="00AB1002" w:rsidRPr="00431767" w:rsidRDefault="00AB1002" w:rsidP="00AB1002">
            <w:pPr>
              <w:contextualSpacing/>
              <w:rPr>
                <w:rFonts w:ascii="Calibri" w:eastAsia="Calibri" w:hAnsi="Calibri" w:cs="Times New Roman"/>
              </w:rPr>
            </w:pPr>
            <w:r w:rsidRPr="00431767">
              <w:rPr>
                <w:rFonts w:ascii="Calibri" w:eastAsia="Calibri" w:hAnsi="Calibri" w:cs="Times New Roman"/>
              </w:rPr>
              <w:t>49 hours</w:t>
            </w:r>
          </w:p>
        </w:tc>
        <w:tc>
          <w:tcPr>
            <w:tcW w:w="1366" w:type="dxa"/>
            <w:shd w:val="clear" w:color="auto" w:fill="auto"/>
          </w:tcPr>
          <w:p w14:paraId="6A422D20" w14:textId="77777777" w:rsidR="00AB1002" w:rsidRPr="00431767" w:rsidRDefault="00AB1002" w:rsidP="00AB1002">
            <w:pPr>
              <w:contextualSpacing/>
              <w:rPr>
                <w:rFonts w:ascii="Calibri" w:eastAsia="Calibri" w:hAnsi="Calibri" w:cs="Times New Roman"/>
              </w:rPr>
            </w:pPr>
            <w:r w:rsidRPr="00431767">
              <w:rPr>
                <w:rFonts w:ascii="Calibri" w:eastAsia="Calibri" w:hAnsi="Calibri" w:cs="Times New Roman"/>
              </w:rPr>
              <w:t>52.5 hours</w:t>
            </w:r>
          </w:p>
        </w:tc>
      </w:tr>
      <w:tr w:rsidR="00AB1002" w:rsidRPr="00431767" w14:paraId="74CA8C41" w14:textId="77777777" w:rsidTr="001A1DE8">
        <w:tc>
          <w:tcPr>
            <w:tcW w:w="2547" w:type="dxa"/>
            <w:shd w:val="clear" w:color="auto" w:fill="D9D9D9"/>
          </w:tcPr>
          <w:p w14:paraId="6E028C91" w14:textId="77777777" w:rsidR="00AB1002" w:rsidRPr="00431767" w:rsidRDefault="00AB1002" w:rsidP="00AB1002">
            <w:pPr>
              <w:contextualSpacing/>
              <w:rPr>
                <w:rFonts w:ascii="Calibri" w:eastAsia="Calibri" w:hAnsi="Calibri" w:cs="Times New Roman"/>
                <w:i/>
              </w:rPr>
            </w:pPr>
            <w:r w:rsidRPr="00431767">
              <w:rPr>
                <w:rFonts w:ascii="Calibri" w:eastAsia="Calibri" w:hAnsi="Calibri" w:cs="Times New Roman"/>
                <w:i/>
              </w:rPr>
              <w:t>Website &amp; ELE Coordinator</w:t>
            </w:r>
            <w:r w:rsidRPr="00431767">
              <w:rPr>
                <w:rFonts w:ascii="Calibri" w:eastAsia="Calibri" w:hAnsi="Calibri" w:cs="Times New Roman"/>
                <w:i/>
              </w:rPr>
              <w:tab/>
            </w:r>
          </w:p>
        </w:tc>
        <w:tc>
          <w:tcPr>
            <w:tcW w:w="1134" w:type="dxa"/>
            <w:shd w:val="clear" w:color="auto" w:fill="auto"/>
          </w:tcPr>
          <w:p w14:paraId="72D79BF8" w14:textId="77777777" w:rsidR="00AB1002" w:rsidRPr="00431767" w:rsidRDefault="00AB1002" w:rsidP="00AB1002">
            <w:pPr>
              <w:contextualSpacing/>
              <w:rPr>
                <w:rFonts w:ascii="Calibri" w:eastAsia="Calibri" w:hAnsi="Calibri" w:cs="Times New Roman"/>
              </w:rPr>
            </w:pPr>
            <w:r w:rsidRPr="00431767">
              <w:rPr>
                <w:rFonts w:ascii="Calibri" w:eastAsia="Calibri" w:hAnsi="Calibri" w:cs="Times New Roman"/>
              </w:rPr>
              <w:t>25 hours</w:t>
            </w:r>
          </w:p>
        </w:tc>
        <w:tc>
          <w:tcPr>
            <w:tcW w:w="1276" w:type="dxa"/>
            <w:shd w:val="clear" w:color="auto" w:fill="auto"/>
          </w:tcPr>
          <w:p w14:paraId="54877EB1" w14:textId="77777777" w:rsidR="00AB1002" w:rsidRPr="00431767" w:rsidRDefault="00AB1002" w:rsidP="00AB1002">
            <w:pPr>
              <w:contextualSpacing/>
              <w:rPr>
                <w:rFonts w:ascii="Calibri" w:eastAsia="Calibri" w:hAnsi="Calibri" w:cs="Times New Roman"/>
              </w:rPr>
            </w:pPr>
            <w:r w:rsidRPr="00431767">
              <w:rPr>
                <w:rFonts w:ascii="Calibri" w:eastAsia="Calibri" w:hAnsi="Calibri" w:cs="Times New Roman"/>
              </w:rPr>
              <w:t>30 hours</w:t>
            </w:r>
          </w:p>
        </w:tc>
        <w:tc>
          <w:tcPr>
            <w:tcW w:w="1275" w:type="dxa"/>
            <w:shd w:val="clear" w:color="auto" w:fill="auto"/>
          </w:tcPr>
          <w:p w14:paraId="6D14210B" w14:textId="77777777" w:rsidR="00AB1002" w:rsidRPr="00431767" w:rsidRDefault="00AB1002" w:rsidP="00AB1002">
            <w:pPr>
              <w:contextualSpacing/>
              <w:rPr>
                <w:rFonts w:ascii="Calibri" w:eastAsia="Calibri" w:hAnsi="Calibri" w:cs="Times New Roman"/>
              </w:rPr>
            </w:pPr>
            <w:r w:rsidRPr="00431767">
              <w:rPr>
                <w:rFonts w:ascii="Calibri" w:eastAsia="Calibri" w:hAnsi="Calibri" w:cs="Times New Roman"/>
              </w:rPr>
              <w:t>32.5 hours</w:t>
            </w:r>
          </w:p>
        </w:tc>
        <w:tc>
          <w:tcPr>
            <w:tcW w:w="1418" w:type="dxa"/>
            <w:shd w:val="clear" w:color="auto" w:fill="auto"/>
          </w:tcPr>
          <w:p w14:paraId="38448D8C" w14:textId="77777777" w:rsidR="00AB1002" w:rsidRPr="00431767" w:rsidRDefault="00AB1002" w:rsidP="00AB1002">
            <w:pPr>
              <w:contextualSpacing/>
              <w:rPr>
                <w:rFonts w:ascii="Calibri" w:eastAsia="Calibri" w:hAnsi="Calibri" w:cs="Times New Roman"/>
              </w:rPr>
            </w:pPr>
            <w:r w:rsidRPr="00431767">
              <w:rPr>
                <w:rFonts w:ascii="Calibri" w:eastAsia="Calibri" w:hAnsi="Calibri" w:cs="Times New Roman"/>
              </w:rPr>
              <w:t>35 hours</w:t>
            </w:r>
          </w:p>
        </w:tc>
        <w:tc>
          <w:tcPr>
            <w:tcW w:w="1366" w:type="dxa"/>
            <w:shd w:val="clear" w:color="auto" w:fill="auto"/>
          </w:tcPr>
          <w:p w14:paraId="38F6F2BA" w14:textId="77777777" w:rsidR="00AB1002" w:rsidRPr="00431767" w:rsidRDefault="00AB1002" w:rsidP="00AB1002">
            <w:pPr>
              <w:contextualSpacing/>
              <w:rPr>
                <w:rFonts w:ascii="Calibri" w:eastAsia="Calibri" w:hAnsi="Calibri" w:cs="Times New Roman"/>
              </w:rPr>
            </w:pPr>
            <w:r w:rsidRPr="00431767">
              <w:rPr>
                <w:rFonts w:ascii="Calibri" w:eastAsia="Calibri" w:hAnsi="Calibri" w:cs="Times New Roman"/>
              </w:rPr>
              <w:t>37.5 hours</w:t>
            </w:r>
          </w:p>
        </w:tc>
      </w:tr>
    </w:tbl>
    <w:p w14:paraId="19738CC8" w14:textId="77777777" w:rsidR="001A1DE8" w:rsidRPr="004C04C5" w:rsidRDefault="001A1DE8" w:rsidP="001B3614">
      <w:pPr>
        <w:spacing w:after="0" w:line="240" w:lineRule="auto"/>
        <w:contextualSpacing/>
        <w:rPr>
          <w:rFonts w:ascii="Calibri" w:eastAsia="Calibri" w:hAnsi="Calibri" w:cs="Times New Roman"/>
          <w:color w:val="000000"/>
        </w:rPr>
      </w:pPr>
    </w:p>
    <w:p w14:paraId="00EC8F2E" w14:textId="77777777" w:rsidR="00EB283B" w:rsidRPr="004C04C5" w:rsidRDefault="00EB283B">
      <w:pPr>
        <w:rPr>
          <w:rFonts w:ascii="Calibri" w:eastAsia="Calibri" w:hAnsi="Calibri" w:cs="Times New Roman"/>
          <w:b/>
          <w:color w:val="000000"/>
        </w:rPr>
      </w:pPr>
      <w:r w:rsidRPr="004C04C5">
        <w:rPr>
          <w:rFonts w:ascii="Calibri" w:eastAsia="Calibri" w:hAnsi="Calibri" w:cs="Times New Roman"/>
          <w:b/>
          <w:color w:val="000000"/>
        </w:rPr>
        <w:br w:type="page"/>
      </w:r>
    </w:p>
    <w:p w14:paraId="0E3D85DF" w14:textId="77777777" w:rsidR="001B3614" w:rsidRPr="004C04C5" w:rsidRDefault="001B3614" w:rsidP="001B3614">
      <w:pPr>
        <w:spacing w:after="0" w:line="240" w:lineRule="auto"/>
        <w:contextualSpacing/>
        <w:rPr>
          <w:rFonts w:ascii="Times New Roman" w:eastAsia="Calibri" w:hAnsi="Times New Roman" w:cs="Times New Roman"/>
          <w:color w:val="000000"/>
          <w:sz w:val="24"/>
          <w:szCs w:val="24"/>
        </w:rPr>
      </w:pPr>
      <w:r w:rsidRPr="004C04C5">
        <w:rPr>
          <w:rFonts w:ascii="Calibri" w:eastAsia="Calibri" w:hAnsi="Calibri" w:cs="Times New Roman"/>
          <w:b/>
          <w:color w:val="000000"/>
        </w:rPr>
        <w:lastRenderedPageBreak/>
        <w:t xml:space="preserve">Teaching </w:t>
      </w:r>
    </w:p>
    <w:tbl>
      <w:tblPr>
        <w:tblStyle w:val="TableGrid"/>
        <w:tblW w:w="5000" w:type="pct"/>
        <w:tblLook w:val="04A0" w:firstRow="1" w:lastRow="0" w:firstColumn="1" w:lastColumn="0" w:noHBand="0" w:noVBand="1"/>
      </w:tblPr>
      <w:tblGrid>
        <w:gridCol w:w="5213"/>
        <w:gridCol w:w="3803"/>
      </w:tblGrid>
      <w:tr w:rsidR="001B3614" w:rsidRPr="004C04C5" w14:paraId="423D7141" w14:textId="77777777" w:rsidTr="00B23861">
        <w:tc>
          <w:tcPr>
            <w:tcW w:w="2891" w:type="pct"/>
            <w:shd w:val="clear" w:color="auto" w:fill="D9D9D9"/>
          </w:tcPr>
          <w:p w14:paraId="69456B4A" w14:textId="77777777" w:rsidR="001B3614" w:rsidRPr="004C04C5" w:rsidRDefault="001B3614" w:rsidP="00B23861">
            <w:pPr>
              <w:contextualSpacing/>
              <w:rPr>
                <w:rFonts w:ascii="Calibri" w:eastAsia="Calibri" w:hAnsi="Calibri" w:cs="Times New Roman"/>
                <w:b/>
                <w:color w:val="000000"/>
              </w:rPr>
            </w:pPr>
            <w:r w:rsidRPr="004C04C5">
              <w:rPr>
                <w:rFonts w:ascii="Calibri" w:eastAsia="Calibri" w:hAnsi="Calibri" w:cs="Times New Roman"/>
                <w:b/>
                <w:color w:val="000000"/>
              </w:rPr>
              <w:t>Delivery of a new module that has not run before</w:t>
            </w:r>
          </w:p>
        </w:tc>
        <w:tc>
          <w:tcPr>
            <w:tcW w:w="2109" w:type="pct"/>
          </w:tcPr>
          <w:p w14:paraId="2731F2D4"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Additional 50% loading on prep hours</w:t>
            </w:r>
          </w:p>
        </w:tc>
      </w:tr>
      <w:tr w:rsidR="001B3614" w:rsidRPr="004C04C5" w14:paraId="35E65002" w14:textId="77777777" w:rsidTr="00B23861">
        <w:tc>
          <w:tcPr>
            <w:tcW w:w="2891" w:type="pct"/>
            <w:shd w:val="clear" w:color="auto" w:fill="D9D9D9"/>
          </w:tcPr>
          <w:p w14:paraId="4A2E93F8" w14:textId="77777777" w:rsidR="001B3614" w:rsidRPr="004C04C5" w:rsidRDefault="001B3614" w:rsidP="00B23861">
            <w:pPr>
              <w:contextualSpacing/>
              <w:rPr>
                <w:rFonts w:ascii="Calibri" w:eastAsia="Calibri" w:hAnsi="Calibri" w:cs="Times New Roman"/>
                <w:b/>
                <w:color w:val="000000"/>
              </w:rPr>
            </w:pPr>
            <w:r w:rsidRPr="004C04C5">
              <w:rPr>
                <w:rFonts w:ascii="Calibri" w:eastAsia="Calibri" w:hAnsi="Calibri" w:cs="Times New Roman"/>
                <w:b/>
                <w:color w:val="000000"/>
              </w:rPr>
              <w:t xml:space="preserve">Delivery of an existing module for the first time </w:t>
            </w:r>
          </w:p>
        </w:tc>
        <w:tc>
          <w:tcPr>
            <w:tcW w:w="2109" w:type="pct"/>
          </w:tcPr>
          <w:p w14:paraId="77EF6443"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Additional 25% loading on prep hours</w:t>
            </w:r>
          </w:p>
        </w:tc>
      </w:tr>
    </w:tbl>
    <w:p w14:paraId="5F982555" w14:textId="77777777" w:rsidR="001B3614" w:rsidRPr="004C04C5" w:rsidRDefault="001B3614" w:rsidP="001B3614">
      <w:pPr>
        <w:spacing w:after="0" w:line="240" w:lineRule="auto"/>
        <w:contextualSpacing/>
        <w:rPr>
          <w:rFonts w:ascii="Calibri" w:eastAsia="Calibri" w:hAnsi="Calibri" w:cs="Times New Roman"/>
          <w:color w:val="000000"/>
        </w:rPr>
      </w:pPr>
    </w:p>
    <w:tbl>
      <w:tblPr>
        <w:tblStyle w:val="TableGrid"/>
        <w:tblW w:w="5000" w:type="pct"/>
        <w:tblLook w:val="04A0" w:firstRow="1" w:lastRow="0" w:firstColumn="1" w:lastColumn="0" w:noHBand="0" w:noVBand="1"/>
      </w:tblPr>
      <w:tblGrid>
        <w:gridCol w:w="3318"/>
        <w:gridCol w:w="1792"/>
        <w:gridCol w:w="3906"/>
      </w:tblGrid>
      <w:tr w:rsidR="001B3614" w:rsidRPr="004C04C5" w14:paraId="3C8C4EDF" w14:textId="77777777" w:rsidTr="00B23861">
        <w:tc>
          <w:tcPr>
            <w:tcW w:w="5000" w:type="pct"/>
            <w:gridSpan w:val="3"/>
            <w:shd w:val="clear" w:color="auto" w:fill="D9D9D9"/>
          </w:tcPr>
          <w:p w14:paraId="6ADD0817" w14:textId="77777777" w:rsidR="001B3614" w:rsidRPr="004C04C5" w:rsidRDefault="001B3614" w:rsidP="00B23861">
            <w:pPr>
              <w:contextualSpacing/>
              <w:rPr>
                <w:rFonts w:ascii="Calibri" w:eastAsia="Calibri" w:hAnsi="Calibri" w:cs="Times New Roman"/>
                <w:b/>
                <w:color w:val="000000"/>
              </w:rPr>
            </w:pPr>
            <w:r w:rsidRPr="004C04C5">
              <w:rPr>
                <w:rFonts w:ascii="Calibri" w:eastAsia="Calibri" w:hAnsi="Calibri" w:cs="Times New Roman"/>
                <w:b/>
                <w:color w:val="000000"/>
              </w:rPr>
              <w:t>NON-INTENSIVE TEACHING PREPARATION AND DELIVERY ALLOCATIONS – no preparation given for repeats</w:t>
            </w:r>
          </w:p>
        </w:tc>
      </w:tr>
      <w:tr w:rsidR="001B3614" w:rsidRPr="004C04C5" w14:paraId="020898D4" w14:textId="77777777" w:rsidTr="00B23861">
        <w:tc>
          <w:tcPr>
            <w:tcW w:w="1840" w:type="pct"/>
            <w:shd w:val="clear" w:color="auto" w:fill="D9D9D9"/>
          </w:tcPr>
          <w:p w14:paraId="6DBA85DE" w14:textId="77777777" w:rsidR="001B3614" w:rsidRPr="004C04C5" w:rsidRDefault="001B3614" w:rsidP="00B23861">
            <w:pPr>
              <w:contextualSpacing/>
              <w:rPr>
                <w:rFonts w:ascii="Calibri" w:eastAsia="Calibri" w:hAnsi="Calibri" w:cs="Times New Roman"/>
                <w:b/>
                <w:color w:val="000000"/>
              </w:rPr>
            </w:pPr>
            <w:r w:rsidRPr="004C04C5">
              <w:rPr>
                <w:rFonts w:ascii="Calibri" w:eastAsia="Calibri" w:hAnsi="Calibri" w:cs="Times New Roman"/>
                <w:b/>
                <w:color w:val="000000"/>
              </w:rPr>
              <w:t xml:space="preserve">Description </w:t>
            </w:r>
          </w:p>
        </w:tc>
        <w:tc>
          <w:tcPr>
            <w:tcW w:w="994" w:type="pct"/>
            <w:shd w:val="clear" w:color="auto" w:fill="D9D9D9"/>
          </w:tcPr>
          <w:p w14:paraId="27AE9315" w14:textId="77777777" w:rsidR="001B3614" w:rsidRPr="004C04C5" w:rsidRDefault="001B3614" w:rsidP="00B23861">
            <w:pPr>
              <w:contextualSpacing/>
              <w:rPr>
                <w:rFonts w:ascii="Calibri" w:eastAsia="Calibri" w:hAnsi="Calibri" w:cs="Times New Roman"/>
                <w:b/>
                <w:color w:val="000000"/>
              </w:rPr>
            </w:pPr>
            <w:r w:rsidRPr="004C04C5">
              <w:rPr>
                <w:rFonts w:ascii="Calibri" w:eastAsia="Calibri" w:hAnsi="Calibri" w:cs="Times New Roman"/>
                <w:b/>
                <w:color w:val="000000"/>
              </w:rPr>
              <w:t>Prep hours</w:t>
            </w:r>
          </w:p>
        </w:tc>
        <w:tc>
          <w:tcPr>
            <w:tcW w:w="2166" w:type="pct"/>
            <w:shd w:val="clear" w:color="auto" w:fill="D9D9D9"/>
          </w:tcPr>
          <w:p w14:paraId="6F4D42CD" w14:textId="77777777" w:rsidR="001B3614" w:rsidRPr="004C04C5" w:rsidRDefault="001B3614" w:rsidP="00B23861">
            <w:pPr>
              <w:contextualSpacing/>
              <w:rPr>
                <w:rFonts w:ascii="Calibri" w:eastAsia="Calibri" w:hAnsi="Calibri" w:cs="Times New Roman"/>
                <w:b/>
                <w:color w:val="000000"/>
              </w:rPr>
            </w:pPr>
            <w:r w:rsidRPr="004C04C5">
              <w:rPr>
                <w:rFonts w:ascii="Calibri" w:eastAsia="Calibri" w:hAnsi="Calibri" w:cs="Times New Roman"/>
                <w:b/>
                <w:color w:val="000000"/>
              </w:rPr>
              <w:t>Delivery hours</w:t>
            </w:r>
          </w:p>
        </w:tc>
      </w:tr>
      <w:tr w:rsidR="001B3614" w:rsidRPr="004C04C5" w14:paraId="48BAA356" w14:textId="77777777" w:rsidTr="00B23861">
        <w:tc>
          <w:tcPr>
            <w:tcW w:w="1840" w:type="pct"/>
          </w:tcPr>
          <w:p w14:paraId="1EDBB54A"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Contact hour</w:t>
            </w:r>
          </w:p>
        </w:tc>
        <w:tc>
          <w:tcPr>
            <w:tcW w:w="994" w:type="pct"/>
          </w:tcPr>
          <w:p w14:paraId="6DC69B2B"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3</w:t>
            </w:r>
          </w:p>
        </w:tc>
        <w:tc>
          <w:tcPr>
            <w:tcW w:w="2166" w:type="pct"/>
          </w:tcPr>
          <w:p w14:paraId="773BB5CE"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1</w:t>
            </w:r>
          </w:p>
        </w:tc>
      </w:tr>
    </w:tbl>
    <w:p w14:paraId="3B18EBB1" w14:textId="77777777" w:rsidR="001B3614" w:rsidRPr="004C04C5" w:rsidRDefault="001B3614" w:rsidP="001B3614">
      <w:pPr>
        <w:spacing w:after="0" w:line="240" w:lineRule="auto"/>
        <w:contextualSpacing/>
        <w:rPr>
          <w:rFonts w:ascii="Calibri" w:eastAsia="Calibri" w:hAnsi="Calibri" w:cs="Times New Roman"/>
          <w:color w:val="000000"/>
        </w:rPr>
      </w:pPr>
    </w:p>
    <w:tbl>
      <w:tblPr>
        <w:tblStyle w:val="TableGrid"/>
        <w:tblW w:w="5000" w:type="pct"/>
        <w:tblLook w:val="04A0" w:firstRow="1" w:lastRow="0" w:firstColumn="1" w:lastColumn="0" w:noHBand="0" w:noVBand="1"/>
      </w:tblPr>
      <w:tblGrid>
        <w:gridCol w:w="3318"/>
        <w:gridCol w:w="1792"/>
        <w:gridCol w:w="3906"/>
      </w:tblGrid>
      <w:tr w:rsidR="001B3614" w:rsidRPr="004C04C5" w14:paraId="6E7C5E9B" w14:textId="77777777" w:rsidTr="00B23861">
        <w:tc>
          <w:tcPr>
            <w:tcW w:w="5000" w:type="pct"/>
            <w:gridSpan w:val="3"/>
            <w:shd w:val="clear" w:color="auto" w:fill="D9D9D9"/>
          </w:tcPr>
          <w:p w14:paraId="4616A9C9" w14:textId="77777777" w:rsidR="001B3614" w:rsidRPr="004C04C5" w:rsidRDefault="001B3614" w:rsidP="00B23861">
            <w:pPr>
              <w:contextualSpacing/>
              <w:rPr>
                <w:rFonts w:ascii="Calibri" w:eastAsia="Calibri" w:hAnsi="Calibri" w:cs="Times New Roman"/>
                <w:b/>
                <w:color w:val="000000"/>
              </w:rPr>
            </w:pPr>
            <w:r w:rsidRPr="004C04C5">
              <w:rPr>
                <w:rFonts w:ascii="Calibri" w:eastAsia="Calibri" w:hAnsi="Calibri" w:cs="Times New Roman"/>
                <w:b/>
                <w:color w:val="000000"/>
              </w:rPr>
              <w:t>INTENSIVE TEACHING PREPARATION AND DELIVERY ALLOCATIONS – preparation given for repeats</w:t>
            </w:r>
          </w:p>
        </w:tc>
      </w:tr>
      <w:tr w:rsidR="001B3614" w:rsidRPr="004C04C5" w14:paraId="6968DCFF" w14:textId="77777777" w:rsidTr="00B23861">
        <w:tc>
          <w:tcPr>
            <w:tcW w:w="1840" w:type="pct"/>
            <w:shd w:val="clear" w:color="auto" w:fill="D9D9D9"/>
          </w:tcPr>
          <w:p w14:paraId="3446514D" w14:textId="77777777" w:rsidR="001B3614" w:rsidRPr="004C04C5" w:rsidRDefault="001B3614" w:rsidP="00B23861">
            <w:pPr>
              <w:contextualSpacing/>
              <w:rPr>
                <w:rFonts w:ascii="Calibri" w:eastAsia="Calibri" w:hAnsi="Calibri" w:cs="Times New Roman"/>
                <w:b/>
                <w:color w:val="000000"/>
              </w:rPr>
            </w:pPr>
            <w:r w:rsidRPr="004C04C5">
              <w:rPr>
                <w:rFonts w:ascii="Calibri" w:eastAsia="Calibri" w:hAnsi="Calibri" w:cs="Times New Roman"/>
                <w:b/>
                <w:color w:val="000000"/>
              </w:rPr>
              <w:t xml:space="preserve">Description </w:t>
            </w:r>
          </w:p>
        </w:tc>
        <w:tc>
          <w:tcPr>
            <w:tcW w:w="994" w:type="pct"/>
            <w:shd w:val="clear" w:color="auto" w:fill="D9D9D9"/>
          </w:tcPr>
          <w:p w14:paraId="08A9CD85" w14:textId="77777777" w:rsidR="001B3614" w:rsidRPr="004C04C5" w:rsidRDefault="001B3614" w:rsidP="00B23861">
            <w:pPr>
              <w:contextualSpacing/>
              <w:rPr>
                <w:rFonts w:ascii="Calibri" w:eastAsia="Calibri" w:hAnsi="Calibri" w:cs="Times New Roman"/>
                <w:b/>
                <w:color w:val="000000"/>
              </w:rPr>
            </w:pPr>
            <w:r w:rsidRPr="004C04C5">
              <w:rPr>
                <w:rFonts w:ascii="Calibri" w:eastAsia="Calibri" w:hAnsi="Calibri" w:cs="Times New Roman"/>
                <w:b/>
                <w:color w:val="000000"/>
              </w:rPr>
              <w:t>Prep hours</w:t>
            </w:r>
          </w:p>
        </w:tc>
        <w:tc>
          <w:tcPr>
            <w:tcW w:w="2166" w:type="pct"/>
            <w:shd w:val="clear" w:color="auto" w:fill="D9D9D9"/>
          </w:tcPr>
          <w:p w14:paraId="753E12EC" w14:textId="77777777" w:rsidR="001B3614" w:rsidRPr="004C04C5" w:rsidRDefault="001B3614" w:rsidP="00B23861">
            <w:pPr>
              <w:contextualSpacing/>
              <w:rPr>
                <w:rFonts w:ascii="Calibri" w:eastAsia="Calibri" w:hAnsi="Calibri" w:cs="Times New Roman"/>
                <w:b/>
                <w:color w:val="000000"/>
              </w:rPr>
            </w:pPr>
            <w:r w:rsidRPr="004C04C5">
              <w:rPr>
                <w:rFonts w:ascii="Calibri" w:eastAsia="Calibri" w:hAnsi="Calibri" w:cs="Times New Roman"/>
                <w:b/>
                <w:color w:val="000000"/>
              </w:rPr>
              <w:t>Delivery hours</w:t>
            </w:r>
          </w:p>
        </w:tc>
      </w:tr>
      <w:tr w:rsidR="001B3614" w:rsidRPr="004C04C5" w14:paraId="15DCB5F8" w14:textId="77777777" w:rsidTr="00B23861">
        <w:tc>
          <w:tcPr>
            <w:tcW w:w="1840" w:type="pct"/>
          </w:tcPr>
          <w:p w14:paraId="76F306D0"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Contact hour</w:t>
            </w:r>
          </w:p>
        </w:tc>
        <w:tc>
          <w:tcPr>
            <w:tcW w:w="994" w:type="pct"/>
          </w:tcPr>
          <w:p w14:paraId="64595425"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1</w:t>
            </w:r>
          </w:p>
        </w:tc>
        <w:tc>
          <w:tcPr>
            <w:tcW w:w="2166" w:type="pct"/>
          </w:tcPr>
          <w:p w14:paraId="51FDEF93"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1</w:t>
            </w:r>
          </w:p>
        </w:tc>
      </w:tr>
    </w:tbl>
    <w:p w14:paraId="4F3D9D38" w14:textId="77777777" w:rsidR="001B3614" w:rsidRPr="004C04C5" w:rsidRDefault="001B3614" w:rsidP="001B3614">
      <w:pPr>
        <w:spacing w:after="0" w:line="240" w:lineRule="auto"/>
        <w:contextualSpacing/>
        <w:rPr>
          <w:rFonts w:ascii="Calibri" w:eastAsia="Calibri" w:hAnsi="Calibri" w:cs="Times New Roman"/>
          <w:color w:val="000000"/>
        </w:rPr>
      </w:pPr>
    </w:p>
    <w:tbl>
      <w:tblPr>
        <w:tblStyle w:val="TableGrid"/>
        <w:tblW w:w="5000" w:type="pct"/>
        <w:tblLook w:val="04A0" w:firstRow="1" w:lastRow="0" w:firstColumn="1" w:lastColumn="0" w:noHBand="0" w:noVBand="1"/>
      </w:tblPr>
      <w:tblGrid>
        <w:gridCol w:w="3385"/>
        <w:gridCol w:w="1828"/>
        <w:gridCol w:w="1675"/>
        <w:gridCol w:w="2128"/>
      </w:tblGrid>
      <w:tr w:rsidR="001B3614" w:rsidRPr="004C04C5" w14:paraId="3BEC0598" w14:textId="77777777" w:rsidTr="00B23861">
        <w:tc>
          <w:tcPr>
            <w:tcW w:w="1877" w:type="pct"/>
            <w:shd w:val="clear" w:color="auto" w:fill="D9D9D9"/>
          </w:tcPr>
          <w:p w14:paraId="09C55B0B"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b/>
                <w:color w:val="000000"/>
              </w:rPr>
              <w:t>CONVENING &amp; LEADERSHIP HOURS</w:t>
            </w:r>
          </w:p>
        </w:tc>
        <w:tc>
          <w:tcPr>
            <w:tcW w:w="1014" w:type="pct"/>
            <w:shd w:val="clear" w:color="auto" w:fill="D9D9D9"/>
          </w:tcPr>
          <w:p w14:paraId="73426579" w14:textId="77777777" w:rsidR="001B3614" w:rsidRPr="004C04C5" w:rsidRDefault="001B3614" w:rsidP="00B23861">
            <w:pPr>
              <w:contextualSpacing/>
              <w:rPr>
                <w:rFonts w:ascii="Calibri" w:eastAsia="Calibri" w:hAnsi="Calibri" w:cs="Times New Roman"/>
                <w:b/>
                <w:color w:val="000000"/>
              </w:rPr>
            </w:pPr>
            <w:r w:rsidRPr="004C04C5">
              <w:rPr>
                <w:rFonts w:ascii="Calibri" w:eastAsia="Calibri" w:hAnsi="Calibri" w:cs="Times New Roman"/>
                <w:b/>
                <w:color w:val="000000"/>
              </w:rPr>
              <w:t>15 credit module</w:t>
            </w:r>
          </w:p>
        </w:tc>
        <w:tc>
          <w:tcPr>
            <w:tcW w:w="929" w:type="pct"/>
            <w:shd w:val="clear" w:color="auto" w:fill="D9D9D9"/>
          </w:tcPr>
          <w:p w14:paraId="553BC0CD" w14:textId="77777777" w:rsidR="001B3614" w:rsidRPr="004C04C5" w:rsidRDefault="001B3614" w:rsidP="00B23861">
            <w:pPr>
              <w:contextualSpacing/>
              <w:rPr>
                <w:rFonts w:ascii="Calibri" w:eastAsia="Calibri" w:hAnsi="Calibri" w:cs="Times New Roman"/>
                <w:b/>
                <w:color w:val="000000"/>
              </w:rPr>
            </w:pPr>
            <w:r w:rsidRPr="004C04C5">
              <w:rPr>
                <w:rFonts w:ascii="Calibri" w:eastAsia="Calibri" w:hAnsi="Calibri" w:cs="Times New Roman"/>
                <w:b/>
                <w:color w:val="000000"/>
              </w:rPr>
              <w:t>30 credit module</w:t>
            </w:r>
          </w:p>
        </w:tc>
        <w:tc>
          <w:tcPr>
            <w:tcW w:w="1180" w:type="pct"/>
            <w:shd w:val="clear" w:color="auto" w:fill="D9D9D9"/>
          </w:tcPr>
          <w:p w14:paraId="70605D66" w14:textId="77777777" w:rsidR="001B3614" w:rsidRPr="004C04C5" w:rsidRDefault="001B3614" w:rsidP="00B23861">
            <w:pPr>
              <w:contextualSpacing/>
              <w:rPr>
                <w:rFonts w:ascii="Calibri" w:eastAsia="Calibri" w:hAnsi="Calibri" w:cs="Times New Roman"/>
                <w:b/>
                <w:color w:val="000000"/>
              </w:rPr>
            </w:pPr>
            <w:r w:rsidRPr="004C04C5">
              <w:rPr>
                <w:rFonts w:ascii="Calibri" w:eastAsia="Calibri" w:hAnsi="Calibri" w:cs="Times New Roman"/>
                <w:b/>
                <w:color w:val="000000"/>
              </w:rPr>
              <w:t>60 credit module</w:t>
            </w:r>
          </w:p>
        </w:tc>
      </w:tr>
      <w:tr w:rsidR="001B3614" w:rsidRPr="004C04C5" w14:paraId="439F0867" w14:textId="77777777" w:rsidTr="00B23861">
        <w:tc>
          <w:tcPr>
            <w:tcW w:w="1877" w:type="pct"/>
          </w:tcPr>
          <w:p w14:paraId="689F75A7"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Module leadership</w:t>
            </w:r>
          </w:p>
        </w:tc>
        <w:tc>
          <w:tcPr>
            <w:tcW w:w="3123" w:type="pct"/>
            <w:gridSpan w:val="3"/>
          </w:tcPr>
          <w:p w14:paraId="487174EA" w14:textId="77777777" w:rsidR="001B3614" w:rsidRPr="004C04C5" w:rsidRDefault="001B3614" w:rsidP="00B23861">
            <w:pPr>
              <w:tabs>
                <w:tab w:val="left" w:pos="2987"/>
              </w:tabs>
              <w:contextualSpacing/>
              <w:rPr>
                <w:rFonts w:ascii="Calibri" w:eastAsia="Calibri" w:hAnsi="Calibri" w:cs="Times New Roman"/>
                <w:color w:val="000000"/>
              </w:rPr>
            </w:pPr>
            <w:r w:rsidRPr="004C04C5">
              <w:rPr>
                <w:rFonts w:ascii="Calibri" w:eastAsia="Calibri" w:hAnsi="Calibri" w:cs="Times New Roman"/>
                <w:color w:val="000000"/>
              </w:rPr>
              <w:t xml:space="preserve">                                                   10 hours</w:t>
            </w:r>
          </w:p>
        </w:tc>
      </w:tr>
      <w:tr w:rsidR="001B3614" w:rsidRPr="004C04C5" w14:paraId="391A1C67" w14:textId="77777777" w:rsidTr="00B23861">
        <w:tc>
          <w:tcPr>
            <w:tcW w:w="1877" w:type="pct"/>
          </w:tcPr>
          <w:p w14:paraId="471237A0"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Convening hours (if more than one academic is delivering the module)</w:t>
            </w:r>
          </w:p>
        </w:tc>
        <w:tc>
          <w:tcPr>
            <w:tcW w:w="3123" w:type="pct"/>
            <w:gridSpan w:val="3"/>
          </w:tcPr>
          <w:p w14:paraId="20ECD7A8" w14:textId="77777777" w:rsidR="001B3614" w:rsidRPr="004C04C5" w:rsidRDefault="001B3614" w:rsidP="00B23861">
            <w:pPr>
              <w:tabs>
                <w:tab w:val="left" w:pos="2987"/>
              </w:tabs>
              <w:contextualSpacing/>
              <w:rPr>
                <w:rFonts w:ascii="Calibri" w:eastAsia="Calibri" w:hAnsi="Calibri" w:cs="Times New Roman"/>
                <w:color w:val="000000"/>
              </w:rPr>
            </w:pPr>
            <w:r w:rsidRPr="004C04C5">
              <w:rPr>
                <w:rFonts w:ascii="Calibri" w:eastAsia="Calibri" w:hAnsi="Calibri" w:cs="Times New Roman"/>
                <w:color w:val="000000"/>
              </w:rPr>
              <w:t xml:space="preserve">                                         0.1 hours per student</w:t>
            </w:r>
          </w:p>
        </w:tc>
      </w:tr>
    </w:tbl>
    <w:p w14:paraId="39C06320" w14:textId="77777777" w:rsidR="001B3614" w:rsidRPr="004C04C5" w:rsidRDefault="001B3614" w:rsidP="001B3614">
      <w:pPr>
        <w:spacing w:after="0" w:line="240" w:lineRule="auto"/>
        <w:contextualSpacing/>
        <w:rPr>
          <w:rFonts w:ascii="Calibri" w:eastAsia="Calibri" w:hAnsi="Calibri" w:cs="Times New Roman"/>
          <w:color w:val="000000"/>
        </w:rPr>
      </w:pPr>
    </w:p>
    <w:p w14:paraId="24A795F2" w14:textId="77777777" w:rsidR="00560B85" w:rsidRPr="004C04C5" w:rsidRDefault="00560B85" w:rsidP="001B3614">
      <w:pPr>
        <w:spacing w:after="0" w:line="240" w:lineRule="auto"/>
        <w:contextualSpacing/>
        <w:rPr>
          <w:rFonts w:ascii="Calibri" w:eastAsia="Calibri" w:hAnsi="Calibri" w:cs="Times New Roman"/>
          <w:color w:val="000000"/>
        </w:rPr>
      </w:pPr>
    </w:p>
    <w:tbl>
      <w:tblPr>
        <w:tblStyle w:val="TableGrid"/>
        <w:tblW w:w="5000" w:type="pct"/>
        <w:tblLook w:val="04A0" w:firstRow="1" w:lastRow="0" w:firstColumn="1" w:lastColumn="0" w:noHBand="0" w:noVBand="1"/>
      </w:tblPr>
      <w:tblGrid>
        <w:gridCol w:w="3385"/>
        <w:gridCol w:w="1828"/>
        <w:gridCol w:w="1706"/>
        <w:gridCol w:w="2097"/>
      </w:tblGrid>
      <w:tr w:rsidR="001B3614" w:rsidRPr="004C04C5" w14:paraId="58935642" w14:textId="77777777" w:rsidTr="00B23861">
        <w:tc>
          <w:tcPr>
            <w:tcW w:w="1877" w:type="pct"/>
            <w:shd w:val="clear" w:color="auto" w:fill="D9D9D9"/>
          </w:tcPr>
          <w:p w14:paraId="4C303E27" w14:textId="77777777" w:rsidR="001B3614" w:rsidRPr="004C04C5" w:rsidRDefault="001B3614" w:rsidP="00B23861">
            <w:pPr>
              <w:contextualSpacing/>
              <w:rPr>
                <w:rFonts w:ascii="Calibri" w:eastAsia="Calibri" w:hAnsi="Calibri" w:cs="Times New Roman"/>
                <w:b/>
                <w:color w:val="000000"/>
              </w:rPr>
            </w:pPr>
            <w:r w:rsidRPr="004C04C5">
              <w:rPr>
                <w:rFonts w:ascii="Calibri" w:eastAsia="Calibri" w:hAnsi="Calibri" w:cs="Times New Roman"/>
                <w:b/>
                <w:color w:val="000000"/>
              </w:rPr>
              <w:t>ASSESSMENT &amp; FEEDBACK (per student)</w:t>
            </w:r>
          </w:p>
        </w:tc>
        <w:tc>
          <w:tcPr>
            <w:tcW w:w="1014" w:type="pct"/>
            <w:shd w:val="clear" w:color="auto" w:fill="D9D9D9"/>
          </w:tcPr>
          <w:p w14:paraId="71CD44D1" w14:textId="77777777" w:rsidR="001B3614" w:rsidRPr="004C04C5" w:rsidRDefault="001B3614" w:rsidP="00B23861">
            <w:pPr>
              <w:contextualSpacing/>
              <w:rPr>
                <w:rFonts w:ascii="Calibri" w:eastAsia="Calibri" w:hAnsi="Calibri" w:cs="Times New Roman"/>
                <w:b/>
                <w:color w:val="000000"/>
              </w:rPr>
            </w:pPr>
            <w:r w:rsidRPr="004C04C5">
              <w:rPr>
                <w:rFonts w:ascii="Calibri" w:eastAsia="Calibri" w:hAnsi="Calibri" w:cs="Times New Roman"/>
                <w:b/>
                <w:color w:val="000000"/>
              </w:rPr>
              <w:t>15 credit module</w:t>
            </w:r>
          </w:p>
        </w:tc>
        <w:tc>
          <w:tcPr>
            <w:tcW w:w="946" w:type="pct"/>
            <w:shd w:val="clear" w:color="auto" w:fill="D9D9D9"/>
          </w:tcPr>
          <w:p w14:paraId="6AD60048" w14:textId="77777777" w:rsidR="001B3614" w:rsidRPr="004C04C5" w:rsidRDefault="001B3614" w:rsidP="00B23861">
            <w:pPr>
              <w:contextualSpacing/>
              <w:rPr>
                <w:rFonts w:ascii="Calibri" w:eastAsia="Calibri" w:hAnsi="Calibri" w:cs="Times New Roman"/>
                <w:b/>
                <w:color w:val="000000"/>
              </w:rPr>
            </w:pPr>
            <w:r w:rsidRPr="004C04C5">
              <w:rPr>
                <w:rFonts w:ascii="Calibri" w:eastAsia="Calibri" w:hAnsi="Calibri" w:cs="Times New Roman"/>
                <w:b/>
                <w:color w:val="000000"/>
              </w:rPr>
              <w:t>30 credit module</w:t>
            </w:r>
          </w:p>
        </w:tc>
        <w:tc>
          <w:tcPr>
            <w:tcW w:w="1163" w:type="pct"/>
            <w:shd w:val="clear" w:color="auto" w:fill="D9D9D9"/>
          </w:tcPr>
          <w:p w14:paraId="2ED5BBD3" w14:textId="77777777" w:rsidR="001B3614" w:rsidRPr="004C04C5" w:rsidRDefault="001B3614" w:rsidP="00B23861">
            <w:pPr>
              <w:contextualSpacing/>
              <w:rPr>
                <w:rFonts w:ascii="Calibri" w:eastAsia="Calibri" w:hAnsi="Calibri" w:cs="Times New Roman"/>
                <w:b/>
                <w:color w:val="000000"/>
              </w:rPr>
            </w:pPr>
            <w:r w:rsidRPr="004C04C5">
              <w:rPr>
                <w:rFonts w:ascii="Calibri" w:eastAsia="Calibri" w:hAnsi="Calibri" w:cs="Times New Roman"/>
                <w:b/>
                <w:color w:val="000000"/>
              </w:rPr>
              <w:t>60 credit module</w:t>
            </w:r>
          </w:p>
        </w:tc>
      </w:tr>
      <w:tr w:rsidR="001B3614" w:rsidRPr="004C04C5" w14:paraId="6797303F" w14:textId="77777777" w:rsidTr="00B23861">
        <w:tc>
          <w:tcPr>
            <w:tcW w:w="1877" w:type="pct"/>
          </w:tcPr>
          <w:p w14:paraId="2760FC31"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 xml:space="preserve">Assessment &amp; feedback </w:t>
            </w:r>
          </w:p>
        </w:tc>
        <w:tc>
          <w:tcPr>
            <w:tcW w:w="1014" w:type="pct"/>
          </w:tcPr>
          <w:p w14:paraId="4EB7B1F3"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1.5 hours</w:t>
            </w:r>
          </w:p>
        </w:tc>
        <w:tc>
          <w:tcPr>
            <w:tcW w:w="946" w:type="pct"/>
          </w:tcPr>
          <w:p w14:paraId="7832A26C"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3 hours</w:t>
            </w:r>
          </w:p>
        </w:tc>
        <w:tc>
          <w:tcPr>
            <w:tcW w:w="1163" w:type="pct"/>
          </w:tcPr>
          <w:p w14:paraId="498DFFB2"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6 hours</w:t>
            </w:r>
          </w:p>
        </w:tc>
      </w:tr>
      <w:tr w:rsidR="001B3614" w:rsidRPr="004C04C5" w14:paraId="3169A303" w14:textId="77777777" w:rsidTr="00B23861">
        <w:tc>
          <w:tcPr>
            <w:tcW w:w="1877" w:type="pct"/>
          </w:tcPr>
          <w:p w14:paraId="2E22BFE6"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 xml:space="preserve">Intensive assessment &amp; feedback </w:t>
            </w:r>
          </w:p>
        </w:tc>
        <w:tc>
          <w:tcPr>
            <w:tcW w:w="1014" w:type="pct"/>
          </w:tcPr>
          <w:p w14:paraId="06289A53"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2 hours</w:t>
            </w:r>
          </w:p>
        </w:tc>
        <w:tc>
          <w:tcPr>
            <w:tcW w:w="946" w:type="pct"/>
          </w:tcPr>
          <w:p w14:paraId="5EB5055E"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4 hours</w:t>
            </w:r>
          </w:p>
        </w:tc>
        <w:tc>
          <w:tcPr>
            <w:tcW w:w="1163" w:type="pct"/>
          </w:tcPr>
          <w:p w14:paraId="619BCF39"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8 hours</w:t>
            </w:r>
          </w:p>
        </w:tc>
      </w:tr>
      <w:tr w:rsidR="001B3614" w:rsidRPr="004C04C5" w14:paraId="79AE0E4C" w14:textId="77777777" w:rsidTr="00B23861">
        <w:tc>
          <w:tcPr>
            <w:tcW w:w="1877" w:type="pct"/>
          </w:tcPr>
          <w:p w14:paraId="3C9F73BF"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 xml:space="preserve">Dissertation 1st marker </w:t>
            </w:r>
          </w:p>
        </w:tc>
        <w:tc>
          <w:tcPr>
            <w:tcW w:w="1014" w:type="pct"/>
          </w:tcPr>
          <w:p w14:paraId="4C282F11" w14:textId="77777777" w:rsidR="001B3614" w:rsidRPr="004C04C5" w:rsidRDefault="001B3614" w:rsidP="00B23861">
            <w:pPr>
              <w:contextualSpacing/>
              <w:rPr>
                <w:rFonts w:ascii="Calibri" w:eastAsia="Calibri" w:hAnsi="Calibri" w:cs="Times New Roman"/>
                <w:color w:val="000000"/>
              </w:rPr>
            </w:pPr>
          </w:p>
        </w:tc>
        <w:tc>
          <w:tcPr>
            <w:tcW w:w="946" w:type="pct"/>
          </w:tcPr>
          <w:p w14:paraId="3CA2805C"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10 hours</w:t>
            </w:r>
          </w:p>
        </w:tc>
        <w:tc>
          <w:tcPr>
            <w:tcW w:w="1163" w:type="pct"/>
          </w:tcPr>
          <w:p w14:paraId="41231374"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20 hours</w:t>
            </w:r>
          </w:p>
        </w:tc>
      </w:tr>
      <w:tr w:rsidR="001B3614" w:rsidRPr="004C04C5" w14:paraId="5F35299A" w14:textId="77777777" w:rsidTr="00B23861">
        <w:tc>
          <w:tcPr>
            <w:tcW w:w="1877" w:type="pct"/>
          </w:tcPr>
          <w:p w14:paraId="25676C8D"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 xml:space="preserve">Dissertation 2nd marker </w:t>
            </w:r>
          </w:p>
        </w:tc>
        <w:tc>
          <w:tcPr>
            <w:tcW w:w="1014" w:type="pct"/>
          </w:tcPr>
          <w:p w14:paraId="0BBC2947" w14:textId="77777777" w:rsidR="001B3614" w:rsidRPr="004C04C5" w:rsidRDefault="001B3614" w:rsidP="00B23861">
            <w:pPr>
              <w:contextualSpacing/>
              <w:rPr>
                <w:rFonts w:ascii="Calibri" w:eastAsia="Calibri" w:hAnsi="Calibri" w:cs="Times New Roman"/>
                <w:color w:val="000000"/>
              </w:rPr>
            </w:pPr>
          </w:p>
        </w:tc>
        <w:tc>
          <w:tcPr>
            <w:tcW w:w="946" w:type="pct"/>
          </w:tcPr>
          <w:p w14:paraId="4C884A48"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1 hour</w:t>
            </w:r>
          </w:p>
        </w:tc>
        <w:tc>
          <w:tcPr>
            <w:tcW w:w="1163" w:type="pct"/>
          </w:tcPr>
          <w:p w14:paraId="23967C8E"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2 hours</w:t>
            </w:r>
          </w:p>
        </w:tc>
      </w:tr>
    </w:tbl>
    <w:p w14:paraId="0A1A57DF" w14:textId="77777777" w:rsidR="001B3614" w:rsidRPr="004C04C5" w:rsidRDefault="001B3614" w:rsidP="001B3614">
      <w:pPr>
        <w:spacing w:after="0" w:line="240" w:lineRule="auto"/>
        <w:contextualSpacing/>
        <w:rPr>
          <w:rFonts w:ascii="Times New Roman" w:eastAsia="Calibri" w:hAnsi="Times New Roman" w:cs="Times New Roman"/>
          <w:color w:val="000000"/>
          <w:sz w:val="24"/>
          <w:szCs w:val="24"/>
        </w:rPr>
      </w:pPr>
    </w:p>
    <w:tbl>
      <w:tblPr>
        <w:tblStyle w:val="TableGrid"/>
        <w:tblW w:w="5000" w:type="pct"/>
        <w:tblLook w:val="04A0" w:firstRow="1" w:lastRow="0" w:firstColumn="1" w:lastColumn="0" w:noHBand="0" w:noVBand="1"/>
      </w:tblPr>
      <w:tblGrid>
        <w:gridCol w:w="9016"/>
      </w:tblGrid>
      <w:tr w:rsidR="001B3614" w:rsidRPr="004C04C5" w14:paraId="1D6BC004" w14:textId="77777777" w:rsidTr="00B23861">
        <w:tc>
          <w:tcPr>
            <w:tcW w:w="5000" w:type="pct"/>
            <w:shd w:val="clear" w:color="auto" w:fill="D9D9D9"/>
          </w:tcPr>
          <w:p w14:paraId="2FA9BAB0" w14:textId="77777777" w:rsidR="001B3614" w:rsidRPr="004C04C5" w:rsidRDefault="001B3614" w:rsidP="00B23861">
            <w:pPr>
              <w:contextualSpacing/>
              <w:rPr>
                <w:rFonts w:ascii="Calibri" w:eastAsia="Calibri" w:hAnsi="Calibri" w:cs="Times New Roman"/>
                <w:b/>
                <w:color w:val="000000"/>
              </w:rPr>
            </w:pPr>
            <w:r w:rsidRPr="004C04C5">
              <w:rPr>
                <w:rFonts w:ascii="Calibri" w:eastAsia="Calibri" w:hAnsi="Calibri" w:cs="Times New Roman"/>
                <w:b/>
                <w:color w:val="000000"/>
              </w:rPr>
              <w:t>FIELD TRIP HOURS</w:t>
            </w:r>
          </w:p>
        </w:tc>
      </w:tr>
      <w:tr w:rsidR="001B3614" w:rsidRPr="004C04C5" w14:paraId="50338649" w14:textId="77777777" w:rsidTr="00B23861">
        <w:tc>
          <w:tcPr>
            <w:tcW w:w="5000" w:type="pct"/>
          </w:tcPr>
          <w:p w14:paraId="49B21745"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7.3 hours per day (or pro-rata equivalent) per academic on field trip.</w:t>
            </w:r>
          </w:p>
        </w:tc>
      </w:tr>
    </w:tbl>
    <w:p w14:paraId="63B37EA7" w14:textId="77777777" w:rsidR="001B3614" w:rsidRPr="004C04C5" w:rsidRDefault="001B3614" w:rsidP="001B3614">
      <w:pPr>
        <w:spacing w:after="200" w:line="276" w:lineRule="auto"/>
        <w:rPr>
          <w:rFonts w:ascii="Calibri" w:eastAsia="Calibri" w:hAnsi="Calibri" w:cs="Times New Roman"/>
          <w:color w:val="000000"/>
        </w:rPr>
      </w:pPr>
    </w:p>
    <w:tbl>
      <w:tblPr>
        <w:tblStyle w:val="TableGrid"/>
        <w:tblW w:w="0" w:type="auto"/>
        <w:tblLook w:val="04A0" w:firstRow="1" w:lastRow="0" w:firstColumn="1" w:lastColumn="0" w:noHBand="0" w:noVBand="1"/>
      </w:tblPr>
      <w:tblGrid>
        <w:gridCol w:w="9016"/>
      </w:tblGrid>
      <w:tr w:rsidR="001B3614" w:rsidRPr="004C04C5" w14:paraId="6558B7EC" w14:textId="77777777" w:rsidTr="00B23861">
        <w:tc>
          <w:tcPr>
            <w:tcW w:w="10456" w:type="dxa"/>
            <w:shd w:val="clear" w:color="auto" w:fill="D9D9D9"/>
          </w:tcPr>
          <w:p w14:paraId="780EA83A" w14:textId="77777777" w:rsidR="001B3614" w:rsidRPr="004C04C5" w:rsidRDefault="001B3614" w:rsidP="00B23861">
            <w:pPr>
              <w:contextualSpacing/>
              <w:rPr>
                <w:rFonts w:ascii="Calibri" w:eastAsia="Calibri" w:hAnsi="Calibri" w:cs="Times New Roman"/>
                <w:b/>
                <w:color w:val="000000"/>
              </w:rPr>
            </w:pPr>
            <w:r w:rsidRPr="004C04C5">
              <w:rPr>
                <w:rFonts w:ascii="Calibri" w:eastAsia="Calibri" w:hAnsi="Calibri" w:cs="Times New Roman"/>
                <w:b/>
                <w:color w:val="000000"/>
              </w:rPr>
              <w:t>DIGITAL HUMANITIES WORKSHOP</w:t>
            </w:r>
          </w:p>
        </w:tc>
      </w:tr>
      <w:tr w:rsidR="001B3614" w:rsidRPr="004C04C5" w14:paraId="419020AC" w14:textId="77777777" w:rsidTr="00B23861">
        <w:tc>
          <w:tcPr>
            <w:tcW w:w="10456" w:type="dxa"/>
          </w:tcPr>
          <w:p w14:paraId="1794C682"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Delivery of workshop 2-4 hours</w:t>
            </w:r>
          </w:p>
        </w:tc>
      </w:tr>
      <w:tr w:rsidR="001B3614" w:rsidRPr="004C04C5" w14:paraId="780BE667" w14:textId="77777777" w:rsidTr="00B23861">
        <w:tc>
          <w:tcPr>
            <w:tcW w:w="10456" w:type="dxa"/>
          </w:tcPr>
          <w:p w14:paraId="51425035"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Preparation for workshop (first year only for new contributors) 7.5 hours</w:t>
            </w:r>
          </w:p>
        </w:tc>
      </w:tr>
      <w:tr w:rsidR="001B3614" w:rsidRPr="004C04C5" w14:paraId="5254C048" w14:textId="77777777" w:rsidTr="00B23861">
        <w:tc>
          <w:tcPr>
            <w:tcW w:w="10456" w:type="dxa"/>
          </w:tcPr>
          <w:p w14:paraId="7B9305DC"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Preparation for workshop (subsequent years for contributors to refresh offering) 2 hours</w:t>
            </w:r>
          </w:p>
        </w:tc>
      </w:tr>
      <w:tr w:rsidR="001B3614" w:rsidRPr="004C04C5" w14:paraId="6D5127C5" w14:textId="77777777" w:rsidTr="00B23861">
        <w:tc>
          <w:tcPr>
            <w:tcW w:w="10456" w:type="dxa"/>
            <w:shd w:val="clear" w:color="auto" w:fill="D9D9D9"/>
          </w:tcPr>
          <w:p w14:paraId="186171A3" w14:textId="77777777" w:rsidR="001B3614" w:rsidRPr="004C04C5" w:rsidRDefault="001B3614" w:rsidP="00B23861">
            <w:pPr>
              <w:contextualSpacing/>
              <w:rPr>
                <w:rFonts w:ascii="Calibri" w:eastAsia="Calibri" w:hAnsi="Calibri" w:cs="Times New Roman"/>
                <w:b/>
                <w:color w:val="000000"/>
              </w:rPr>
            </w:pPr>
            <w:r w:rsidRPr="004C04C5">
              <w:rPr>
                <w:rFonts w:ascii="Calibri" w:eastAsia="Calibri" w:hAnsi="Calibri" w:cs="Times New Roman"/>
                <w:b/>
                <w:color w:val="000000"/>
              </w:rPr>
              <w:t>PGR CAREER DEVELOPMENT WORKSHOP</w:t>
            </w:r>
          </w:p>
        </w:tc>
      </w:tr>
      <w:tr w:rsidR="001B3614" w:rsidRPr="004C04C5" w14:paraId="1DA16C90" w14:textId="77777777" w:rsidTr="00B23861">
        <w:tc>
          <w:tcPr>
            <w:tcW w:w="10456" w:type="dxa"/>
          </w:tcPr>
          <w:p w14:paraId="5D6F9B30"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Delivery of workshop 3 hours per session</w:t>
            </w:r>
          </w:p>
        </w:tc>
      </w:tr>
    </w:tbl>
    <w:p w14:paraId="54CE87E9" w14:textId="77777777" w:rsidR="001B3614" w:rsidRPr="004C04C5" w:rsidRDefault="001B3614" w:rsidP="001B3614">
      <w:pPr>
        <w:spacing w:after="200" w:line="276" w:lineRule="auto"/>
        <w:rPr>
          <w:rFonts w:ascii="Calibri" w:eastAsia="Calibri" w:hAnsi="Calibri" w:cs="Times New Roman"/>
          <w:color w:val="000000"/>
        </w:rPr>
      </w:pPr>
    </w:p>
    <w:tbl>
      <w:tblPr>
        <w:tblStyle w:val="TableGrid"/>
        <w:tblW w:w="5000" w:type="pct"/>
        <w:tblLook w:val="04A0" w:firstRow="1" w:lastRow="0" w:firstColumn="1" w:lastColumn="0" w:noHBand="0" w:noVBand="1"/>
      </w:tblPr>
      <w:tblGrid>
        <w:gridCol w:w="3385"/>
        <w:gridCol w:w="3534"/>
        <w:gridCol w:w="2097"/>
      </w:tblGrid>
      <w:tr w:rsidR="001B3614" w:rsidRPr="004C04C5" w14:paraId="2EC271E8" w14:textId="77777777" w:rsidTr="00B23861">
        <w:tc>
          <w:tcPr>
            <w:tcW w:w="1877" w:type="pct"/>
            <w:vMerge w:val="restart"/>
            <w:shd w:val="clear" w:color="auto" w:fill="D9D9D9"/>
          </w:tcPr>
          <w:p w14:paraId="1240C6F2" w14:textId="77777777" w:rsidR="001B3614" w:rsidRPr="004C04C5" w:rsidRDefault="001B3614" w:rsidP="00B23861">
            <w:pPr>
              <w:rPr>
                <w:rFonts w:ascii="Calibri" w:eastAsia="Calibri" w:hAnsi="Calibri" w:cs="Times New Roman"/>
                <w:b/>
                <w:color w:val="000000"/>
              </w:rPr>
            </w:pPr>
            <w:r w:rsidRPr="004C04C5">
              <w:rPr>
                <w:rFonts w:ascii="Calibri" w:eastAsia="Calibri" w:hAnsi="Calibri" w:cs="Times New Roman"/>
                <w:b/>
                <w:color w:val="000000"/>
              </w:rPr>
              <w:t xml:space="preserve">PhD Supervision &amp; Mentoring </w:t>
            </w:r>
          </w:p>
        </w:tc>
        <w:tc>
          <w:tcPr>
            <w:tcW w:w="1960" w:type="pct"/>
          </w:tcPr>
          <w:p w14:paraId="5A1CE876"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PGR supervision: first supervisor</w:t>
            </w:r>
          </w:p>
        </w:tc>
        <w:tc>
          <w:tcPr>
            <w:tcW w:w="1163" w:type="pct"/>
          </w:tcPr>
          <w:p w14:paraId="220ED9B3" w14:textId="6B3252E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4</w:t>
            </w:r>
            <w:r w:rsidR="003B68E6" w:rsidRPr="004C04C5">
              <w:rPr>
                <w:rFonts w:ascii="Calibri" w:eastAsia="Calibri" w:hAnsi="Calibri" w:cs="Times New Roman"/>
                <w:color w:val="000000"/>
              </w:rPr>
              <w:t>8</w:t>
            </w:r>
            <w:r w:rsidRPr="004C04C5">
              <w:rPr>
                <w:rFonts w:ascii="Calibri" w:eastAsia="Calibri" w:hAnsi="Calibri" w:cs="Times New Roman"/>
                <w:color w:val="000000"/>
              </w:rPr>
              <w:t xml:space="preserve"> hours</w:t>
            </w:r>
          </w:p>
        </w:tc>
      </w:tr>
      <w:tr w:rsidR="001B3614" w:rsidRPr="004C04C5" w14:paraId="064D7559" w14:textId="77777777" w:rsidTr="00B23861">
        <w:tc>
          <w:tcPr>
            <w:tcW w:w="1877" w:type="pct"/>
            <w:vMerge/>
            <w:shd w:val="clear" w:color="auto" w:fill="D9D9D9"/>
          </w:tcPr>
          <w:p w14:paraId="7498AEDD" w14:textId="77777777" w:rsidR="001B3614" w:rsidRPr="004C04C5" w:rsidRDefault="001B3614" w:rsidP="00B23861">
            <w:pPr>
              <w:rPr>
                <w:rFonts w:ascii="Calibri" w:eastAsia="Calibri" w:hAnsi="Calibri" w:cs="Times New Roman"/>
                <w:color w:val="000000"/>
              </w:rPr>
            </w:pPr>
          </w:p>
        </w:tc>
        <w:tc>
          <w:tcPr>
            <w:tcW w:w="1960" w:type="pct"/>
          </w:tcPr>
          <w:p w14:paraId="20794F78"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PGR supervisor: second supervisor</w:t>
            </w:r>
          </w:p>
        </w:tc>
        <w:tc>
          <w:tcPr>
            <w:tcW w:w="1163" w:type="pct"/>
          </w:tcPr>
          <w:p w14:paraId="68EA79BF" w14:textId="0AF56990"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1</w:t>
            </w:r>
            <w:r w:rsidR="003B68E6" w:rsidRPr="004C04C5">
              <w:rPr>
                <w:rFonts w:ascii="Calibri" w:eastAsia="Calibri" w:hAnsi="Calibri" w:cs="Times New Roman"/>
                <w:color w:val="000000"/>
              </w:rPr>
              <w:t>2</w:t>
            </w:r>
            <w:r w:rsidRPr="004C04C5">
              <w:rPr>
                <w:rFonts w:ascii="Calibri" w:eastAsia="Calibri" w:hAnsi="Calibri" w:cs="Times New Roman"/>
                <w:color w:val="000000"/>
              </w:rPr>
              <w:t xml:space="preserve"> hours</w:t>
            </w:r>
          </w:p>
        </w:tc>
      </w:tr>
      <w:tr w:rsidR="001B3614" w:rsidRPr="004C04C5" w14:paraId="36D48E1B" w14:textId="77777777" w:rsidTr="00B23861">
        <w:tc>
          <w:tcPr>
            <w:tcW w:w="1877" w:type="pct"/>
            <w:vMerge/>
            <w:shd w:val="clear" w:color="auto" w:fill="D9D9D9"/>
          </w:tcPr>
          <w:p w14:paraId="649B8C74" w14:textId="77777777" w:rsidR="001B3614" w:rsidRPr="004C04C5" w:rsidRDefault="001B3614" w:rsidP="00B23861">
            <w:pPr>
              <w:rPr>
                <w:rFonts w:ascii="Calibri" w:eastAsia="Calibri" w:hAnsi="Calibri" w:cs="Times New Roman"/>
                <w:color w:val="000000"/>
              </w:rPr>
            </w:pPr>
          </w:p>
        </w:tc>
        <w:tc>
          <w:tcPr>
            <w:tcW w:w="1960" w:type="pct"/>
          </w:tcPr>
          <w:p w14:paraId="3E683607" w14:textId="37642FEB"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PGR supervisor: co supervisor (</w:t>
            </w:r>
            <w:r w:rsidR="00562452" w:rsidRPr="004C04C5">
              <w:rPr>
                <w:rFonts w:ascii="Calibri" w:eastAsia="Calibri" w:hAnsi="Calibri" w:cs="Times New Roman"/>
                <w:color w:val="000000"/>
              </w:rPr>
              <w:t>i.e.,</w:t>
            </w:r>
            <w:r w:rsidRPr="004C04C5">
              <w:rPr>
                <w:rFonts w:ascii="Calibri" w:eastAsia="Calibri" w:hAnsi="Calibri" w:cs="Times New Roman"/>
                <w:color w:val="000000"/>
              </w:rPr>
              <w:t xml:space="preserve"> 50%)</w:t>
            </w:r>
          </w:p>
        </w:tc>
        <w:tc>
          <w:tcPr>
            <w:tcW w:w="1163" w:type="pct"/>
          </w:tcPr>
          <w:p w14:paraId="3EED75FF" w14:textId="5FD7DCEB" w:rsidR="001B3614" w:rsidRPr="004C04C5" w:rsidRDefault="00AC1A5E" w:rsidP="00B23861">
            <w:pPr>
              <w:contextualSpacing/>
              <w:rPr>
                <w:rFonts w:ascii="Calibri" w:eastAsia="Calibri" w:hAnsi="Calibri" w:cs="Times New Roman"/>
                <w:color w:val="000000"/>
              </w:rPr>
            </w:pPr>
            <w:r w:rsidRPr="004C04C5">
              <w:rPr>
                <w:rFonts w:ascii="Calibri" w:eastAsia="Calibri" w:hAnsi="Calibri" w:cs="Times New Roman"/>
                <w:color w:val="000000"/>
              </w:rPr>
              <w:t>30</w:t>
            </w:r>
            <w:r w:rsidR="001B3614" w:rsidRPr="004C04C5">
              <w:rPr>
                <w:rFonts w:ascii="Calibri" w:eastAsia="Calibri" w:hAnsi="Calibri" w:cs="Times New Roman"/>
                <w:color w:val="000000"/>
              </w:rPr>
              <w:t xml:space="preserve"> hours</w:t>
            </w:r>
          </w:p>
        </w:tc>
      </w:tr>
      <w:tr w:rsidR="001B3614" w:rsidRPr="004C04C5" w14:paraId="1C614DB2" w14:textId="77777777" w:rsidTr="00B23861">
        <w:tc>
          <w:tcPr>
            <w:tcW w:w="1877" w:type="pct"/>
            <w:vMerge/>
            <w:shd w:val="clear" w:color="auto" w:fill="D9D9D9"/>
          </w:tcPr>
          <w:p w14:paraId="135C6CD1" w14:textId="77777777" w:rsidR="001B3614" w:rsidRPr="004C04C5" w:rsidRDefault="001B3614" w:rsidP="00B23861">
            <w:pPr>
              <w:rPr>
                <w:rFonts w:ascii="Calibri" w:eastAsia="Calibri" w:hAnsi="Calibri" w:cs="Times New Roman"/>
                <w:color w:val="000000"/>
              </w:rPr>
            </w:pPr>
          </w:p>
        </w:tc>
        <w:tc>
          <w:tcPr>
            <w:tcW w:w="1960" w:type="pct"/>
          </w:tcPr>
          <w:p w14:paraId="5BC73A95"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PGR mentor</w:t>
            </w:r>
          </w:p>
        </w:tc>
        <w:tc>
          <w:tcPr>
            <w:tcW w:w="1163" w:type="pct"/>
          </w:tcPr>
          <w:p w14:paraId="051F49DD"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1.5 hours</w:t>
            </w:r>
          </w:p>
        </w:tc>
      </w:tr>
      <w:tr w:rsidR="001B3614" w:rsidRPr="004C04C5" w14:paraId="558ECD3F" w14:textId="77777777" w:rsidTr="00B23861">
        <w:tc>
          <w:tcPr>
            <w:tcW w:w="1877" w:type="pct"/>
            <w:vMerge/>
            <w:shd w:val="clear" w:color="auto" w:fill="D9D9D9"/>
          </w:tcPr>
          <w:p w14:paraId="5BEE7829" w14:textId="77777777" w:rsidR="001B3614" w:rsidRPr="004C04C5" w:rsidRDefault="001B3614" w:rsidP="00B23861">
            <w:pPr>
              <w:rPr>
                <w:rFonts w:ascii="Calibri" w:eastAsia="Calibri" w:hAnsi="Calibri" w:cs="Times New Roman"/>
                <w:color w:val="000000"/>
              </w:rPr>
            </w:pPr>
          </w:p>
        </w:tc>
        <w:tc>
          <w:tcPr>
            <w:tcW w:w="1960" w:type="pct"/>
          </w:tcPr>
          <w:p w14:paraId="66849635" w14:textId="77777777" w:rsidR="001B3614" w:rsidRPr="004C04C5" w:rsidRDefault="001B3614" w:rsidP="00B23861">
            <w:pPr>
              <w:contextualSpacing/>
              <w:rPr>
                <w:rFonts w:ascii="Calibri" w:eastAsia="Calibri" w:hAnsi="Calibri" w:cs="Times New Roman"/>
                <w:color w:val="000000"/>
              </w:rPr>
            </w:pPr>
            <w:r w:rsidRPr="004C04C5">
              <w:rPr>
                <w:rFonts w:ascii="Calibri" w:eastAsia="Calibri" w:hAnsi="Calibri" w:cs="Times New Roman"/>
                <w:color w:val="000000"/>
              </w:rPr>
              <w:t>Continuation hours</w:t>
            </w:r>
          </w:p>
        </w:tc>
        <w:tc>
          <w:tcPr>
            <w:tcW w:w="1163" w:type="pct"/>
          </w:tcPr>
          <w:p w14:paraId="07835CE1" w14:textId="57734F17" w:rsidR="001B3614" w:rsidRPr="004C04C5" w:rsidRDefault="00AC1A5E" w:rsidP="00B23861">
            <w:pPr>
              <w:contextualSpacing/>
              <w:rPr>
                <w:rFonts w:ascii="Calibri" w:eastAsia="Calibri" w:hAnsi="Calibri" w:cs="Times New Roman"/>
                <w:color w:val="000000"/>
              </w:rPr>
            </w:pPr>
            <w:r w:rsidRPr="004C04C5">
              <w:rPr>
                <w:rFonts w:ascii="Calibri" w:eastAsia="Calibri" w:hAnsi="Calibri" w:cs="Times New Roman"/>
                <w:color w:val="000000"/>
              </w:rPr>
              <w:t>30</w:t>
            </w:r>
            <w:r w:rsidR="001B3614" w:rsidRPr="004C04C5">
              <w:rPr>
                <w:rFonts w:ascii="Calibri" w:eastAsia="Calibri" w:hAnsi="Calibri" w:cs="Times New Roman"/>
                <w:color w:val="000000"/>
              </w:rPr>
              <w:t xml:space="preserve"> hours</w:t>
            </w:r>
          </w:p>
        </w:tc>
      </w:tr>
      <w:tr w:rsidR="001B3614" w:rsidRPr="004C04C5" w14:paraId="59C9BCB5" w14:textId="77777777" w:rsidTr="00B23861">
        <w:tc>
          <w:tcPr>
            <w:tcW w:w="1877" w:type="pct"/>
            <w:shd w:val="clear" w:color="auto" w:fill="D9D9D9"/>
          </w:tcPr>
          <w:p w14:paraId="6264DBDA" w14:textId="77777777" w:rsidR="001B3614" w:rsidRPr="004C04C5" w:rsidRDefault="001B3614" w:rsidP="00B23861">
            <w:pPr>
              <w:rPr>
                <w:rFonts w:ascii="Calibri" w:eastAsia="Calibri" w:hAnsi="Calibri" w:cs="Times New Roman"/>
                <w:b/>
                <w:color w:val="000000"/>
              </w:rPr>
            </w:pPr>
            <w:r w:rsidRPr="004C04C5">
              <w:rPr>
                <w:rFonts w:ascii="Calibri" w:eastAsia="Calibri" w:hAnsi="Calibri" w:cs="Times New Roman"/>
                <w:b/>
                <w:color w:val="000000"/>
              </w:rPr>
              <w:t>Tutees</w:t>
            </w:r>
          </w:p>
        </w:tc>
        <w:tc>
          <w:tcPr>
            <w:tcW w:w="3123" w:type="pct"/>
            <w:gridSpan w:val="2"/>
          </w:tcPr>
          <w:p w14:paraId="52531E99" w14:textId="132860EC" w:rsidR="001B3614" w:rsidRPr="004C04C5" w:rsidRDefault="00F24E33" w:rsidP="00B23861">
            <w:pPr>
              <w:rPr>
                <w:rFonts w:ascii="Calibri" w:eastAsia="Calibri" w:hAnsi="Calibri" w:cs="Times New Roman"/>
                <w:color w:val="000000"/>
              </w:rPr>
            </w:pPr>
            <w:r w:rsidRPr="004C04C5">
              <w:rPr>
                <w:rFonts w:ascii="Calibri" w:eastAsia="Calibri" w:hAnsi="Calibri" w:cs="Times New Roman"/>
                <w:color w:val="000000"/>
              </w:rPr>
              <w:t>3</w:t>
            </w:r>
            <w:r w:rsidR="001B3614" w:rsidRPr="004C04C5">
              <w:rPr>
                <w:rFonts w:ascii="Calibri" w:eastAsia="Calibri" w:hAnsi="Calibri" w:cs="Times New Roman"/>
                <w:color w:val="000000"/>
              </w:rPr>
              <w:t xml:space="preserve"> hours per student</w:t>
            </w:r>
          </w:p>
        </w:tc>
      </w:tr>
      <w:tr w:rsidR="001B3614" w:rsidRPr="004C04C5" w14:paraId="476DE813" w14:textId="77777777" w:rsidTr="00B23861">
        <w:tc>
          <w:tcPr>
            <w:tcW w:w="1877" w:type="pct"/>
            <w:shd w:val="clear" w:color="auto" w:fill="D9D9D9"/>
          </w:tcPr>
          <w:p w14:paraId="2B593F86" w14:textId="77777777" w:rsidR="001B3614" w:rsidRPr="004C04C5" w:rsidRDefault="001B3614" w:rsidP="00B23861">
            <w:pPr>
              <w:rPr>
                <w:rFonts w:ascii="Calibri" w:eastAsia="Calibri" w:hAnsi="Calibri" w:cs="Times New Roman"/>
                <w:b/>
                <w:color w:val="000000"/>
              </w:rPr>
            </w:pPr>
            <w:r w:rsidRPr="004C04C5">
              <w:rPr>
                <w:rFonts w:ascii="Calibri" w:eastAsia="Calibri" w:hAnsi="Calibri" w:cs="Times New Roman"/>
                <w:b/>
                <w:color w:val="000000"/>
              </w:rPr>
              <w:t>Grants</w:t>
            </w:r>
          </w:p>
        </w:tc>
        <w:tc>
          <w:tcPr>
            <w:tcW w:w="3123" w:type="pct"/>
            <w:gridSpan w:val="2"/>
          </w:tcPr>
          <w:p w14:paraId="19E6D45E" w14:textId="77777777" w:rsidR="001B3614" w:rsidRPr="004C04C5" w:rsidRDefault="001B3614" w:rsidP="00B23861">
            <w:pPr>
              <w:rPr>
                <w:rFonts w:ascii="Calibri" w:eastAsia="Calibri" w:hAnsi="Calibri" w:cs="Times New Roman"/>
                <w:color w:val="000000"/>
              </w:rPr>
            </w:pPr>
            <w:r w:rsidRPr="004C04C5">
              <w:rPr>
                <w:rFonts w:ascii="Calibri" w:eastAsia="Calibri" w:hAnsi="Calibri" w:cs="Times New Roman"/>
                <w:color w:val="000000"/>
              </w:rPr>
              <w:t>Allocated at 100% of in-year grant time</w:t>
            </w:r>
          </w:p>
        </w:tc>
      </w:tr>
    </w:tbl>
    <w:p w14:paraId="5E6CF725" w14:textId="77777777" w:rsidR="00EB283B" w:rsidRPr="004C04C5" w:rsidRDefault="00EB283B">
      <w:pPr>
        <w:rPr>
          <w:rFonts w:ascii="Calibri" w:eastAsia="Calibri" w:hAnsi="Calibri" w:cs="Times New Roman"/>
          <w:b/>
          <w:color w:val="000000"/>
        </w:rPr>
      </w:pPr>
      <w:r w:rsidRPr="004C04C5">
        <w:rPr>
          <w:rFonts w:ascii="Calibri" w:eastAsia="Calibri" w:hAnsi="Calibri" w:cs="Times New Roman"/>
          <w:b/>
          <w:color w:val="000000"/>
        </w:rPr>
        <w:br w:type="page"/>
      </w:r>
    </w:p>
    <w:p w14:paraId="155222E8" w14:textId="77777777" w:rsidR="001B3614" w:rsidRPr="004C04C5" w:rsidRDefault="00B23861" w:rsidP="001B3614">
      <w:pPr>
        <w:tabs>
          <w:tab w:val="left" w:pos="2417"/>
        </w:tabs>
        <w:spacing w:after="0" w:line="240" w:lineRule="auto"/>
        <w:contextualSpacing/>
        <w:rPr>
          <w:rFonts w:ascii="Calibri" w:eastAsia="Calibri" w:hAnsi="Calibri" w:cs="Times New Roman"/>
          <w:b/>
          <w:color w:val="000000"/>
        </w:rPr>
      </w:pPr>
      <w:r w:rsidRPr="004C04C5">
        <w:rPr>
          <w:rFonts w:ascii="Calibri" w:eastAsia="Calibri" w:hAnsi="Calibri" w:cs="Times New Roman"/>
          <w:b/>
          <w:color w:val="000000"/>
        </w:rPr>
        <w:lastRenderedPageBreak/>
        <w:t>Leadership</w:t>
      </w:r>
      <w:r w:rsidR="001B3614" w:rsidRPr="004C04C5">
        <w:rPr>
          <w:rFonts w:ascii="Calibri" w:eastAsia="Calibri" w:hAnsi="Calibri" w:cs="Times New Roman"/>
          <w:b/>
          <w:color w:val="000000"/>
        </w:rPr>
        <w:t xml:space="preserve"> Roles </w:t>
      </w:r>
    </w:p>
    <w:tbl>
      <w:tblPr>
        <w:tblStyle w:val="TableGrid"/>
        <w:tblW w:w="0" w:type="auto"/>
        <w:tblLayout w:type="fixed"/>
        <w:tblLook w:val="04A0" w:firstRow="1" w:lastRow="0" w:firstColumn="1" w:lastColumn="0" w:noHBand="0" w:noVBand="1"/>
      </w:tblPr>
      <w:tblGrid>
        <w:gridCol w:w="1696"/>
        <w:gridCol w:w="5812"/>
        <w:gridCol w:w="1508"/>
      </w:tblGrid>
      <w:tr w:rsidR="004D3273" w:rsidRPr="004C04C5" w14:paraId="685B1364" w14:textId="77777777" w:rsidTr="007816B9">
        <w:tc>
          <w:tcPr>
            <w:tcW w:w="1696" w:type="dxa"/>
            <w:shd w:val="clear" w:color="auto" w:fill="D9D9D9"/>
          </w:tcPr>
          <w:p w14:paraId="0B11D74E" w14:textId="77777777" w:rsidR="004D3273" w:rsidRPr="004C04C5" w:rsidRDefault="004D3273" w:rsidP="004D3273">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467D8794" w14:textId="77777777" w:rsidR="004D3273" w:rsidRPr="004C04C5" w:rsidRDefault="004D3273" w:rsidP="004D3273">
            <w:pPr>
              <w:contextualSpacing/>
              <w:rPr>
                <w:rFonts w:ascii="Calibri" w:eastAsia="Calibri" w:hAnsi="Calibri" w:cs="Times New Roman"/>
                <w:color w:val="000000"/>
              </w:rPr>
            </w:pPr>
            <w:r w:rsidRPr="004C04C5">
              <w:rPr>
                <w:rFonts w:ascii="Calibri" w:eastAsia="Calibri" w:hAnsi="Calibri" w:cs="Times New Roman"/>
                <w:color w:val="000000"/>
              </w:rPr>
              <w:t>Academic Lead</w:t>
            </w:r>
            <w:r w:rsidRPr="004C04C5">
              <w:rPr>
                <w:rFonts w:ascii="Calibri" w:eastAsia="Calibri" w:hAnsi="Calibri" w:cs="Times New Roman"/>
                <w:color w:val="000000"/>
              </w:rPr>
              <w:tab/>
            </w:r>
            <w:r w:rsidRPr="004C04C5">
              <w:rPr>
                <w:rFonts w:ascii="Calibri" w:eastAsia="Calibri" w:hAnsi="Calibri" w:cs="Times New Roman"/>
                <w:color w:val="000000"/>
              </w:rPr>
              <w:tab/>
            </w:r>
          </w:p>
        </w:tc>
        <w:tc>
          <w:tcPr>
            <w:tcW w:w="1508" w:type="dxa"/>
            <w:shd w:val="clear" w:color="auto" w:fill="auto"/>
          </w:tcPr>
          <w:p w14:paraId="58C7141A" w14:textId="77777777" w:rsidR="004D3273" w:rsidRPr="004C04C5" w:rsidRDefault="004D3273" w:rsidP="004D3273">
            <w:pPr>
              <w:contextualSpacing/>
              <w:rPr>
                <w:rFonts w:ascii="Calibri" w:eastAsia="Calibri" w:hAnsi="Calibri" w:cs="Times New Roman"/>
                <w:color w:val="000000"/>
              </w:rPr>
            </w:pPr>
            <w:r w:rsidRPr="004C04C5">
              <w:rPr>
                <w:rFonts w:ascii="Calibri" w:eastAsia="Calibri" w:hAnsi="Calibri" w:cs="Times New Roman"/>
                <w:color w:val="000000"/>
              </w:rPr>
              <w:t>100 hours</w:t>
            </w:r>
          </w:p>
        </w:tc>
      </w:tr>
      <w:tr w:rsidR="00C3002F" w:rsidRPr="004C04C5" w14:paraId="67A93CB4" w14:textId="77777777" w:rsidTr="007816B9">
        <w:tc>
          <w:tcPr>
            <w:tcW w:w="1696" w:type="dxa"/>
            <w:shd w:val="clear" w:color="auto" w:fill="D9D9D9"/>
          </w:tcPr>
          <w:p w14:paraId="0903DD64" w14:textId="77777777" w:rsidR="00C3002F" w:rsidRPr="004C04C5" w:rsidRDefault="00C3002F" w:rsidP="00C3002F">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7450F4AE" w14:textId="77777777" w:rsidR="00C3002F" w:rsidRPr="004C04C5" w:rsidRDefault="002E7941" w:rsidP="00C3002F">
            <w:pPr>
              <w:contextualSpacing/>
              <w:rPr>
                <w:rFonts w:ascii="Calibri" w:eastAsia="Calibri" w:hAnsi="Calibri" w:cs="Times New Roman"/>
                <w:color w:val="000000"/>
              </w:rPr>
            </w:pPr>
            <w:r w:rsidRPr="004C04C5">
              <w:rPr>
                <w:rFonts w:ascii="Calibri" w:eastAsia="Calibri" w:hAnsi="Calibri" w:cs="Times New Roman"/>
                <w:color w:val="000000"/>
              </w:rPr>
              <w:t>ASPIRE Mentor</w:t>
            </w:r>
          </w:p>
        </w:tc>
        <w:tc>
          <w:tcPr>
            <w:tcW w:w="1508" w:type="dxa"/>
            <w:shd w:val="clear" w:color="auto" w:fill="auto"/>
          </w:tcPr>
          <w:p w14:paraId="60C7AF9E" w14:textId="77777777" w:rsidR="00C3002F" w:rsidRPr="004C04C5" w:rsidRDefault="00C3002F" w:rsidP="00C3002F">
            <w:pPr>
              <w:contextualSpacing/>
              <w:rPr>
                <w:rFonts w:ascii="Calibri" w:eastAsia="Calibri" w:hAnsi="Calibri" w:cs="Times New Roman"/>
                <w:color w:val="000000"/>
              </w:rPr>
            </w:pPr>
            <w:r w:rsidRPr="004C04C5">
              <w:rPr>
                <w:rFonts w:ascii="Calibri" w:eastAsia="Calibri" w:hAnsi="Calibri" w:cs="Times New Roman"/>
                <w:color w:val="000000"/>
              </w:rPr>
              <w:t>30 hours</w:t>
            </w:r>
          </w:p>
        </w:tc>
      </w:tr>
      <w:tr w:rsidR="00C3002F" w:rsidRPr="004C04C5" w14:paraId="5214433C" w14:textId="77777777" w:rsidTr="007816B9">
        <w:tc>
          <w:tcPr>
            <w:tcW w:w="1696" w:type="dxa"/>
            <w:shd w:val="clear" w:color="auto" w:fill="D9D9D9"/>
          </w:tcPr>
          <w:p w14:paraId="628AAC57" w14:textId="77777777" w:rsidR="00C3002F" w:rsidRPr="004C04C5" w:rsidRDefault="00C3002F" w:rsidP="00C3002F">
            <w:pPr>
              <w:contextualSpacing/>
              <w:rPr>
                <w:rFonts w:ascii="Calibri" w:eastAsia="Calibri" w:hAnsi="Calibri" w:cs="Times New Roman"/>
              </w:rPr>
            </w:pPr>
            <w:r w:rsidRPr="004C04C5">
              <w:rPr>
                <w:rFonts w:ascii="Calibri" w:eastAsia="Calibri" w:hAnsi="Calibri" w:cs="Times New Roman"/>
              </w:rPr>
              <w:t>College-level</w:t>
            </w:r>
          </w:p>
        </w:tc>
        <w:tc>
          <w:tcPr>
            <w:tcW w:w="5812" w:type="dxa"/>
            <w:shd w:val="clear" w:color="auto" w:fill="auto"/>
          </w:tcPr>
          <w:p w14:paraId="7D027578" w14:textId="77777777" w:rsidR="00C3002F" w:rsidRPr="004C04C5" w:rsidRDefault="00C3002F" w:rsidP="00C3002F">
            <w:pPr>
              <w:contextualSpacing/>
              <w:rPr>
                <w:rFonts w:ascii="Calibri" w:eastAsia="Calibri" w:hAnsi="Calibri" w:cs="Times New Roman"/>
              </w:rPr>
            </w:pPr>
            <w:r w:rsidRPr="004C04C5">
              <w:rPr>
                <w:rFonts w:ascii="Calibri" w:eastAsia="Calibri" w:hAnsi="Calibri" w:cs="Times New Roman"/>
              </w:rPr>
              <w:t>Associate Dean of College (Education) ADE</w:t>
            </w:r>
          </w:p>
        </w:tc>
        <w:tc>
          <w:tcPr>
            <w:tcW w:w="1508" w:type="dxa"/>
            <w:shd w:val="clear" w:color="auto" w:fill="auto"/>
          </w:tcPr>
          <w:p w14:paraId="62618410" w14:textId="77777777" w:rsidR="00C3002F" w:rsidRPr="004C04C5" w:rsidRDefault="00C3002F" w:rsidP="00C3002F">
            <w:pPr>
              <w:contextualSpacing/>
              <w:rPr>
                <w:rFonts w:ascii="Calibri" w:eastAsia="Calibri" w:hAnsi="Calibri" w:cs="Times New Roman"/>
                <w:sz w:val="20"/>
                <w:szCs w:val="20"/>
              </w:rPr>
            </w:pPr>
            <w:r w:rsidRPr="004C04C5">
              <w:rPr>
                <w:rFonts w:ascii="Calibri" w:eastAsia="Calibri" w:hAnsi="Calibri" w:cs="Times New Roman"/>
                <w:szCs w:val="20"/>
              </w:rPr>
              <w:t>1200 hours</w:t>
            </w:r>
          </w:p>
        </w:tc>
      </w:tr>
      <w:tr w:rsidR="00C3002F" w:rsidRPr="004C04C5" w14:paraId="16AC87AA" w14:textId="77777777" w:rsidTr="007816B9">
        <w:tc>
          <w:tcPr>
            <w:tcW w:w="1696" w:type="dxa"/>
            <w:shd w:val="clear" w:color="auto" w:fill="D9D9D9"/>
          </w:tcPr>
          <w:p w14:paraId="6E644470" w14:textId="77777777" w:rsidR="00C3002F" w:rsidRPr="004C04C5" w:rsidRDefault="00C3002F" w:rsidP="00C3002F">
            <w:pPr>
              <w:contextualSpacing/>
              <w:rPr>
                <w:rFonts w:ascii="Calibri" w:eastAsia="Calibri" w:hAnsi="Calibri" w:cs="Times New Roman"/>
              </w:rPr>
            </w:pPr>
            <w:r w:rsidRPr="004C04C5">
              <w:rPr>
                <w:rFonts w:ascii="Calibri" w:eastAsia="Calibri" w:hAnsi="Calibri" w:cs="Times New Roman"/>
              </w:rPr>
              <w:t>College-level</w:t>
            </w:r>
          </w:p>
        </w:tc>
        <w:tc>
          <w:tcPr>
            <w:tcW w:w="5812" w:type="dxa"/>
            <w:shd w:val="clear" w:color="auto" w:fill="auto"/>
          </w:tcPr>
          <w:p w14:paraId="17A26F41" w14:textId="77777777" w:rsidR="00C3002F" w:rsidRPr="004C04C5" w:rsidRDefault="00C3002F" w:rsidP="00C3002F">
            <w:pPr>
              <w:contextualSpacing/>
              <w:rPr>
                <w:rFonts w:ascii="Calibri" w:eastAsia="Calibri" w:hAnsi="Calibri" w:cs="Times New Roman"/>
              </w:rPr>
            </w:pPr>
            <w:r w:rsidRPr="004C04C5">
              <w:rPr>
                <w:rFonts w:ascii="Calibri" w:eastAsia="Calibri" w:hAnsi="Calibri" w:cs="Times New Roman"/>
              </w:rPr>
              <w:t>Associate Dean of College (Research) ADR</w:t>
            </w:r>
          </w:p>
        </w:tc>
        <w:tc>
          <w:tcPr>
            <w:tcW w:w="1508" w:type="dxa"/>
            <w:shd w:val="clear" w:color="auto" w:fill="auto"/>
          </w:tcPr>
          <w:p w14:paraId="4D92E01D" w14:textId="77777777" w:rsidR="00C3002F" w:rsidRPr="004C04C5" w:rsidRDefault="00C3002F" w:rsidP="00C3002F">
            <w:pPr>
              <w:contextualSpacing/>
              <w:rPr>
                <w:rFonts w:ascii="Calibri" w:eastAsia="Calibri" w:hAnsi="Calibri" w:cs="Times New Roman"/>
                <w:sz w:val="20"/>
                <w:szCs w:val="20"/>
              </w:rPr>
            </w:pPr>
            <w:r w:rsidRPr="004C04C5">
              <w:rPr>
                <w:rFonts w:ascii="Calibri" w:eastAsia="Calibri" w:hAnsi="Calibri" w:cs="Times New Roman"/>
                <w:szCs w:val="20"/>
              </w:rPr>
              <w:t>1200 hours</w:t>
            </w:r>
          </w:p>
        </w:tc>
      </w:tr>
      <w:tr w:rsidR="00C3002F" w:rsidRPr="004C04C5" w14:paraId="5A49E10C" w14:textId="77777777" w:rsidTr="007816B9">
        <w:tc>
          <w:tcPr>
            <w:tcW w:w="1696" w:type="dxa"/>
            <w:shd w:val="clear" w:color="auto" w:fill="D9D9D9"/>
          </w:tcPr>
          <w:p w14:paraId="73DD310A" w14:textId="77777777" w:rsidR="00C3002F" w:rsidRPr="004C04C5" w:rsidRDefault="00C3002F" w:rsidP="00C3002F">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07AF33E3" w14:textId="77777777" w:rsidR="00C3002F" w:rsidRPr="004C04C5" w:rsidRDefault="00C3002F" w:rsidP="00C3002F">
            <w:pPr>
              <w:contextualSpacing/>
              <w:rPr>
                <w:rFonts w:ascii="Calibri" w:eastAsia="Calibri" w:hAnsi="Calibri" w:cs="Times New Roman"/>
                <w:color w:val="000000"/>
              </w:rPr>
            </w:pPr>
            <w:r w:rsidRPr="004C04C5">
              <w:rPr>
                <w:rFonts w:ascii="Calibri" w:eastAsia="Calibri" w:hAnsi="Calibri" w:cs="Times New Roman"/>
                <w:color w:val="000000"/>
              </w:rPr>
              <w:t xml:space="preserve">Associate Dean of Global  </w:t>
            </w:r>
          </w:p>
        </w:tc>
        <w:tc>
          <w:tcPr>
            <w:tcW w:w="1508" w:type="dxa"/>
            <w:shd w:val="clear" w:color="auto" w:fill="auto"/>
          </w:tcPr>
          <w:p w14:paraId="67664AA1" w14:textId="77777777" w:rsidR="00C3002F" w:rsidRPr="004C04C5" w:rsidRDefault="00C3002F" w:rsidP="00C3002F">
            <w:pPr>
              <w:contextualSpacing/>
              <w:rPr>
                <w:rFonts w:ascii="Calibri" w:eastAsia="Calibri" w:hAnsi="Calibri" w:cs="Times New Roman"/>
                <w:color w:val="000000"/>
              </w:rPr>
            </w:pPr>
            <w:r w:rsidRPr="004C04C5">
              <w:rPr>
                <w:rFonts w:ascii="Calibri" w:eastAsia="Calibri" w:hAnsi="Calibri" w:cs="Times New Roman"/>
                <w:color w:val="000000"/>
              </w:rPr>
              <w:t>825 hours</w:t>
            </w:r>
          </w:p>
        </w:tc>
      </w:tr>
      <w:tr w:rsidR="00C3002F" w:rsidRPr="004C04C5" w14:paraId="445BFB99" w14:textId="77777777" w:rsidTr="007816B9">
        <w:tc>
          <w:tcPr>
            <w:tcW w:w="1696" w:type="dxa"/>
            <w:shd w:val="clear" w:color="auto" w:fill="D9D9D9"/>
          </w:tcPr>
          <w:p w14:paraId="5F4B6C0A" w14:textId="77777777" w:rsidR="00C3002F" w:rsidRPr="004C04C5" w:rsidRDefault="00C3002F" w:rsidP="00C3002F">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6B7C9DF0" w14:textId="77777777" w:rsidR="00C3002F" w:rsidRPr="004C04C5" w:rsidRDefault="00C3002F" w:rsidP="00C3002F">
            <w:pPr>
              <w:contextualSpacing/>
              <w:rPr>
                <w:rFonts w:ascii="Calibri" w:eastAsia="Calibri" w:hAnsi="Calibri" w:cs="Times New Roman"/>
                <w:color w:val="000000"/>
              </w:rPr>
            </w:pPr>
            <w:r w:rsidRPr="004C04C5">
              <w:rPr>
                <w:rFonts w:ascii="Calibri" w:eastAsia="Calibri" w:hAnsi="Calibri" w:cs="Times New Roman"/>
                <w:color w:val="000000"/>
              </w:rPr>
              <w:t>Athena SWAN Submission Author</w:t>
            </w:r>
          </w:p>
        </w:tc>
        <w:tc>
          <w:tcPr>
            <w:tcW w:w="1508" w:type="dxa"/>
            <w:shd w:val="clear" w:color="auto" w:fill="auto"/>
          </w:tcPr>
          <w:p w14:paraId="26C3E604" w14:textId="77777777" w:rsidR="00C3002F" w:rsidRPr="004C04C5" w:rsidRDefault="00C3002F" w:rsidP="00C3002F">
            <w:pPr>
              <w:contextualSpacing/>
              <w:rPr>
                <w:rFonts w:ascii="Calibri" w:eastAsia="Calibri" w:hAnsi="Calibri" w:cs="Times New Roman"/>
                <w:color w:val="000000"/>
              </w:rPr>
            </w:pPr>
            <w:r w:rsidRPr="004C04C5">
              <w:rPr>
                <w:rFonts w:ascii="Calibri" w:eastAsia="Calibri" w:hAnsi="Calibri" w:cs="Times New Roman"/>
                <w:color w:val="000000"/>
              </w:rPr>
              <w:t>200 hours</w:t>
            </w:r>
          </w:p>
        </w:tc>
      </w:tr>
      <w:tr w:rsidR="00006937" w:rsidRPr="004C04C5" w14:paraId="531699E2" w14:textId="77777777" w:rsidTr="007816B9">
        <w:tc>
          <w:tcPr>
            <w:tcW w:w="1696" w:type="dxa"/>
            <w:shd w:val="clear" w:color="auto" w:fill="D9D9D9"/>
          </w:tcPr>
          <w:p w14:paraId="17CFF5C0" w14:textId="77777777" w:rsidR="00006937" w:rsidRPr="004C04C5" w:rsidRDefault="00006937" w:rsidP="00C3002F">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20138013" w14:textId="77777777" w:rsidR="00006937" w:rsidRPr="004C04C5" w:rsidRDefault="00006937" w:rsidP="00C3002F">
            <w:pPr>
              <w:rPr>
                <w:rFonts w:ascii="Calibri" w:hAnsi="Calibri"/>
                <w:color w:val="000000"/>
              </w:rPr>
            </w:pPr>
            <w:r w:rsidRPr="004C04C5">
              <w:rPr>
                <w:rFonts w:ascii="Calibri" w:hAnsi="Calibri"/>
                <w:color w:val="000000"/>
              </w:rPr>
              <w:t>Centre/Institute Director</w:t>
            </w:r>
          </w:p>
        </w:tc>
        <w:tc>
          <w:tcPr>
            <w:tcW w:w="1508" w:type="dxa"/>
            <w:shd w:val="clear" w:color="auto" w:fill="auto"/>
          </w:tcPr>
          <w:p w14:paraId="27250AA8" w14:textId="77777777" w:rsidR="00006937" w:rsidRPr="004C04C5" w:rsidRDefault="00006937" w:rsidP="00C3002F">
            <w:pPr>
              <w:contextualSpacing/>
              <w:rPr>
                <w:rFonts w:ascii="Calibri" w:eastAsia="Calibri" w:hAnsi="Calibri" w:cs="Times New Roman"/>
                <w:color w:val="000000"/>
              </w:rPr>
            </w:pPr>
            <w:r w:rsidRPr="004C04C5">
              <w:rPr>
                <w:rFonts w:ascii="Calibri" w:eastAsia="Calibri" w:hAnsi="Calibri" w:cs="Times New Roman"/>
                <w:color w:val="000000"/>
              </w:rPr>
              <w:t>50 hours</w:t>
            </w:r>
          </w:p>
        </w:tc>
      </w:tr>
      <w:tr w:rsidR="00F16653" w:rsidRPr="004C04C5" w14:paraId="597DA3F5" w14:textId="77777777" w:rsidTr="007816B9">
        <w:tc>
          <w:tcPr>
            <w:tcW w:w="1696" w:type="dxa"/>
            <w:shd w:val="clear" w:color="auto" w:fill="D9D9D9"/>
          </w:tcPr>
          <w:p w14:paraId="251A5E8D" w14:textId="77777777" w:rsidR="00F16653" w:rsidRPr="004C04C5" w:rsidRDefault="00F16653" w:rsidP="00C3002F">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7FAA0CD4" w14:textId="77777777" w:rsidR="00F16653" w:rsidRPr="004C04C5" w:rsidRDefault="00F16653" w:rsidP="00C3002F">
            <w:pPr>
              <w:rPr>
                <w:rFonts w:ascii="Calibri" w:hAnsi="Calibri"/>
                <w:color w:val="000000"/>
              </w:rPr>
            </w:pPr>
            <w:r w:rsidRPr="004C04C5">
              <w:rPr>
                <w:rFonts w:ascii="Calibri" w:hAnsi="Calibri"/>
                <w:color w:val="000000"/>
              </w:rPr>
              <w:t>Chair of Ethics</w:t>
            </w:r>
          </w:p>
        </w:tc>
        <w:tc>
          <w:tcPr>
            <w:tcW w:w="1508" w:type="dxa"/>
            <w:shd w:val="clear" w:color="auto" w:fill="auto"/>
          </w:tcPr>
          <w:p w14:paraId="39BB1767" w14:textId="77777777" w:rsidR="00F16653" w:rsidRPr="004C04C5" w:rsidRDefault="00F16653" w:rsidP="00C3002F">
            <w:pPr>
              <w:contextualSpacing/>
              <w:rPr>
                <w:rFonts w:ascii="Calibri" w:eastAsia="Calibri" w:hAnsi="Calibri" w:cs="Times New Roman"/>
                <w:color w:val="000000"/>
              </w:rPr>
            </w:pPr>
            <w:r w:rsidRPr="004C04C5">
              <w:rPr>
                <w:rFonts w:ascii="Calibri" w:eastAsia="Calibri" w:hAnsi="Calibri" w:cs="Times New Roman"/>
                <w:color w:val="000000"/>
              </w:rPr>
              <w:t>110 hours</w:t>
            </w:r>
          </w:p>
        </w:tc>
      </w:tr>
      <w:tr w:rsidR="007479EF" w:rsidRPr="004C04C5" w14:paraId="7BBA991A" w14:textId="77777777" w:rsidTr="007816B9">
        <w:tc>
          <w:tcPr>
            <w:tcW w:w="1696" w:type="dxa"/>
            <w:shd w:val="clear" w:color="auto" w:fill="D9D9D9"/>
          </w:tcPr>
          <w:p w14:paraId="4407CA2A" w14:textId="77777777" w:rsidR="007479EF" w:rsidRPr="004C04C5" w:rsidRDefault="007479EF" w:rsidP="007479EF">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79E39721" w14:textId="77777777" w:rsidR="007479EF" w:rsidRPr="004C04C5" w:rsidRDefault="007479EF" w:rsidP="007479EF">
            <w:pPr>
              <w:rPr>
                <w:rFonts w:ascii="Calibri" w:hAnsi="Calibri"/>
                <w:color w:val="000000"/>
              </w:rPr>
            </w:pPr>
            <w:r w:rsidRPr="004C04C5">
              <w:rPr>
                <w:rFonts w:ascii="Calibri" w:hAnsi="Calibri"/>
                <w:color w:val="000000"/>
              </w:rPr>
              <w:t>Deputy Director of Academic Misconduct, Assessment and Mitigation</w:t>
            </w:r>
          </w:p>
        </w:tc>
        <w:tc>
          <w:tcPr>
            <w:tcW w:w="1508" w:type="dxa"/>
            <w:shd w:val="clear" w:color="auto" w:fill="auto"/>
          </w:tcPr>
          <w:p w14:paraId="2B29C014" w14:textId="77777777" w:rsidR="007479EF" w:rsidRPr="004C04C5" w:rsidRDefault="007479EF" w:rsidP="007479EF">
            <w:pPr>
              <w:contextualSpacing/>
              <w:rPr>
                <w:rFonts w:ascii="Calibri" w:eastAsia="Calibri" w:hAnsi="Calibri" w:cs="Times New Roman"/>
                <w:color w:val="000000"/>
              </w:rPr>
            </w:pPr>
            <w:r w:rsidRPr="004C04C5">
              <w:rPr>
                <w:rFonts w:ascii="Calibri" w:eastAsia="Calibri" w:hAnsi="Calibri" w:cs="Times New Roman"/>
                <w:color w:val="000000"/>
              </w:rPr>
              <w:t>50 hours</w:t>
            </w:r>
          </w:p>
        </w:tc>
      </w:tr>
      <w:tr w:rsidR="006F1F77" w:rsidRPr="004C04C5" w14:paraId="4CB1FE86" w14:textId="77777777" w:rsidTr="007816B9">
        <w:tc>
          <w:tcPr>
            <w:tcW w:w="1696" w:type="dxa"/>
            <w:shd w:val="clear" w:color="auto" w:fill="D9D9D9"/>
          </w:tcPr>
          <w:p w14:paraId="4090727B" w14:textId="77777777" w:rsidR="006F1F77" w:rsidRPr="004C04C5" w:rsidRDefault="006F1F77" w:rsidP="007479EF">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0084B23A" w14:textId="77777777" w:rsidR="006F1F77" w:rsidRPr="004C04C5" w:rsidRDefault="006F1F77" w:rsidP="007479EF">
            <w:pPr>
              <w:rPr>
                <w:rFonts w:ascii="Calibri" w:hAnsi="Calibri"/>
                <w:color w:val="000000"/>
              </w:rPr>
            </w:pPr>
            <w:r w:rsidRPr="004C04C5">
              <w:rPr>
                <w:rFonts w:ascii="Calibri" w:hAnsi="Calibri"/>
                <w:color w:val="000000"/>
              </w:rPr>
              <w:t>Deputy Programme Director – FCH (Penryn)</w:t>
            </w:r>
          </w:p>
        </w:tc>
        <w:tc>
          <w:tcPr>
            <w:tcW w:w="1508" w:type="dxa"/>
            <w:shd w:val="clear" w:color="auto" w:fill="auto"/>
          </w:tcPr>
          <w:p w14:paraId="7DB610DE" w14:textId="77777777" w:rsidR="006F1F77" w:rsidRPr="004C04C5" w:rsidRDefault="006F1F77" w:rsidP="007479EF">
            <w:pPr>
              <w:contextualSpacing/>
              <w:rPr>
                <w:rFonts w:ascii="Calibri" w:eastAsia="Calibri" w:hAnsi="Calibri" w:cs="Times New Roman"/>
                <w:color w:val="000000"/>
              </w:rPr>
            </w:pPr>
            <w:r w:rsidRPr="004C04C5">
              <w:rPr>
                <w:rFonts w:ascii="Calibri" w:eastAsia="Calibri" w:hAnsi="Calibri" w:cs="Times New Roman"/>
                <w:color w:val="000000"/>
              </w:rPr>
              <w:t>40 hours</w:t>
            </w:r>
          </w:p>
        </w:tc>
      </w:tr>
      <w:tr w:rsidR="006F1F77" w:rsidRPr="004C04C5" w14:paraId="2454E638" w14:textId="77777777" w:rsidTr="007816B9">
        <w:tc>
          <w:tcPr>
            <w:tcW w:w="1696" w:type="dxa"/>
            <w:shd w:val="clear" w:color="auto" w:fill="D9D9D9"/>
          </w:tcPr>
          <w:p w14:paraId="637E3305" w14:textId="77777777" w:rsidR="006F1F77" w:rsidRPr="004C04C5" w:rsidRDefault="006F1F77" w:rsidP="007479EF">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7B782692" w14:textId="77777777" w:rsidR="006F1F77" w:rsidRPr="004C04C5" w:rsidRDefault="006F1F77" w:rsidP="007479EF">
            <w:pPr>
              <w:rPr>
                <w:rFonts w:ascii="Calibri" w:hAnsi="Calibri"/>
                <w:color w:val="000000"/>
              </w:rPr>
            </w:pPr>
            <w:r w:rsidRPr="004C04C5">
              <w:rPr>
                <w:rFonts w:ascii="Calibri" w:hAnsi="Calibri"/>
                <w:color w:val="000000"/>
              </w:rPr>
              <w:t>Deputy Programme Director – FCH (Streatham)</w:t>
            </w:r>
          </w:p>
        </w:tc>
        <w:tc>
          <w:tcPr>
            <w:tcW w:w="1508" w:type="dxa"/>
            <w:shd w:val="clear" w:color="auto" w:fill="auto"/>
          </w:tcPr>
          <w:p w14:paraId="4B6CB47C" w14:textId="77777777" w:rsidR="006F1F77" w:rsidRPr="004C04C5" w:rsidRDefault="006F1F77" w:rsidP="007479EF">
            <w:pPr>
              <w:contextualSpacing/>
              <w:rPr>
                <w:rFonts w:ascii="Calibri" w:eastAsia="Calibri" w:hAnsi="Calibri" w:cs="Times New Roman"/>
                <w:color w:val="000000"/>
              </w:rPr>
            </w:pPr>
            <w:r w:rsidRPr="004C04C5">
              <w:rPr>
                <w:rFonts w:ascii="Calibri" w:eastAsia="Calibri" w:hAnsi="Calibri" w:cs="Times New Roman"/>
                <w:color w:val="000000"/>
              </w:rPr>
              <w:t>200 hours</w:t>
            </w:r>
          </w:p>
        </w:tc>
      </w:tr>
      <w:tr w:rsidR="007479EF" w:rsidRPr="004C04C5" w14:paraId="2E66DC39" w14:textId="77777777" w:rsidTr="007816B9">
        <w:tc>
          <w:tcPr>
            <w:tcW w:w="1696" w:type="dxa"/>
            <w:shd w:val="clear" w:color="auto" w:fill="D9D9D9"/>
          </w:tcPr>
          <w:p w14:paraId="6810BEC5" w14:textId="77777777" w:rsidR="007479EF" w:rsidRPr="004C04C5" w:rsidRDefault="007479EF" w:rsidP="007479EF">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65736FE5" w14:textId="77777777" w:rsidR="007479EF" w:rsidRPr="004C04C5" w:rsidRDefault="007479EF" w:rsidP="007479EF">
            <w:pPr>
              <w:rPr>
                <w:rFonts w:ascii="Calibri" w:hAnsi="Calibri"/>
                <w:color w:val="000000"/>
              </w:rPr>
            </w:pPr>
            <w:r w:rsidRPr="004C04C5">
              <w:rPr>
                <w:rFonts w:ascii="Calibri" w:hAnsi="Calibri"/>
                <w:color w:val="000000"/>
              </w:rPr>
              <w:t>Director of Academic Misconduct, Assessment and Mitigation</w:t>
            </w:r>
          </w:p>
        </w:tc>
        <w:tc>
          <w:tcPr>
            <w:tcW w:w="1508" w:type="dxa"/>
            <w:shd w:val="clear" w:color="auto" w:fill="auto"/>
          </w:tcPr>
          <w:p w14:paraId="1898865A" w14:textId="77777777" w:rsidR="007479EF" w:rsidRPr="004C04C5" w:rsidRDefault="007479EF" w:rsidP="007479EF">
            <w:pPr>
              <w:contextualSpacing/>
              <w:rPr>
                <w:rFonts w:ascii="Calibri" w:eastAsia="Calibri" w:hAnsi="Calibri" w:cs="Times New Roman"/>
                <w:color w:val="000000"/>
              </w:rPr>
            </w:pPr>
            <w:r w:rsidRPr="004C04C5">
              <w:rPr>
                <w:rFonts w:ascii="Calibri" w:eastAsia="Calibri" w:hAnsi="Calibri" w:cs="Times New Roman"/>
                <w:color w:val="000000"/>
              </w:rPr>
              <w:t>100 hours</w:t>
            </w:r>
          </w:p>
        </w:tc>
      </w:tr>
      <w:tr w:rsidR="000E053E" w:rsidRPr="004C04C5" w14:paraId="6A6D152A" w14:textId="77777777" w:rsidTr="007816B9">
        <w:tc>
          <w:tcPr>
            <w:tcW w:w="1696" w:type="dxa"/>
            <w:shd w:val="clear" w:color="auto" w:fill="D9D9D9"/>
          </w:tcPr>
          <w:p w14:paraId="4FAD59CF" w14:textId="78CC139A"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485B3D54" w14:textId="0CC83E67" w:rsidR="000E053E" w:rsidRPr="004C04C5" w:rsidRDefault="000E053E" w:rsidP="000E053E">
            <w:pPr>
              <w:rPr>
                <w:rFonts w:ascii="Calibri" w:hAnsi="Calibri"/>
                <w:color w:val="000000"/>
              </w:rPr>
            </w:pPr>
            <w:r w:rsidRPr="000F608B">
              <w:rPr>
                <w:rFonts w:cs="Arial"/>
                <w:bCs/>
              </w:rPr>
              <w:t>Director of a Cross-Disciplinary UG Programme</w:t>
            </w:r>
          </w:p>
        </w:tc>
        <w:tc>
          <w:tcPr>
            <w:tcW w:w="1508" w:type="dxa"/>
            <w:shd w:val="clear" w:color="auto" w:fill="auto"/>
          </w:tcPr>
          <w:p w14:paraId="6F4CA544" w14:textId="11B3F11A" w:rsidR="000E053E" w:rsidRPr="004C04C5" w:rsidRDefault="000E053E" w:rsidP="000E053E">
            <w:pPr>
              <w:contextualSpacing/>
              <w:rPr>
                <w:rFonts w:ascii="Calibri" w:eastAsia="Calibri" w:hAnsi="Calibri" w:cs="Times New Roman"/>
                <w:color w:val="000000"/>
              </w:rPr>
            </w:pPr>
            <w:r>
              <w:rPr>
                <w:rFonts w:ascii="Calibri" w:eastAsia="Calibri" w:hAnsi="Calibri" w:cs="Times New Roman"/>
                <w:color w:val="000000"/>
              </w:rPr>
              <w:t>2</w:t>
            </w:r>
            <w:r w:rsidRPr="004C04C5">
              <w:rPr>
                <w:rFonts w:ascii="Calibri" w:eastAsia="Calibri" w:hAnsi="Calibri" w:cs="Times New Roman"/>
                <w:color w:val="000000"/>
              </w:rPr>
              <w:t>00 hours</w:t>
            </w:r>
          </w:p>
        </w:tc>
      </w:tr>
      <w:tr w:rsidR="000E053E" w:rsidRPr="004C04C5" w14:paraId="34DD8507" w14:textId="77777777" w:rsidTr="007816B9">
        <w:tc>
          <w:tcPr>
            <w:tcW w:w="1696" w:type="dxa"/>
            <w:shd w:val="clear" w:color="auto" w:fill="D9D9D9"/>
          </w:tcPr>
          <w:p w14:paraId="3B1B5305"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224CB844" w14:textId="77777777" w:rsidR="000E053E" w:rsidRPr="004C04C5" w:rsidRDefault="000E053E" w:rsidP="000E053E">
            <w:pPr>
              <w:rPr>
                <w:rFonts w:ascii="Calibri" w:hAnsi="Calibri"/>
                <w:color w:val="000000"/>
              </w:rPr>
            </w:pPr>
            <w:r w:rsidRPr="004C04C5">
              <w:rPr>
                <w:rFonts w:ascii="Calibri" w:hAnsi="Calibri"/>
                <w:color w:val="000000"/>
              </w:rPr>
              <w:t>Director of Doctoral Studies</w:t>
            </w:r>
          </w:p>
        </w:tc>
        <w:tc>
          <w:tcPr>
            <w:tcW w:w="1508" w:type="dxa"/>
            <w:shd w:val="clear" w:color="auto" w:fill="auto"/>
          </w:tcPr>
          <w:p w14:paraId="7445CD2F"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400 hours</w:t>
            </w:r>
          </w:p>
        </w:tc>
      </w:tr>
      <w:tr w:rsidR="000E053E" w:rsidRPr="004C04C5" w14:paraId="035A978F" w14:textId="77777777" w:rsidTr="007816B9">
        <w:tc>
          <w:tcPr>
            <w:tcW w:w="1696" w:type="dxa"/>
            <w:shd w:val="clear" w:color="auto" w:fill="D9D9D9"/>
          </w:tcPr>
          <w:p w14:paraId="3145283F"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4525D666"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Director of Postgraduate Taught Studies</w:t>
            </w:r>
          </w:p>
        </w:tc>
        <w:tc>
          <w:tcPr>
            <w:tcW w:w="1508" w:type="dxa"/>
            <w:shd w:val="clear" w:color="auto" w:fill="auto"/>
          </w:tcPr>
          <w:p w14:paraId="579ED4E7"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250 hours</w:t>
            </w:r>
          </w:p>
        </w:tc>
      </w:tr>
      <w:tr w:rsidR="000E053E" w:rsidRPr="004C04C5" w14:paraId="695683FA" w14:textId="77777777" w:rsidTr="007816B9">
        <w:tc>
          <w:tcPr>
            <w:tcW w:w="1696" w:type="dxa"/>
            <w:shd w:val="clear" w:color="auto" w:fill="D9D9D9"/>
          </w:tcPr>
          <w:p w14:paraId="4575032B"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350767A2"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Director of Student Support</w:t>
            </w:r>
          </w:p>
        </w:tc>
        <w:tc>
          <w:tcPr>
            <w:tcW w:w="1508" w:type="dxa"/>
            <w:shd w:val="clear" w:color="auto" w:fill="auto"/>
          </w:tcPr>
          <w:p w14:paraId="781F719D"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150 hours</w:t>
            </w:r>
          </w:p>
        </w:tc>
      </w:tr>
      <w:tr w:rsidR="000E053E" w:rsidRPr="004C04C5" w14:paraId="3C09F0D5" w14:textId="77777777" w:rsidTr="007816B9">
        <w:tc>
          <w:tcPr>
            <w:tcW w:w="1696" w:type="dxa"/>
            <w:shd w:val="clear" w:color="auto" w:fill="D9D9D9"/>
          </w:tcPr>
          <w:p w14:paraId="3711F60C"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4718F73C"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Director of Taught Programmes</w:t>
            </w:r>
          </w:p>
        </w:tc>
        <w:tc>
          <w:tcPr>
            <w:tcW w:w="1508" w:type="dxa"/>
            <w:shd w:val="clear" w:color="auto" w:fill="auto"/>
          </w:tcPr>
          <w:p w14:paraId="23D1A093"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400 hours</w:t>
            </w:r>
          </w:p>
        </w:tc>
      </w:tr>
      <w:tr w:rsidR="000E053E" w:rsidRPr="004C04C5" w14:paraId="16270682" w14:textId="77777777" w:rsidTr="007816B9">
        <w:tc>
          <w:tcPr>
            <w:tcW w:w="1696" w:type="dxa"/>
            <w:shd w:val="clear" w:color="auto" w:fill="D9D9D9"/>
          </w:tcPr>
          <w:p w14:paraId="6468F584"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299FB680"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Equality and Diversity Officer</w:t>
            </w:r>
          </w:p>
        </w:tc>
        <w:tc>
          <w:tcPr>
            <w:tcW w:w="1508" w:type="dxa"/>
            <w:shd w:val="clear" w:color="auto" w:fill="auto"/>
          </w:tcPr>
          <w:p w14:paraId="6F291567"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100 hours</w:t>
            </w:r>
          </w:p>
        </w:tc>
      </w:tr>
      <w:tr w:rsidR="000E053E" w:rsidRPr="004C04C5" w14:paraId="3A7D0682" w14:textId="77777777" w:rsidTr="007816B9">
        <w:tc>
          <w:tcPr>
            <w:tcW w:w="1696" w:type="dxa"/>
            <w:shd w:val="clear" w:color="auto" w:fill="D9D9D9"/>
          </w:tcPr>
          <w:p w14:paraId="723166E4"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6C452579"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Grand Challenges Academic Anchor</w:t>
            </w:r>
          </w:p>
        </w:tc>
        <w:tc>
          <w:tcPr>
            <w:tcW w:w="1508" w:type="dxa"/>
            <w:shd w:val="clear" w:color="auto" w:fill="auto"/>
          </w:tcPr>
          <w:p w14:paraId="33BB7B7C"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120 hours</w:t>
            </w:r>
          </w:p>
        </w:tc>
      </w:tr>
      <w:tr w:rsidR="000E053E" w:rsidRPr="004C04C5" w14:paraId="19598EE6" w14:textId="77777777" w:rsidTr="007816B9">
        <w:tc>
          <w:tcPr>
            <w:tcW w:w="1696" w:type="dxa"/>
            <w:shd w:val="clear" w:color="auto" w:fill="D9D9D9"/>
          </w:tcPr>
          <w:p w14:paraId="696F877C"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76AD8D37"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Grand Challenges Academic Lead</w:t>
            </w:r>
          </w:p>
        </w:tc>
        <w:tc>
          <w:tcPr>
            <w:tcW w:w="1508" w:type="dxa"/>
            <w:shd w:val="clear" w:color="auto" w:fill="auto"/>
          </w:tcPr>
          <w:p w14:paraId="7B0F69C4"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30 hours</w:t>
            </w:r>
          </w:p>
        </w:tc>
      </w:tr>
      <w:tr w:rsidR="000E053E" w:rsidRPr="004C04C5" w14:paraId="586C6024" w14:textId="77777777" w:rsidTr="007816B9">
        <w:tc>
          <w:tcPr>
            <w:tcW w:w="1696" w:type="dxa"/>
            <w:shd w:val="clear" w:color="auto" w:fill="D9D9D9"/>
          </w:tcPr>
          <w:p w14:paraId="17B8376F" w14:textId="77777777" w:rsidR="000E053E" w:rsidRPr="004C04C5" w:rsidRDefault="000E053E" w:rsidP="000E053E">
            <w:pPr>
              <w:contextualSpacing/>
              <w:rPr>
                <w:rFonts w:ascii="Calibri" w:eastAsia="Calibri" w:hAnsi="Calibri" w:cs="Times New Roman"/>
              </w:rPr>
            </w:pPr>
            <w:r w:rsidRPr="004C04C5">
              <w:rPr>
                <w:rFonts w:ascii="Calibri" w:eastAsia="Calibri" w:hAnsi="Calibri" w:cs="Times New Roman"/>
              </w:rPr>
              <w:t>College-level</w:t>
            </w:r>
          </w:p>
        </w:tc>
        <w:tc>
          <w:tcPr>
            <w:tcW w:w="5812" w:type="dxa"/>
            <w:shd w:val="clear" w:color="auto" w:fill="auto"/>
          </w:tcPr>
          <w:p w14:paraId="11334FE7" w14:textId="77777777" w:rsidR="000E053E" w:rsidRPr="004C04C5" w:rsidRDefault="000E053E" w:rsidP="000E053E">
            <w:pPr>
              <w:contextualSpacing/>
              <w:rPr>
                <w:rFonts w:ascii="Calibri" w:eastAsia="Calibri" w:hAnsi="Calibri" w:cs="Times New Roman"/>
              </w:rPr>
            </w:pPr>
            <w:r w:rsidRPr="004C04C5">
              <w:rPr>
                <w:rFonts w:ascii="Calibri" w:eastAsia="Calibri" w:hAnsi="Calibri" w:cs="Times New Roman"/>
              </w:rPr>
              <w:t>Key Programme Director – Arts and Culture</w:t>
            </w:r>
          </w:p>
        </w:tc>
        <w:tc>
          <w:tcPr>
            <w:tcW w:w="1508" w:type="dxa"/>
            <w:shd w:val="clear" w:color="auto" w:fill="auto"/>
          </w:tcPr>
          <w:p w14:paraId="788D1BB1" w14:textId="7ACE17D6" w:rsidR="000E053E" w:rsidRPr="004C04C5" w:rsidRDefault="000E053E" w:rsidP="000E053E">
            <w:pPr>
              <w:contextualSpacing/>
              <w:rPr>
                <w:rFonts w:ascii="Calibri" w:eastAsia="Calibri" w:hAnsi="Calibri" w:cs="Times New Roman"/>
                <w:sz w:val="20"/>
                <w:szCs w:val="20"/>
                <w:highlight w:val="yellow"/>
              </w:rPr>
            </w:pPr>
            <w:r w:rsidRPr="004C04C5">
              <w:rPr>
                <w:rFonts w:ascii="Calibri" w:eastAsia="Calibri" w:hAnsi="Calibri" w:cs="Times New Roman"/>
                <w:szCs w:val="20"/>
              </w:rPr>
              <w:t>300 hours</w:t>
            </w:r>
          </w:p>
        </w:tc>
      </w:tr>
      <w:tr w:rsidR="000E053E" w:rsidRPr="004C04C5" w14:paraId="51BF14E2" w14:textId="77777777" w:rsidTr="007816B9">
        <w:tc>
          <w:tcPr>
            <w:tcW w:w="1696" w:type="dxa"/>
            <w:shd w:val="clear" w:color="auto" w:fill="D9D9D9"/>
          </w:tcPr>
          <w:p w14:paraId="545701D9" w14:textId="424EAD50" w:rsidR="000E053E" w:rsidRPr="004C04C5" w:rsidRDefault="000E053E" w:rsidP="000E053E">
            <w:pPr>
              <w:contextualSpacing/>
              <w:rPr>
                <w:rFonts w:ascii="Calibri" w:eastAsia="Calibri" w:hAnsi="Calibri" w:cs="Times New Roman"/>
              </w:rPr>
            </w:pPr>
            <w:r w:rsidRPr="004C04C5">
              <w:rPr>
                <w:rFonts w:ascii="Calibri" w:eastAsia="Calibri" w:hAnsi="Calibri" w:cs="Times New Roman"/>
              </w:rPr>
              <w:t>College-level</w:t>
            </w:r>
          </w:p>
        </w:tc>
        <w:tc>
          <w:tcPr>
            <w:tcW w:w="5812" w:type="dxa"/>
            <w:shd w:val="clear" w:color="auto" w:fill="auto"/>
          </w:tcPr>
          <w:p w14:paraId="28EED1A0" w14:textId="5F5BB106" w:rsidR="000E053E" w:rsidRPr="004C04C5" w:rsidRDefault="000E053E" w:rsidP="000E053E">
            <w:pPr>
              <w:contextualSpacing/>
              <w:rPr>
                <w:rFonts w:ascii="Calibri" w:eastAsia="Calibri" w:hAnsi="Calibri" w:cs="Times New Roman"/>
              </w:rPr>
            </w:pPr>
            <w:r w:rsidRPr="004C04C5">
              <w:rPr>
                <w:rFonts w:ascii="Calibri" w:eastAsia="Calibri" w:hAnsi="Calibri" w:cs="Times New Roman"/>
              </w:rPr>
              <w:t>Key Programme Director - Cross-Disciplinary PGT Programme</w:t>
            </w:r>
          </w:p>
        </w:tc>
        <w:tc>
          <w:tcPr>
            <w:tcW w:w="1508" w:type="dxa"/>
            <w:shd w:val="clear" w:color="auto" w:fill="auto"/>
          </w:tcPr>
          <w:p w14:paraId="6CECC143" w14:textId="5BA320A6" w:rsidR="000E053E" w:rsidRPr="004C04C5" w:rsidRDefault="000E053E" w:rsidP="000E053E">
            <w:pPr>
              <w:contextualSpacing/>
              <w:rPr>
                <w:rFonts w:ascii="Calibri" w:eastAsia="Calibri" w:hAnsi="Calibri" w:cs="Times New Roman"/>
                <w:szCs w:val="20"/>
              </w:rPr>
            </w:pPr>
            <w:r w:rsidRPr="004C04C5">
              <w:rPr>
                <w:rFonts w:ascii="Calibri" w:eastAsia="Calibri" w:hAnsi="Calibri" w:cs="Times New Roman"/>
                <w:szCs w:val="20"/>
              </w:rPr>
              <w:t>25 hours</w:t>
            </w:r>
          </w:p>
        </w:tc>
      </w:tr>
      <w:tr w:rsidR="000E053E" w:rsidRPr="004C04C5" w14:paraId="2050CA9E" w14:textId="77777777" w:rsidTr="007816B9">
        <w:tc>
          <w:tcPr>
            <w:tcW w:w="1696" w:type="dxa"/>
            <w:shd w:val="clear" w:color="auto" w:fill="D9D9D9"/>
          </w:tcPr>
          <w:p w14:paraId="50B1353F" w14:textId="77777777" w:rsidR="000E053E" w:rsidRPr="004C04C5" w:rsidRDefault="000E053E" w:rsidP="000E053E">
            <w:pPr>
              <w:contextualSpacing/>
              <w:rPr>
                <w:rFonts w:ascii="Calibri" w:eastAsia="Calibri" w:hAnsi="Calibri" w:cs="Times New Roman"/>
              </w:rPr>
            </w:pPr>
            <w:r w:rsidRPr="004C04C5">
              <w:rPr>
                <w:rFonts w:ascii="Calibri" w:eastAsia="Calibri" w:hAnsi="Calibri" w:cs="Times New Roman"/>
              </w:rPr>
              <w:t>College-level</w:t>
            </w:r>
          </w:p>
        </w:tc>
        <w:tc>
          <w:tcPr>
            <w:tcW w:w="5812" w:type="dxa"/>
            <w:shd w:val="clear" w:color="auto" w:fill="auto"/>
          </w:tcPr>
          <w:p w14:paraId="39548881" w14:textId="77777777" w:rsidR="000E053E" w:rsidRPr="004C04C5" w:rsidRDefault="000E053E" w:rsidP="000E053E">
            <w:pPr>
              <w:contextualSpacing/>
              <w:rPr>
                <w:rFonts w:ascii="Calibri" w:eastAsia="Calibri" w:hAnsi="Calibri" w:cs="Times New Roman"/>
              </w:rPr>
            </w:pPr>
            <w:r w:rsidRPr="004C04C5">
              <w:rPr>
                <w:rFonts w:ascii="Calibri" w:eastAsia="Calibri" w:hAnsi="Calibri" w:cs="Times New Roman"/>
              </w:rPr>
              <w:t>Key Programme Director – Digital Humanities</w:t>
            </w:r>
          </w:p>
        </w:tc>
        <w:tc>
          <w:tcPr>
            <w:tcW w:w="1508" w:type="dxa"/>
            <w:shd w:val="clear" w:color="auto" w:fill="auto"/>
          </w:tcPr>
          <w:p w14:paraId="7B0595CD" w14:textId="77777777" w:rsidR="000E053E" w:rsidRPr="004C04C5" w:rsidRDefault="000E053E" w:rsidP="000E053E">
            <w:pPr>
              <w:contextualSpacing/>
              <w:rPr>
                <w:rFonts w:ascii="Calibri" w:eastAsia="Calibri" w:hAnsi="Calibri" w:cs="Times New Roman"/>
                <w:szCs w:val="20"/>
              </w:rPr>
            </w:pPr>
            <w:r w:rsidRPr="004C04C5">
              <w:rPr>
                <w:rFonts w:ascii="Calibri" w:eastAsia="Calibri" w:hAnsi="Calibri" w:cs="Times New Roman"/>
                <w:szCs w:val="20"/>
              </w:rPr>
              <w:t>165 hours</w:t>
            </w:r>
          </w:p>
        </w:tc>
      </w:tr>
      <w:tr w:rsidR="000E053E" w:rsidRPr="004C04C5" w14:paraId="205A272D" w14:textId="77777777" w:rsidTr="007816B9">
        <w:tc>
          <w:tcPr>
            <w:tcW w:w="1696" w:type="dxa"/>
            <w:shd w:val="clear" w:color="auto" w:fill="D9D9D9"/>
          </w:tcPr>
          <w:p w14:paraId="5679CDAA" w14:textId="77777777" w:rsidR="000E053E" w:rsidRPr="004C04C5" w:rsidRDefault="000E053E" w:rsidP="000E053E">
            <w:pPr>
              <w:contextualSpacing/>
              <w:rPr>
                <w:rFonts w:ascii="Calibri" w:eastAsia="Calibri" w:hAnsi="Calibri" w:cs="Times New Roman"/>
              </w:rPr>
            </w:pPr>
            <w:r w:rsidRPr="004C04C5">
              <w:rPr>
                <w:rFonts w:ascii="Calibri" w:eastAsia="Calibri" w:hAnsi="Calibri" w:cs="Times New Roman"/>
              </w:rPr>
              <w:t>College-level</w:t>
            </w:r>
          </w:p>
        </w:tc>
        <w:tc>
          <w:tcPr>
            <w:tcW w:w="5812" w:type="dxa"/>
            <w:shd w:val="clear" w:color="auto" w:fill="auto"/>
          </w:tcPr>
          <w:p w14:paraId="19D3CA6D" w14:textId="77777777" w:rsidR="000E053E" w:rsidRPr="004C04C5" w:rsidRDefault="000E053E" w:rsidP="000E053E">
            <w:pPr>
              <w:contextualSpacing/>
              <w:rPr>
                <w:rFonts w:ascii="Calibri" w:eastAsia="Calibri" w:hAnsi="Calibri" w:cs="Times New Roman"/>
              </w:rPr>
            </w:pPr>
            <w:r w:rsidRPr="004C04C5">
              <w:rPr>
                <w:rFonts w:ascii="Calibri" w:eastAsia="Calibri" w:hAnsi="Calibri" w:cs="Times New Roman"/>
              </w:rPr>
              <w:t xml:space="preserve">Key Programme Director – </w:t>
            </w:r>
            <w:r w:rsidRPr="004C04C5">
              <w:rPr>
                <w:rFonts w:ascii="Calibri" w:eastAsia="Calibri" w:hAnsi="Calibri" w:cs="Times New Roman"/>
                <w:color w:val="000000"/>
              </w:rPr>
              <w:t xml:space="preserve">FCH </w:t>
            </w:r>
          </w:p>
        </w:tc>
        <w:tc>
          <w:tcPr>
            <w:tcW w:w="1508" w:type="dxa"/>
            <w:shd w:val="clear" w:color="auto" w:fill="auto"/>
          </w:tcPr>
          <w:p w14:paraId="6D097F00" w14:textId="77777777" w:rsidR="000E053E" w:rsidRPr="004C04C5" w:rsidRDefault="000E053E" w:rsidP="000E053E">
            <w:pPr>
              <w:contextualSpacing/>
              <w:rPr>
                <w:rFonts w:ascii="Calibri" w:eastAsia="Calibri" w:hAnsi="Calibri" w:cs="Times New Roman"/>
                <w:szCs w:val="20"/>
              </w:rPr>
            </w:pPr>
            <w:r w:rsidRPr="004C04C5">
              <w:rPr>
                <w:rFonts w:ascii="Calibri" w:eastAsia="Calibri" w:hAnsi="Calibri" w:cs="Times New Roman"/>
                <w:color w:val="000000"/>
              </w:rPr>
              <w:t>825 hours</w:t>
            </w:r>
          </w:p>
        </w:tc>
      </w:tr>
      <w:tr w:rsidR="000E053E" w:rsidRPr="004C04C5" w14:paraId="68BE5B69" w14:textId="77777777" w:rsidTr="007816B9">
        <w:tc>
          <w:tcPr>
            <w:tcW w:w="1696" w:type="dxa"/>
            <w:shd w:val="clear" w:color="auto" w:fill="D9D9D9"/>
          </w:tcPr>
          <w:p w14:paraId="212C9630" w14:textId="77777777" w:rsidR="000E053E" w:rsidRPr="004C04C5" w:rsidRDefault="000E053E" w:rsidP="000E053E">
            <w:pPr>
              <w:contextualSpacing/>
              <w:rPr>
                <w:rFonts w:ascii="Calibri" w:eastAsia="Calibri" w:hAnsi="Calibri" w:cs="Times New Roman"/>
              </w:rPr>
            </w:pPr>
            <w:r w:rsidRPr="004C04C5">
              <w:rPr>
                <w:rFonts w:ascii="Calibri" w:eastAsia="Calibri" w:hAnsi="Calibri" w:cs="Times New Roman"/>
              </w:rPr>
              <w:t>College-level</w:t>
            </w:r>
          </w:p>
        </w:tc>
        <w:tc>
          <w:tcPr>
            <w:tcW w:w="5812" w:type="dxa"/>
            <w:shd w:val="clear" w:color="auto" w:fill="auto"/>
          </w:tcPr>
          <w:p w14:paraId="468A8083" w14:textId="77777777" w:rsidR="000E053E" w:rsidRPr="004C04C5" w:rsidRDefault="000E053E" w:rsidP="000E053E">
            <w:pPr>
              <w:contextualSpacing/>
              <w:rPr>
                <w:rFonts w:ascii="Calibri" w:eastAsia="Calibri" w:hAnsi="Calibri" w:cs="Times New Roman"/>
              </w:rPr>
            </w:pPr>
            <w:r w:rsidRPr="004C04C5">
              <w:rPr>
                <w:rFonts w:ascii="Calibri" w:eastAsia="Calibri" w:hAnsi="Calibri" w:cs="Times New Roman"/>
              </w:rPr>
              <w:t>Key Programme Director – Liberal Arts</w:t>
            </w:r>
          </w:p>
        </w:tc>
        <w:tc>
          <w:tcPr>
            <w:tcW w:w="1508" w:type="dxa"/>
            <w:shd w:val="clear" w:color="auto" w:fill="auto"/>
          </w:tcPr>
          <w:p w14:paraId="4A70E998" w14:textId="77777777" w:rsidR="000E053E" w:rsidRPr="004C04C5" w:rsidRDefault="000E053E" w:rsidP="000E053E">
            <w:pPr>
              <w:contextualSpacing/>
              <w:rPr>
                <w:rFonts w:ascii="Calibri" w:eastAsia="Calibri" w:hAnsi="Calibri" w:cs="Times New Roman"/>
                <w:szCs w:val="20"/>
              </w:rPr>
            </w:pPr>
            <w:r w:rsidRPr="004C04C5">
              <w:rPr>
                <w:rFonts w:ascii="Calibri" w:eastAsia="Calibri" w:hAnsi="Calibri" w:cs="Times New Roman"/>
                <w:szCs w:val="20"/>
              </w:rPr>
              <w:t>350 hours</w:t>
            </w:r>
          </w:p>
        </w:tc>
      </w:tr>
      <w:tr w:rsidR="000E053E" w:rsidRPr="004C04C5" w14:paraId="444B4E1C" w14:textId="77777777" w:rsidTr="007816B9">
        <w:tc>
          <w:tcPr>
            <w:tcW w:w="1696" w:type="dxa"/>
            <w:shd w:val="clear" w:color="auto" w:fill="D9D9D9"/>
          </w:tcPr>
          <w:p w14:paraId="69C5BA43" w14:textId="77777777" w:rsidR="000E053E" w:rsidRPr="004C04C5" w:rsidRDefault="000E053E" w:rsidP="000E053E">
            <w:pPr>
              <w:contextualSpacing/>
              <w:rPr>
                <w:rFonts w:ascii="Calibri" w:eastAsia="Calibri" w:hAnsi="Calibri" w:cs="Times New Roman"/>
              </w:rPr>
            </w:pPr>
            <w:r w:rsidRPr="004C04C5">
              <w:rPr>
                <w:rFonts w:ascii="Calibri" w:eastAsia="Calibri" w:hAnsi="Calibri" w:cs="Times New Roman"/>
              </w:rPr>
              <w:t>College-level</w:t>
            </w:r>
          </w:p>
        </w:tc>
        <w:tc>
          <w:tcPr>
            <w:tcW w:w="5812" w:type="dxa"/>
            <w:shd w:val="clear" w:color="auto" w:fill="auto"/>
          </w:tcPr>
          <w:p w14:paraId="6187847D" w14:textId="77777777" w:rsidR="000E053E" w:rsidRPr="004C04C5" w:rsidRDefault="000E053E" w:rsidP="000E053E">
            <w:pPr>
              <w:contextualSpacing/>
              <w:rPr>
                <w:rFonts w:ascii="Calibri" w:eastAsia="Calibri" w:hAnsi="Calibri" w:cs="Times New Roman"/>
              </w:rPr>
            </w:pPr>
            <w:r w:rsidRPr="004C04C5">
              <w:rPr>
                <w:rFonts w:ascii="Calibri" w:eastAsia="Calibri" w:hAnsi="Calibri" w:cs="Times New Roman"/>
              </w:rPr>
              <w:t>Key Programme Director – MA Creativity: Innovation and Business Strategy</w:t>
            </w:r>
          </w:p>
        </w:tc>
        <w:tc>
          <w:tcPr>
            <w:tcW w:w="1508" w:type="dxa"/>
            <w:shd w:val="clear" w:color="auto" w:fill="auto"/>
          </w:tcPr>
          <w:p w14:paraId="26F29BAF" w14:textId="77777777" w:rsidR="000E053E" w:rsidRPr="004C04C5" w:rsidRDefault="000E053E" w:rsidP="000E053E">
            <w:pPr>
              <w:contextualSpacing/>
              <w:rPr>
                <w:rFonts w:ascii="Calibri" w:eastAsia="Calibri" w:hAnsi="Calibri" w:cs="Times New Roman"/>
                <w:szCs w:val="20"/>
              </w:rPr>
            </w:pPr>
            <w:r w:rsidRPr="004C04C5">
              <w:rPr>
                <w:rFonts w:ascii="Calibri" w:eastAsia="Calibri" w:hAnsi="Calibri" w:cs="Times New Roman"/>
                <w:szCs w:val="20"/>
              </w:rPr>
              <w:t>75 hours</w:t>
            </w:r>
          </w:p>
        </w:tc>
      </w:tr>
      <w:tr w:rsidR="000E053E" w:rsidRPr="004C04C5" w14:paraId="50DFC3AB" w14:textId="77777777" w:rsidTr="007816B9">
        <w:tc>
          <w:tcPr>
            <w:tcW w:w="1696" w:type="dxa"/>
            <w:shd w:val="clear" w:color="auto" w:fill="D9D9D9"/>
          </w:tcPr>
          <w:p w14:paraId="6E6B5D74" w14:textId="57B0C222"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rPr>
              <w:t>College-level</w:t>
            </w:r>
          </w:p>
        </w:tc>
        <w:tc>
          <w:tcPr>
            <w:tcW w:w="5812" w:type="dxa"/>
            <w:shd w:val="clear" w:color="auto" w:fill="auto"/>
          </w:tcPr>
          <w:p w14:paraId="27ED281F" w14:textId="3314691F"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rPr>
              <w:t xml:space="preserve">Key Programme Director - </w:t>
            </w:r>
            <w:r w:rsidRPr="004C04C5">
              <w:rPr>
                <w:rFonts w:ascii="Calibri" w:eastAsia="Calibri" w:hAnsi="Calibri" w:cs="Times New Roman"/>
                <w:color w:val="000000"/>
              </w:rPr>
              <w:t xml:space="preserve">MA International Film Business </w:t>
            </w:r>
          </w:p>
        </w:tc>
        <w:tc>
          <w:tcPr>
            <w:tcW w:w="1508" w:type="dxa"/>
            <w:shd w:val="clear" w:color="auto" w:fill="auto"/>
          </w:tcPr>
          <w:p w14:paraId="50290633" w14:textId="31118AC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szCs w:val="20"/>
              </w:rPr>
              <w:t>75 hours</w:t>
            </w:r>
          </w:p>
        </w:tc>
      </w:tr>
      <w:tr w:rsidR="000E053E" w:rsidRPr="004C04C5" w14:paraId="2474503E" w14:textId="77777777" w:rsidTr="007816B9">
        <w:tc>
          <w:tcPr>
            <w:tcW w:w="1696" w:type="dxa"/>
            <w:shd w:val="clear" w:color="auto" w:fill="D9D9D9"/>
          </w:tcPr>
          <w:p w14:paraId="1800513B"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5F38FBBB"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Liberal Arts Academic Advisor</w:t>
            </w:r>
          </w:p>
        </w:tc>
        <w:tc>
          <w:tcPr>
            <w:tcW w:w="1508" w:type="dxa"/>
            <w:shd w:val="clear" w:color="auto" w:fill="auto"/>
          </w:tcPr>
          <w:p w14:paraId="281E10B9"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75 hours</w:t>
            </w:r>
          </w:p>
        </w:tc>
      </w:tr>
      <w:tr w:rsidR="000E053E" w:rsidRPr="004C04C5" w14:paraId="42EE1891" w14:textId="77777777" w:rsidTr="007816B9">
        <w:tc>
          <w:tcPr>
            <w:tcW w:w="1696" w:type="dxa"/>
            <w:shd w:val="clear" w:color="auto" w:fill="D9D9D9"/>
          </w:tcPr>
          <w:p w14:paraId="5EECC3A6" w14:textId="5653E9FC" w:rsidR="000E053E" w:rsidRPr="004C04C5" w:rsidRDefault="000E053E" w:rsidP="000E053E">
            <w:pPr>
              <w:contextualSpacing/>
              <w:rPr>
                <w:rFonts w:ascii="Calibri" w:eastAsia="Calibri" w:hAnsi="Calibri" w:cs="Times New Roman"/>
              </w:rPr>
            </w:pPr>
            <w:r w:rsidRPr="004C04C5">
              <w:rPr>
                <w:rFonts w:ascii="Calibri" w:eastAsia="Calibri" w:hAnsi="Calibri" w:cs="Times New Roman"/>
                <w:color w:val="000000"/>
              </w:rPr>
              <w:t>College-level</w:t>
            </w:r>
          </w:p>
        </w:tc>
        <w:tc>
          <w:tcPr>
            <w:tcW w:w="5812" w:type="dxa"/>
            <w:shd w:val="clear" w:color="auto" w:fill="auto"/>
          </w:tcPr>
          <w:p w14:paraId="3C1A94D1" w14:textId="7810C418" w:rsidR="000E053E" w:rsidRPr="004C04C5" w:rsidRDefault="000E053E" w:rsidP="000E053E">
            <w:pPr>
              <w:contextualSpacing/>
              <w:rPr>
                <w:rFonts w:ascii="Calibri" w:eastAsia="Calibri" w:hAnsi="Calibri" w:cs="Times New Roman"/>
              </w:rPr>
            </w:pPr>
            <w:r w:rsidRPr="004C04C5">
              <w:rPr>
                <w:rFonts w:ascii="Calibri" w:eastAsia="Calibri" w:hAnsi="Calibri" w:cs="Times New Roman"/>
              </w:rPr>
              <w:t xml:space="preserve">Programme Director </w:t>
            </w:r>
            <w:r w:rsidRPr="004C04C5">
              <w:rPr>
                <w:rFonts w:ascii="Calibri" w:eastAsia="Calibri" w:hAnsi="Calibri" w:cs="Times New Roman"/>
                <w:iCs/>
              </w:rPr>
              <w:t>(</w:t>
            </w:r>
            <w:r w:rsidRPr="004C04C5">
              <w:rPr>
                <w:rFonts w:ascii="Arial" w:hAnsi="Arial" w:cs="Arial"/>
                <w:iCs/>
                <w:sz w:val="20"/>
                <w:szCs w:val="20"/>
              </w:rPr>
              <w:t>for the initial setting up and operation of a new programme in its first year)</w:t>
            </w:r>
          </w:p>
        </w:tc>
        <w:tc>
          <w:tcPr>
            <w:tcW w:w="1508" w:type="dxa"/>
            <w:shd w:val="clear" w:color="auto" w:fill="auto"/>
          </w:tcPr>
          <w:p w14:paraId="62CBE3C6" w14:textId="4531A488" w:rsidR="000E053E" w:rsidRPr="004C04C5" w:rsidRDefault="000E053E" w:rsidP="000E053E">
            <w:pPr>
              <w:contextualSpacing/>
              <w:rPr>
                <w:rFonts w:ascii="Calibri" w:eastAsia="Calibri" w:hAnsi="Calibri" w:cs="Times New Roman"/>
                <w:szCs w:val="20"/>
              </w:rPr>
            </w:pPr>
            <w:r w:rsidRPr="004C04C5">
              <w:rPr>
                <w:rFonts w:ascii="Calibri" w:eastAsia="Calibri" w:hAnsi="Calibri" w:cs="Times New Roman"/>
                <w:szCs w:val="20"/>
              </w:rPr>
              <w:t>Up to 75 hours</w:t>
            </w:r>
          </w:p>
        </w:tc>
      </w:tr>
      <w:tr w:rsidR="000E053E" w:rsidRPr="004C04C5" w14:paraId="70F33146" w14:textId="77777777" w:rsidTr="007816B9">
        <w:tc>
          <w:tcPr>
            <w:tcW w:w="1696" w:type="dxa"/>
            <w:shd w:val="clear" w:color="auto" w:fill="D9D9D9"/>
          </w:tcPr>
          <w:p w14:paraId="005129FE" w14:textId="77777777" w:rsidR="000E053E" w:rsidRPr="004C04C5" w:rsidRDefault="000E053E" w:rsidP="000E053E">
            <w:pPr>
              <w:contextualSpacing/>
              <w:rPr>
                <w:rFonts w:ascii="Calibri" w:eastAsia="Calibri" w:hAnsi="Calibri" w:cs="Times New Roman"/>
              </w:rPr>
            </w:pPr>
            <w:r w:rsidRPr="004C04C5">
              <w:rPr>
                <w:rFonts w:ascii="Calibri" w:eastAsia="Calibri" w:hAnsi="Calibri" w:cs="Times New Roman"/>
              </w:rPr>
              <w:t>College-level</w:t>
            </w:r>
          </w:p>
        </w:tc>
        <w:tc>
          <w:tcPr>
            <w:tcW w:w="5812" w:type="dxa"/>
            <w:shd w:val="clear" w:color="auto" w:fill="auto"/>
          </w:tcPr>
          <w:p w14:paraId="44C4AA9F" w14:textId="77777777" w:rsidR="000E053E" w:rsidRPr="004C04C5" w:rsidRDefault="000E053E" w:rsidP="000E053E">
            <w:pPr>
              <w:contextualSpacing/>
              <w:rPr>
                <w:rFonts w:ascii="Calibri" w:eastAsia="Calibri" w:hAnsi="Calibri" w:cs="Times New Roman"/>
              </w:rPr>
            </w:pPr>
            <w:r w:rsidRPr="004C04C5">
              <w:rPr>
                <w:rFonts w:ascii="Calibri" w:eastAsia="Calibri" w:hAnsi="Calibri" w:cs="Times New Roman"/>
              </w:rPr>
              <w:t>Programme Director – Student Experience (Liberal Arts)</w:t>
            </w:r>
          </w:p>
        </w:tc>
        <w:tc>
          <w:tcPr>
            <w:tcW w:w="1508" w:type="dxa"/>
            <w:shd w:val="clear" w:color="auto" w:fill="auto"/>
          </w:tcPr>
          <w:p w14:paraId="47D27C31" w14:textId="77777777" w:rsidR="000E053E" w:rsidRPr="004C04C5" w:rsidRDefault="000E053E" w:rsidP="000E053E">
            <w:pPr>
              <w:contextualSpacing/>
              <w:rPr>
                <w:rFonts w:ascii="Calibri" w:eastAsia="Calibri" w:hAnsi="Calibri" w:cs="Times New Roman"/>
                <w:szCs w:val="20"/>
              </w:rPr>
            </w:pPr>
            <w:r w:rsidRPr="004C04C5">
              <w:rPr>
                <w:rFonts w:ascii="Calibri" w:eastAsia="Calibri" w:hAnsi="Calibri" w:cs="Times New Roman"/>
                <w:szCs w:val="20"/>
              </w:rPr>
              <w:t>250 hours</w:t>
            </w:r>
          </w:p>
        </w:tc>
      </w:tr>
      <w:tr w:rsidR="000E053E" w:rsidRPr="004C04C5" w14:paraId="43D23798" w14:textId="77777777" w:rsidTr="007816B9">
        <w:tc>
          <w:tcPr>
            <w:tcW w:w="1696" w:type="dxa"/>
            <w:shd w:val="clear" w:color="auto" w:fill="D9D9D9"/>
          </w:tcPr>
          <w:p w14:paraId="3CB64397" w14:textId="77777777" w:rsidR="000E053E" w:rsidRPr="004C04C5" w:rsidRDefault="000E053E" w:rsidP="000E053E">
            <w:pPr>
              <w:contextualSpacing/>
              <w:rPr>
                <w:rFonts w:ascii="Calibri" w:eastAsia="Calibri" w:hAnsi="Calibri" w:cs="Times New Roman"/>
              </w:rPr>
            </w:pPr>
            <w:r w:rsidRPr="004C04C5">
              <w:rPr>
                <w:rFonts w:ascii="Calibri" w:eastAsia="Calibri" w:hAnsi="Calibri" w:cs="Times New Roman"/>
              </w:rPr>
              <w:t>College-level</w:t>
            </w:r>
          </w:p>
        </w:tc>
        <w:tc>
          <w:tcPr>
            <w:tcW w:w="5812" w:type="dxa"/>
            <w:shd w:val="clear" w:color="auto" w:fill="auto"/>
          </w:tcPr>
          <w:p w14:paraId="374BC6C1" w14:textId="77777777" w:rsidR="000E053E" w:rsidRPr="004C04C5" w:rsidRDefault="000E053E" w:rsidP="000E053E">
            <w:pPr>
              <w:contextualSpacing/>
              <w:rPr>
                <w:rFonts w:ascii="Calibri" w:eastAsia="Calibri" w:hAnsi="Calibri" w:cs="Times New Roman"/>
              </w:rPr>
            </w:pPr>
            <w:r w:rsidRPr="004C04C5">
              <w:rPr>
                <w:rFonts w:ascii="Calibri" w:eastAsia="Calibri" w:hAnsi="Calibri" w:cs="Times New Roman"/>
              </w:rPr>
              <w:t>Pro-Vice Chancellor and Executive Dean</w:t>
            </w:r>
          </w:p>
        </w:tc>
        <w:tc>
          <w:tcPr>
            <w:tcW w:w="1508" w:type="dxa"/>
            <w:shd w:val="clear" w:color="auto" w:fill="auto"/>
          </w:tcPr>
          <w:p w14:paraId="7114BE37" w14:textId="77777777" w:rsidR="000E053E" w:rsidRPr="004C04C5" w:rsidRDefault="000E053E" w:rsidP="000E053E">
            <w:pPr>
              <w:contextualSpacing/>
              <w:rPr>
                <w:rFonts w:ascii="Calibri" w:eastAsia="Calibri" w:hAnsi="Calibri" w:cs="Times New Roman"/>
                <w:sz w:val="20"/>
                <w:szCs w:val="20"/>
              </w:rPr>
            </w:pPr>
            <w:r w:rsidRPr="004C04C5">
              <w:rPr>
                <w:rFonts w:ascii="Calibri" w:eastAsia="Calibri" w:hAnsi="Calibri" w:cs="Times New Roman"/>
                <w:szCs w:val="20"/>
              </w:rPr>
              <w:t>1200 hours</w:t>
            </w:r>
          </w:p>
        </w:tc>
      </w:tr>
      <w:tr w:rsidR="000E053E" w:rsidRPr="004C04C5" w14:paraId="47919C06" w14:textId="77777777" w:rsidTr="007816B9">
        <w:tc>
          <w:tcPr>
            <w:tcW w:w="1696" w:type="dxa"/>
            <w:shd w:val="clear" w:color="auto" w:fill="D9D9D9"/>
          </w:tcPr>
          <w:p w14:paraId="72ABA68C" w14:textId="77777777" w:rsidR="000E053E" w:rsidRPr="004C04C5" w:rsidRDefault="000E053E" w:rsidP="000E053E">
            <w:pPr>
              <w:contextualSpacing/>
              <w:rPr>
                <w:rFonts w:ascii="Calibri" w:eastAsia="Calibri" w:hAnsi="Calibri" w:cs="Times New Roman"/>
              </w:rPr>
            </w:pPr>
            <w:r w:rsidRPr="004C04C5">
              <w:rPr>
                <w:rFonts w:ascii="Calibri" w:eastAsia="Calibri" w:hAnsi="Calibri" w:cs="Times New Roman"/>
              </w:rPr>
              <w:t>College-level</w:t>
            </w:r>
          </w:p>
        </w:tc>
        <w:tc>
          <w:tcPr>
            <w:tcW w:w="5812" w:type="dxa"/>
            <w:shd w:val="clear" w:color="auto" w:fill="auto"/>
          </w:tcPr>
          <w:p w14:paraId="3E212B04" w14:textId="05FA2766" w:rsidR="000E053E" w:rsidRPr="004C04C5" w:rsidRDefault="000E053E" w:rsidP="000E053E">
            <w:pPr>
              <w:contextualSpacing/>
              <w:rPr>
                <w:rFonts w:ascii="Calibri" w:eastAsia="Calibri" w:hAnsi="Calibri" w:cs="Times New Roman"/>
              </w:rPr>
            </w:pPr>
            <w:r w:rsidRPr="004C04C5">
              <w:rPr>
                <w:rFonts w:ascii="Calibri" w:eastAsia="Calibri" w:hAnsi="Calibri" w:cs="Times New Roman"/>
              </w:rPr>
              <w:t>Summer School Lead/China Strategic Activity</w:t>
            </w:r>
          </w:p>
        </w:tc>
        <w:tc>
          <w:tcPr>
            <w:tcW w:w="1508" w:type="dxa"/>
            <w:shd w:val="clear" w:color="auto" w:fill="auto"/>
          </w:tcPr>
          <w:p w14:paraId="197C107F" w14:textId="77777777" w:rsidR="000E053E" w:rsidRPr="004C04C5" w:rsidRDefault="000E053E" w:rsidP="000E053E">
            <w:pPr>
              <w:contextualSpacing/>
              <w:rPr>
                <w:rFonts w:ascii="Calibri" w:eastAsia="Calibri" w:hAnsi="Calibri" w:cs="Times New Roman"/>
                <w:szCs w:val="20"/>
              </w:rPr>
            </w:pPr>
            <w:r w:rsidRPr="004C04C5">
              <w:rPr>
                <w:rFonts w:ascii="Calibri" w:eastAsia="Calibri" w:hAnsi="Calibri" w:cs="Times New Roman"/>
                <w:szCs w:val="20"/>
              </w:rPr>
              <w:t>200 hours</w:t>
            </w:r>
          </w:p>
        </w:tc>
      </w:tr>
      <w:tr w:rsidR="000E053E" w:rsidRPr="004C04C5" w14:paraId="430BB2AF" w14:textId="77777777" w:rsidTr="007816B9">
        <w:tc>
          <w:tcPr>
            <w:tcW w:w="1696" w:type="dxa"/>
            <w:shd w:val="clear" w:color="auto" w:fill="D9D9D9"/>
          </w:tcPr>
          <w:p w14:paraId="381B5B63"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College-level</w:t>
            </w:r>
          </w:p>
        </w:tc>
        <w:tc>
          <w:tcPr>
            <w:tcW w:w="5812" w:type="dxa"/>
            <w:shd w:val="clear" w:color="auto" w:fill="auto"/>
          </w:tcPr>
          <w:p w14:paraId="0C8DAA34" w14:textId="77777777" w:rsidR="000E053E" w:rsidRPr="004C04C5" w:rsidRDefault="000E053E" w:rsidP="000E053E">
            <w:pPr>
              <w:tabs>
                <w:tab w:val="left" w:pos="2535"/>
              </w:tabs>
              <w:contextualSpacing/>
              <w:rPr>
                <w:rFonts w:ascii="Calibri" w:eastAsia="Calibri" w:hAnsi="Calibri" w:cs="Times New Roman"/>
                <w:color w:val="000000"/>
              </w:rPr>
            </w:pPr>
            <w:r w:rsidRPr="004C04C5">
              <w:rPr>
                <w:rFonts w:ascii="Calibri" w:eastAsia="Calibri" w:hAnsi="Calibri" w:cs="Times New Roman"/>
                <w:color w:val="000000"/>
              </w:rPr>
              <w:t xml:space="preserve">Year Abroad Co-ordinator </w:t>
            </w:r>
          </w:p>
        </w:tc>
        <w:tc>
          <w:tcPr>
            <w:tcW w:w="1508" w:type="dxa"/>
            <w:shd w:val="clear" w:color="auto" w:fill="auto"/>
          </w:tcPr>
          <w:p w14:paraId="31C73A13"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330 hours</w:t>
            </w:r>
          </w:p>
        </w:tc>
      </w:tr>
      <w:tr w:rsidR="000E053E" w:rsidRPr="004C04C5" w14:paraId="226D9FE4" w14:textId="77777777" w:rsidTr="007816B9">
        <w:tc>
          <w:tcPr>
            <w:tcW w:w="1696" w:type="dxa"/>
            <w:shd w:val="clear" w:color="auto" w:fill="D9D9D9"/>
          </w:tcPr>
          <w:p w14:paraId="32D2BDDD"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University-level</w:t>
            </w:r>
          </w:p>
        </w:tc>
        <w:tc>
          <w:tcPr>
            <w:tcW w:w="5812" w:type="dxa"/>
            <w:shd w:val="clear" w:color="auto" w:fill="auto"/>
          </w:tcPr>
          <w:p w14:paraId="59CA9C67" w14:textId="77777777" w:rsidR="000E053E" w:rsidRPr="004C04C5" w:rsidRDefault="000E053E" w:rsidP="000E053E">
            <w:pPr>
              <w:contextualSpacing/>
              <w:rPr>
                <w:rFonts w:ascii="Calibri" w:eastAsia="Calibri" w:hAnsi="Calibri" w:cs="Times New Roman"/>
                <w:color w:val="000000"/>
              </w:rPr>
            </w:pPr>
            <w:r w:rsidRPr="004C04C5">
              <w:rPr>
                <w:rFonts w:ascii="Calibri" w:hAnsi="Calibri"/>
                <w:color w:val="000000"/>
              </w:rPr>
              <w:t>Centre/Institute Director</w:t>
            </w:r>
          </w:p>
        </w:tc>
        <w:tc>
          <w:tcPr>
            <w:tcW w:w="1508" w:type="dxa"/>
            <w:shd w:val="clear" w:color="auto" w:fill="auto"/>
          </w:tcPr>
          <w:p w14:paraId="4CDF0272"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75 hours</w:t>
            </w:r>
          </w:p>
        </w:tc>
      </w:tr>
      <w:tr w:rsidR="000E053E" w:rsidRPr="004C04C5" w14:paraId="7F0B7AA3" w14:textId="77777777" w:rsidTr="007816B9">
        <w:tc>
          <w:tcPr>
            <w:tcW w:w="1696" w:type="dxa"/>
            <w:shd w:val="clear" w:color="auto" w:fill="D9D9D9"/>
          </w:tcPr>
          <w:p w14:paraId="629BA473"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University-level</w:t>
            </w:r>
          </w:p>
        </w:tc>
        <w:tc>
          <w:tcPr>
            <w:tcW w:w="5812" w:type="dxa"/>
            <w:shd w:val="clear" w:color="auto" w:fill="auto"/>
          </w:tcPr>
          <w:p w14:paraId="0800B994"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Dignity and Respect Advisor (Formerly Network Harassment Advisor)</w:t>
            </w:r>
          </w:p>
        </w:tc>
        <w:tc>
          <w:tcPr>
            <w:tcW w:w="1508" w:type="dxa"/>
            <w:shd w:val="clear" w:color="auto" w:fill="auto"/>
          </w:tcPr>
          <w:p w14:paraId="1EDC2887"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25 hours</w:t>
            </w:r>
          </w:p>
        </w:tc>
      </w:tr>
      <w:tr w:rsidR="000E053E" w:rsidRPr="004C04C5" w14:paraId="5B572356" w14:textId="77777777" w:rsidTr="007816B9">
        <w:tc>
          <w:tcPr>
            <w:tcW w:w="1696" w:type="dxa"/>
            <w:shd w:val="clear" w:color="auto" w:fill="D9D9D9"/>
          </w:tcPr>
          <w:p w14:paraId="766CB6DF"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University-level</w:t>
            </w:r>
          </w:p>
        </w:tc>
        <w:tc>
          <w:tcPr>
            <w:tcW w:w="5812" w:type="dxa"/>
            <w:shd w:val="clear" w:color="auto" w:fill="auto"/>
          </w:tcPr>
          <w:p w14:paraId="43B08C5C"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Public Engagement Champion</w:t>
            </w:r>
          </w:p>
        </w:tc>
        <w:tc>
          <w:tcPr>
            <w:tcW w:w="1508" w:type="dxa"/>
            <w:shd w:val="clear" w:color="auto" w:fill="auto"/>
          </w:tcPr>
          <w:p w14:paraId="67058F4B"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50 hours</w:t>
            </w:r>
          </w:p>
        </w:tc>
      </w:tr>
      <w:tr w:rsidR="000E053E" w:rsidRPr="004C04C5" w14:paraId="4EEDE816" w14:textId="77777777" w:rsidTr="007816B9">
        <w:tc>
          <w:tcPr>
            <w:tcW w:w="1696" w:type="dxa"/>
            <w:shd w:val="clear" w:color="auto" w:fill="D9D9D9"/>
          </w:tcPr>
          <w:p w14:paraId="38F37415" w14:textId="77777777" w:rsidR="000E053E" w:rsidRPr="004C04C5" w:rsidRDefault="000E053E" w:rsidP="000E053E">
            <w:pPr>
              <w:contextualSpacing/>
              <w:rPr>
                <w:rFonts w:ascii="Calibri" w:eastAsia="Calibri" w:hAnsi="Calibri" w:cs="Times New Roman"/>
              </w:rPr>
            </w:pPr>
            <w:r w:rsidRPr="004C04C5">
              <w:rPr>
                <w:rFonts w:ascii="Calibri" w:eastAsia="Calibri" w:hAnsi="Calibri" w:cs="Times New Roman"/>
              </w:rPr>
              <w:t>University-level</w:t>
            </w:r>
          </w:p>
        </w:tc>
        <w:tc>
          <w:tcPr>
            <w:tcW w:w="5812" w:type="dxa"/>
            <w:shd w:val="clear" w:color="auto" w:fill="auto"/>
          </w:tcPr>
          <w:p w14:paraId="6EB91B4C" w14:textId="77777777" w:rsidR="000E053E" w:rsidRPr="004C04C5" w:rsidRDefault="000E053E" w:rsidP="000E053E">
            <w:pPr>
              <w:contextualSpacing/>
              <w:rPr>
                <w:rFonts w:ascii="Calibri" w:eastAsia="Calibri" w:hAnsi="Calibri" w:cs="Times New Roman"/>
              </w:rPr>
            </w:pPr>
            <w:r w:rsidRPr="004C04C5">
              <w:rPr>
                <w:rFonts w:ascii="Calibri" w:eastAsia="Calibri" w:hAnsi="Calibri" w:cs="Times New Roman"/>
              </w:rPr>
              <w:t>PVC and Executive Dean – Dean of Doctoral College</w:t>
            </w:r>
          </w:p>
        </w:tc>
        <w:tc>
          <w:tcPr>
            <w:tcW w:w="1508" w:type="dxa"/>
            <w:shd w:val="clear" w:color="auto" w:fill="auto"/>
          </w:tcPr>
          <w:p w14:paraId="4E59325D" w14:textId="77777777" w:rsidR="000E053E" w:rsidRPr="004C04C5" w:rsidRDefault="000E053E" w:rsidP="000E053E">
            <w:pPr>
              <w:contextualSpacing/>
              <w:rPr>
                <w:rFonts w:ascii="Calibri" w:eastAsia="Calibri" w:hAnsi="Calibri" w:cs="Times New Roman"/>
                <w:szCs w:val="20"/>
              </w:rPr>
            </w:pPr>
            <w:r w:rsidRPr="004C04C5">
              <w:rPr>
                <w:rFonts w:ascii="Calibri" w:eastAsia="Calibri" w:hAnsi="Calibri" w:cs="Times New Roman"/>
                <w:szCs w:val="20"/>
              </w:rPr>
              <w:t>825 hours</w:t>
            </w:r>
          </w:p>
        </w:tc>
      </w:tr>
      <w:tr w:rsidR="000E053E" w:rsidRPr="004C04C5" w14:paraId="14DC0580" w14:textId="77777777" w:rsidTr="007816B9">
        <w:tc>
          <w:tcPr>
            <w:tcW w:w="1696" w:type="dxa"/>
            <w:shd w:val="clear" w:color="auto" w:fill="D9D9D9"/>
          </w:tcPr>
          <w:p w14:paraId="17ED66B7"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University-level</w:t>
            </w:r>
          </w:p>
        </w:tc>
        <w:tc>
          <w:tcPr>
            <w:tcW w:w="5812" w:type="dxa"/>
            <w:shd w:val="clear" w:color="auto" w:fill="auto"/>
          </w:tcPr>
          <w:p w14:paraId="098A4257" w14:textId="77777777" w:rsidR="000E053E" w:rsidRPr="004C04C5" w:rsidRDefault="000E053E" w:rsidP="000E053E">
            <w:pPr>
              <w:rPr>
                <w:rFonts w:ascii="Calibri" w:hAnsi="Calibri"/>
                <w:color w:val="000000"/>
              </w:rPr>
            </w:pPr>
            <w:r w:rsidRPr="004C04C5">
              <w:rPr>
                <w:rFonts w:ascii="Calibri" w:hAnsi="Calibri"/>
                <w:color w:val="000000"/>
              </w:rPr>
              <w:t>Senate Member</w:t>
            </w:r>
          </w:p>
        </w:tc>
        <w:tc>
          <w:tcPr>
            <w:tcW w:w="1508" w:type="dxa"/>
            <w:shd w:val="clear" w:color="auto" w:fill="auto"/>
          </w:tcPr>
          <w:p w14:paraId="181FBE80" w14:textId="77777777" w:rsidR="000E053E" w:rsidRPr="004C04C5" w:rsidRDefault="000E053E" w:rsidP="000E053E">
            <w:pPr>
              <w:contextualSpacing/>
              <w:rPr>
                <w:rFonts w:ascii="Calibri" w:eastAsia="Calibri" w:hAnsi="Calibri" w:cs="Times New Roman"/>
                <w:color w:val="000000"/>
              </w:rPr>
            </w:pPr>
            <w:r w:rsidRPr="004C04C5">
              <w:rPr>
                <w:rFonts w:ascii="Calibri" w:eastAsia="Calibri" w:hAnsi="Calibri" w:cs="Times New Roman"/>
                <w:color w:val="000000"/>
              </w:rPr>
              <w:t>30 hours</w:t>
            </w:r>
          </w:p>
        </w:tc>
      </w:tr>
    </w:tbl>
    <w:p w14:paraId="57CBC089" w14:textId="214EEAAB" w:rsidR="00CB065E" w:rsidRPr="004C04C5" w:rsidRDefault="00CB065E" w:rsidP="001B3614">
      <w:pPr>
        <w:tabs>
          <w:tab w:val="left" w:pos="2417"/>
        </w:tabs>
        <w:spacing w:after="0" w:line="240" w:lineRule="auto"/>
        <w:contextualSpacing/>
        <w:rPr>
          <w:rFonts w:ascii="Calibri" w:eastAsia="Calibri" w:hAnsi="Calibri" w:cs="Times New Roman"/>
          <w:b/>
          <w:color w:val="000000"/>
        </w:rPr>
      </w:pPr>
    </w:p>
    <w:p w14:paraId="6B8D6BEC" w14:textId="7BC838E9" w:rsidR="000E053E" w:rsidRDefault="000E053E">
      <w:pPr>
        <w:rPr>
          <w:rFonts w:ascii="Calibri" w:eastAsia="Calibri" w:hAnsi="Calibri" w:cs="Times New Roman"/>
          <w:b/>
          <w:color w:val="000000"/>
        </w:rPr>
      </w:pPr>
      <w:r>
        <w:rPr>
          <w:rFonts w:ascii="Calibri" w:eastAsia="Calibri" w:hAnsi="Calibri" w:cs="Times New Roman"/>
          <w:b/>
          <w:color w:val="000000"/>
        </w:rPr>
        <w:br w:type="page"/>
      </w:r>
    </w:p>
    <w:tbl>
      <w:tblPr>
        <w:tblStyle w:val="TableGrid"/>
        <w:tblW w:w="0" w:type="auto"/>
        <w:tblLayout w:type="fixed"/>
        <w:tblLook w:val="04A0" w:firstRow="1" w:lastRow="0" w:firstColumn="1" w:lastColumn="0" w:noHBand="0" w:noVBand="1"/>
      </w:tblPr>
      <w:tblGrid>
        <w:gridCol w:w="2547"/>
        <w:gridCol w:w="1134"/>
        <w:gridCol w:w="1276"/>
        <w:gridCol w:w="1275"/>
        <w:gridCol w:w="1418"/>
        <w:gridCol w:w="1366"/>
      </w:tblGrid>
      <w:tr w:rsidR="00CB065E" w:rsidRPr="004C04C5" w14:paraId="3CC1BD22" w14:textId="77777777" w:rsidTr="007F5556">
        <w:tc>
          <w:tcPr>
            <w:tcW w:w="2547" w:type="dxa"/>
            <w:shd w:val="clear" w:color="auto" w:fill="D9D9D9"/>
          </w:tcPr>
          <w:p w14:paraId="3EA63B16" w14:textId="77777777" w:rsidR="00CB065E" w:rsidRPr="004C04C5" w:rsidRDefault="00EE5858" w:rsidP="00CB065E">
            <w:pPr>
              <w:contextualSpacing/>
              <w:rPr>
                <w:rFonts w:ascii="Calibri" w:eastAsia="Calibri" w:hAnsi="Calibri" w:cs="Times New Roman"/>
                <w:b/>
                <w:color w:val="000000"/>
              </w:rPr>
            </w:pPr>
            <w:r w:rsidRPr="004C04C5">
              <w:rPr>
                <w:rFonts w:ascii="Calibri" w:eastAsia="Calibri" w:hAnsi="Calibri" w:cs="Times New Roman"/>
                <w:b/>
                <w:color w:val="000000"/>
              </w:rPr>
              <w:lastRenderedPageBreak/>
              <w:t>Discipline-level leadership</w:t>
            </w:r>
            <w:r w:rsidR="00CB065E" w:rsidRPr="004C04C5">
              <w:rPr>
                <w:rFonts w:ascii="Calibri" w:eastAsia="Calibri" w:hAnsi="Calibri" w:cs="Times New Roman"/>
                <w:b/>
                <w:color w:val="000000"/>
              </w:rPr>
              <w:t xml:space="preserve"> roles </w:t>
            </w:r>
          </w:p>
          <w:p w14:paraId="0A358360" w14:textId="77777777" w:rsidR="00CB065E" w:rsidRPr="004C04C5" w:rsidRDefault="00CB065E" w:rsidP="00CB065E">
            <w:pPr>
              <w:contextualSpacing/>
              <w:rPr>
                <w:rFonts w:ascii="Calibri" w:eastAsia="Calibri" w:hAnsi="Calibri" w:cs="Times New Roman"/>
                <w:b/>
              </w:rPr>
            </w:pPr>
            <w:r w:rsidRPr="004C04C5">
              <w:rPr>
                <w:rFonts w:ascii="Calibri" w:eastAsia="Calibri" w:hAnsi="Calibri" w:cs="Times New Roman"/>
                <w:b/>
                <w:color w:val="000000"/>
              </w:rPr>
              <w:t>(roles in italics are cross-campus)</w:t>
            </w:r>
          </w:p>
        </w:tc>
        <w:tc>
          <w:tcPr>
            <w:tcW w:w="1134" w:type="dxa"/>
            <w:shd w:val="clear" w:color="auto" w:fill="D9D9D9"/>
          </w:tcPr>
          <w:p w14:paraId="41FDBF2F" w14:textId="77777777" w:rsidR="00CB065E" w:rsidRPr="004C04C5" w:rsidRDefault="00CB065E" w:rsidP="00CB065E">
            <w:pPr>
              <w:contextualSpacing/>
              <w:rPr>
                <w:rFonts w:ascii="Calibri" w:eastAsia="Calibri" w:hAnsi="Calibri" w:cs="Times New Roman"/>
                <w:b/>
                <w:color w:val="000000"/>
                <w:sz w:val="18"/>
                <w:szCs w:val="18"/>
              </w:rPr>
            </w:pPr>
            <w:r w:rsidRPr="004C04C5">
              <w:rPr>
                <w:rFonts w:ascii="Calibri" w:eastAsia="Calibri" w:hAnsi="Calibri" w:cs="Times New Roman"/>
                <w:b/>
                <w:color w:val="000000"/>
                <w:sz w:val="18"/>
                <w:szCs w:val="18"/>
              </w:rPr>
              <w:t>Base hours (less than 20 FTE)</w:t>
            </w:r>
          </w:p>
        </w:tc>
        <w:tc>
          <w:tcPr>
            <w:tcW w:w="1276" w:type="dxa"/>
            <w:shd w:val="clear" w:color="auto" w:fill="D9D9D9"/>
          </w:tcPr>
          <w:p w14:paraId="3E9C4897" w14:textId="77777777" w:rsidR="00CB065E" w:rsidRPr="004C04C5" w:rsidRDefault="00CB065E" w:rsidP="00CB065E">
            <w:pPr>
              <w:contextualSpacing/>
              <w:rPr>
                <w:rFonts w:ascii="Calibri" w:eastAsia="Calibri" w:hAnsi="Calibri" w:cs="Times New Roman"/>
                <w:b/>
                <w:color w:val="000000"/>
                <w:sz w:val="18"/>
                <w:szCs w:val="18"/>
              </w:rPr>
            </w:pPr>
            <w:r w:rsidRPr="004C04C5">
              <w:rPr>
                <w:rFonts w:ascii="Calibri" w:eastAsia="Calibri" w:hAnsi="Calibri" w:cs="Times New Roman"/>
                <w:b/>
                <w:color w:val="000000"/>
                <w:sz w:val="18"/>
                <w:szCs w:val="18"/>
              </w:rPr>
              <w:t>Base hours + 20% (20-29 FTE)</w:t>
            </w:r>
          </w:p>
        </w:tc>
        <w:tc>
          <w:tcPr>
            <w:tcW w:w="1275" w:type="dxa"/>
            <w:shd w:val="clear" w:color="auto" w:fill="D9D9D9"/>
          </w:tcPr>
          <w:p w14:paraId="0C998C85" w14:textId="77777777" w:rsidR="00CB065E" w:rsidRPr="004C04C5" w:rsidRDefault="00CB065E" w:rsidP="00CB065E">
            <w:pPr>
              <w:contextualSpacing/>
              <w:rPr>
                <w:rFonts w:ascii="Calibri" w:eastAsia="Calibri" w:hAnsi="Calibri" w:cs="Times New Roman"/>
                <w:b/>
                <w:color w:val="000000"/>
                <w:sz w:val="18"/>
                <w:szCs w:val="18"/>
              </w:rPr>
            </w:pPr>
            <w:r w:rsidRPr="004C04C5">
              <w:rPr>
                <w:rFonts w:ascii="Calibri" w:eastAsia="Calibri" w:hAnsi="Calibri" w:cs="Times New Roman"/>
                <w:b/>
                <w:color w:val="000000"/>
                <w:sz w:val="18"/>
                <w:szCs w:val="18"/>
              </w:rPr>
              <w:t>Base hours + 30% (30-39 FTE)</w:t>
            </w:r>
          </w:p>
        </w:tc>
        <w:tc>
          <w:tcPr>
            <w:tcW w:w="1418" w:type="dxa"/>
            <w:shd w:val="clear" w:color="auto" w:fill="D9D9D9" w:themeFill="background1" w:themeFillShade="D9"/>
          </w:tcPr>
          <w:p w14:paraId="79B07E9D" w14:textId="77777777" w:rsidR="00CB065E" w:rsidRPr="004C04C5" w:rsidRDefault="00CB065E" w:rsidP="00CB065E">
            <w:pPr>
              <w:contextualSpacing/>
              <w:rPr>
                <w:rFonts w:ascii="Calibri" w:eastAsia="Calibri" w:hAnsi="Calibri" w:cs="Times New Roman"/>
                <w:b/>
                <w:color w:val="000000"/>
                <w:sz w:val="18"/>
                <w:szCs w:val="18"/>
              </w:rPr>
            </w:pPr>
            <w:r w:rsidRPr="004C04C5">
              <w:rPr>
                <w:rFonts w:ascii="Calibri" w:eastAsia="Calibri" w:hAnsi="Calibri" w:cs="Times New Roman"/>
                <w:b/>
                <w:color w:val="000000"/>
                <w:sz w:val="18"/>
                <w:szCs w:val="18"/>
              </w:rPr>
              <w:t>Base hours + 40% (40 - 49 FTE)</w:t>
            </w:r>
          </w:p>
        </w:tc>
        <w:tc>
          <w:tcPr>
            <w:tcW w:w="1366" w:type="dxa"/>
            <w:shd w:val="clear" w:color="auto" w:fill="D9D9D9"/>
          </w:tcPr>
          <w:p w14:paraId="02F64500" w14:textId="77777777" w:rsidR="00CB065E" w:rsidRPr="004C04C5" w:rsidRDefault="00CB065E" w:rsidP="00CB065E">
            <w:pPr>
              <w:contextualSpacing/>
              <w:rPr>
                <w:rFonts w:ascii="Calibri" w:eastAsia="Calibri" w:hAnsi="Calibri" w:cs="Times New Roman"/>
                <w:b/>
                <w:color w:val="000000"/>
                <w:sz w:val="18"/>
                <w:szCs w:val="18"/>
              </w:rPr>
            </w:pPr>
            <w:r w:rsidRPr="004C04C5">
              <w:rPr>
                <w:rFonts w:ascii="Calibri" w:eastAsia="Calibri" w:hAnsi="Calibri" w:cs="Times New Roman"/>
                <w:b/>
                <w:color w:val="000000"/>
                <w:sz w:val="18"/>
                <w:szCs w:val="18"/>
              </w:rPr>
              <w:t>Base hours + 50% (50+ FTE)</w:t>
            </w:r>
          </w:p>
        </w:tc>
      </w:tr>
      <w:tr w:rsidR="00A827D2" w:rsidRPr="004C04C5" w14:paraId="0C5AA9F8" w14:textId="77777777" w:rsidTr="007F5556">
        <w:tc>
          <w:tcPr>
            <w:tcW w:w="2547" w:type="dxa"/>
            <w:shd w:val="clear" w:color="auto" w:fill="D9D9D9"/>
          </w:tcPr>
          <w:p w14:paraId="6F819AAA" w14:textId="77777777" w:rsidR="00A827D2" w:rsidRPr="004C04C5" w:rsidRDefault="00A827D2" w:rsidP="00A827D2">
            <w:pPr>
              <w:contextualSpacing/>
              <w:rPr>
                <w:rFonts w:ascii="Calibri" w:eastAsia="Calibri" w:hAnsi="Calibri" w:cs="Times New Roman"/>
                <w:color w:val="000000"/>
              </w:rPr>
            </w:pPr>
            <w:r w:rsidRPr="004C04C5">
              <w:rPr>
                <w:rFonts w:ascii="Calibri" w:eastAsia="Calibri" w:hAnsi="Calibri" w:cs="Times New Roman"/>
                <w:color w:val="000000"/>
              </w:rPr>
              <w:t xml:space="preserve">Assessment Officer </w:t>
            </w:r>
            <w:r w:rsidRPr="004C04C5">
              <w:rPr>
                <w:rFonts w:ascii="Calibri" w:eastAsia="Calibri" w:hAnsi="Calibri" w:cs="Times New Roman"/>
                <w:color w:val="000000"/>
                <w:sz w:val="18"/>
                <w:szCs w:val="18"/>
              </w:rPr>
              <w:t>(incl. Academic Misconduct)</w:t>
            </w:r>
          </w:p>
        </w:tc>
        <w:tc>
          <w:tcPr>
            <w:tcW w:w="1134" w:type="dxa"/>
            <w:shd w:val="clear" w:color="auto" w:fill="auto"/>
          </w:tcPr>
          <w:p w14:paraId="5A177061" w14:textId="77777777" w:rsidR="00A827D2" w:rsidRPr="004C04C5" w:rsidRDefault="00A827D2" w:rsidP="00A827D2">
            <w:pPr>
              <w:contextualSpacing/>
              <w:rPr>
                <w:rFonts w:ascii="Calibri" w:eastAsia="Calibri" w:hAnsi="Calibri" w:cs="Times New Roman"/>
                <w:color w:val="000000"/>
              </w:rPr>
            </w:pPr>
            <w:r w:rsidRPr="004C04C5">
              <w:rPr>
                <w:rFonts w:ascii="Calibri" w:eastAsia="Calibri" w:hAnsi="Calibri" w:cs="Times New Roman"/>
                <w:color w:val="000000"/>
              </w:rPr>
              <w:t>175 hours</w:t>
            </w:r>
          </w:p>
        </w:tc>
        <w:tc>
          <w:tcPr>
            <w:tcW w:w="1276" w:type="dxa"/>
            <w:shd w:val="clear" w:color="auto" w:fill="auto"/>
          </w:tcPr>
          <w:p w14:paraId="503F268F" w14:textId="77777777" w:rsidR="00A827D2" w:rsidRPr="004C04C5" w:rsidRDefault="00A827D2" w:rsidP="00A827D2">
            <w:pPr>
              <w:contextualSpacing/>
              <w:rPr>
                <w:rFonts w:ascii="Calibri" w:eastAsia="Calibri" w:hAnsi="Calibri" w:cs="Times New Roman"/>
                <w:color w:val="000000"/>
              </w:rPr>
            </w:pPr>
            <w:r w:rsidRPr="004C04C5">
              <w:rPr>
                <w:rFonts w:ascii="Calibri" w:eastAsia="Calibri" w:hAnsi="Calibri" w:cs="Times New Roman"/>
                <w:color w:val="000000"/>
              </w:rPr>
              <w:t>210 hours</w:t>
            </w:r>
          </w:p>
        </w:tc>
        <w:tc>
          <w:tcPr>
            <w:tcW w:w="1275" w:type="dxa"/>
            <w:shd w:val="clear" w:color="auto" w:fill="auto"/>
          </w:tcPr>
          <w:p w14:paraId="21B71651" w14:textId="77777777" w:rsidR="00A827D2" w:rsidRPr="004C04C5" w:rsidRDefault="00A827D2" w:rsidP="00A827D2">
            <w:pPr>
              <w:contextualSpacing/>
              <w:rPr>
                <w:rFonts w:ascii="Calibri" w:eastAsia="Calibri" w:hAnsi="Calibri" w:cs="Times New Roman"/>
                <w:color w:val="000000"/>
              </w:rPr>
            </w:pPr>
            <w:r w:rsidRPr="004C04C5">
              <w:rPr>
                <w:rFonts w:ascii="Calibri" w:eastAsia="Calibri" w:hAnsi="Calibri" w:cs="Times New Roman"/>
                <w:color w:val="000000"/>
              </w:rPr>
              <w:t>227.5 hours</w:t>
            </w:r>
          </w:p>
        </w:tc>
        <w:tc>
          <w:tcPr>
            <w:tcW w:w="1418" w:type="dxa"/>
            <w:shd w:val="clear" w:color="auto" w:fill="auto"/>
          </w:tcPr>
          <w:p w14:paraId="07DFD727" w14:textId="77777777" w:rsidR="00A827D2" w:rsidRPr="004C04C5" w:rsidRDefault="00A827D2" w:rsidP="00A827D2">
            <w:pPr>
              <w:contextualSpacing/>
              <w:rPr>
                <w:rFonts w:ascii="Calibri" w:eastAsia="Calibri" w:hAnsi="Calibri" w:cs="Times New Roman"/>
                <w:color w:val="000000"/>
              </w:rPr>
            </w:pPr>
            <w:r w:rsidRPr="004C04C5">
              <w:rPr>
                <w:rFonts w:ascii="Calibri" w:eastAsia="Calibri" w:hAnsi="Calibri" w:cs="Times New Roman"/>
                <w:color w:val="000000"/>
              </w:rPr>
              <w:t>245 hours</w:t>
            </w:r>
          </w:p>
        </w:tc>
        <w:tc>
          <w:tcPr>
            <w:tcW w:w="1366" w:type="dxa"/>
            <w:shd w:val="clear" w:color="auto" w:fill="auto"/>
          </w:tcPr>
          <w:p w14:paraId="314DAFB6" w14:textId="77777777" w:rsidR="00A827D2" w:rsidRPr="004C04C5" w:rsidRDefault="00A827D2" w:rsidP="00A827D2">
            <w:pPr>
              <w:contextualSpacing/>
              <w:rPr>
                <w:rFonts w:ascii="Calibri" w:eastAsia="Calibri" w:hAnsi="Calibri" w:cs="Times New Roman"/>
                <w:color w:val="000000"/>
              </w:rPr>
            </w:pPr>
            <w:r w:rsidRPr="004C04C5">
              <w:rPr>
                <w:rFonts w:ascii="Calibri" w:eastAsia="Calibri" w:hAnsi="Calibri" w:cs="Times New Roman"/>
                <w:color w:val="000000"/>
              </w:rPr>
              <w:t>262.5 hours</w:t>
            </w:r>
          </w:p>
        </w:tc>
      </w:tr>
      <w:tr w:rsidR="00A827D2" w:rsidRPr="004C04C5" w14:paraId="62C167BB" w14:textId="77777777" w:rsidTr="007F5556">
        <w:tc>
          <w:tcPr>
            <w:tcW w:w="2547" w:type="dxa"/>
            <w:shd w:val="clear" w:color="auto" w:fill="D9D9D9"/>
          </w:tcPr>
          <w:p w14:paraId="0D374233" w14:textId="77777777" w:rsidR="00A827D2" w:rsidRPr="004C04C5" w:rsidRDefault="00A827D2" w:rsidP="00A827D2">
            <w:pPr>
              <w:contextualSpacing/>
              <w:rPr>
                <w:rFonts w:ascii="Calibri" w:eastAsia="Calibri" w:hAnsi="Calibri" w:cs="Times New Roman"/>
                <w:color w:val="000000"/>
              </w:rPr>
            </w:pPr>
            <w:r w:rsidRPr="004C04C5">
              <w:rPr>
                <w:rFonts w:ascii="Calibri" w:eastAsia="Calibri" w:hAnsi="Calibri" w:cs="Times New Roman"/>
                <w:color w:val="000000"/>
              </w:rPr>
              <w:t>Director of Admissions</w:t>
            </w:r>
          </w:p>
        </w:tc>
        <w:tc>
          <w:tcPr>
            <w:tcW w:w="1134" w:type="dxa"/>
            <w:shd w:val="clear" w:color="auto" w:fill="auto"/>
          </w:tcPr>
          <w:p w14:paraId="1BF34D5C" w14:textId="77777777" w:rsidR="00A827D2" w:rsidRPr="004C04C5" w:rsidRDefault="00A827D2" w:rsidP="00A827D2">
            <w:pPr>
              <w:contextualSpacing/>
              <w:rPr>
                <w:rFonts w:ascii="Calibri" w:eastAsia="Calibri" w:hAnsi="Calibri" w:cs="Times New Roman"/>
                <w:color w:val="000000"/>
              </w:rPr>
            </w:pPr>
            <w:r w:rsidRPr="004C04C5">
              <w:rPr>
                <w:rFonts w:ascii="Calibri" w:eastAsia="Calibri" w:hAnsi="Calibri" w:cs="Times New Roman"/>
                <w:color w:val="000000"/>
              </w:rPr>
              <w:t>75 hours</w:t>
            </w:r>
          </w:p>
        </w:tc>
        <w:tc>
          <w:tcPr>
            <w:tcW w:w="1276" w:type="dxa"/>
            <w:shd w:val="clear" w:color="auto" w:fill="auto"/>
          </w:tcPr>
          <w:p w14:paraId="5FEB8A0D" w14:textId="77777777" w:rsidR="00A827D2" w:rsidRPr="004C04C5" w:rsidRDefault="00A827D2" w:rsidP="00A827D2">
            <w:pPr>
              <w:contextualSpacing/>
              <w:rPr>
                <w:rFonts w:ascii="Calibri" w:eastAsia="Calibri" w:hAnsi="Calibri" w:cs="Times New Roman"/>
                <w:color w:val="000000"/>
              </w:rPr>
            </w:pPr>
            <w:r w:rsidRPr="004C04C5">
              <w:rPr>
                <w:rFonts w:ascii="Calibri" w:eastAsia="Calibri" w:hAnsi="Calibri" w:cs="Times New Roman"/>
                <w:color w:val="000000"/>
              </w:rPr>
              <w:t>90 hours</w:t>
            </w:r>
          </w:p>
        </w:tc>
        <w:tc>
          <w:tcPr>
            <w:tcW w:w="1275" w:type="dxa"/>
            <w:shd w:val="clear" w:color="auto" w:fill="auto"/>
          </w:tcPr>
          <w:p w14:paraId="6A1C0770" w14:textId="77777777" w:rsidR="00A827D2" w:rsidRPr="004C04C5" w:rsidRDefault="00A827D2" w:rsidP="00A827D2">
            <w:pPr>
              <w:contextualSpacing/>
              <w:rPr>
                <w:rFonts w:ascii="Calibri" w:eastAsia="Calibri" w:hAnsi="Calibri" w:cs="Times New Roman"/>
                <w:color w:val="000000"/>
              </w:rPr>
            </w:pPr>
            <w:r w:rsidRPr="004C04C5">
              <w:rPr>
                <w:rFonts w:ascii="Calibri" w:eastAsia="Calibri" w:hAnsi="Calibri" w:cs="Times New Roman"/>
                <w:color w:val="000000"/>
              </w:rPr>
              <w:t>97.5 hours</w:t>
            </w:r>
          </w:p>
        </w:tc>
        <w:tc>
          <w:tcPr>
            <w:tcW w:w="1418" w:type="dxa"/>
            <w:shd w:val="clear" w:color="auto" w:fill="auto"/>
          </w:tcPr>
          <w:p w14:paraId="5056310C" w14:textId="77777777" w:rsidR="00A827D2" w:rsidRPr="004C04C5" w:rsidRDefault="00A827D2" w:rsidP="00A827D2">
            <w:pPr>
              <w:contextualSpacing/>
              <w:rPr>
                <w:rFonts w:ascii="Calibri" w:eastAsia="Calibri" w:hAnsi="Calibri" w:cs="Times New Roman"/>
                <w:color w:val="000000"/>
              </w:rPr>
            </w:pPr>
            <w:r w:rsidRPr="004C04C5">
              <w:rPr>
                <w:rFonts w:ascii="Calibri" w:eastAsia="Calibri" w:hAnsi="Calibri" w:cs="Times New Roman"/>
                <w:color w:val="000000"/>
              </w:rPr>
              <w:t>105 hours</w:t>
            </w:r>
          </w:p>
        </w:tc>
        <w:tc>
          <w:tcPr>
            <w:tcW w:w="1366" w:type="dxa"/>
            <w:shd w:val="clear" w:color="auto" w:fill="auto"/>
          </w:tcPr>
          <w:p w14:paraId="15A47FA4" w14:textId="77777777" w:rsidR="00A827D2" w:rsidRPr="004C04C5" w:rsidRDefault="00A827D2" w:rsidP="00A827D2">
            <w:pPr>
              <w:contextualSpacing/>
              <w:rPr>
                <w:rFonts w:ascii="Calibri" w:eastAsia="Calibri" w:hAnsi="Calibri" w:cs="Times New Roman"/>
                <w:color w:val="000000"/>
              </w:rPr>
            </w:pPr>
            <w:r w:rsidRPr="004C04C5">
              <w:rPr>
                <w:rFonts w:ascii="Calibri" w:eastAsia="Calibri" w:hAnsi="Calibri" w:cs="Times New Roman"/>
                <w:color w:val="000000"/>
              </w:rPr>
              <w:t>112.5 hours</w:t>
            </w:r>
          </w:p>
        </w:tc>
      </w:tr>
      <w:tr w:rsidR="00A827D2" w:rsidRPr="004C04C5" w14:paraId="51A241F0" w14:textId="77777777" w:rsidTr="007F5556">
        <w:tc>
          <w:tcPr>
            <w:tcW w:w="2547" w:type="dxa"/>
            <w:shd w:val="clear" w:color="auto" w:fill="D9D9D9"/>
          </w:tcPr>
          <w:p w14:paraId="30B550C5" w14:textId="77777777" w:rsidR="00A827D2" w:rsidRPr="004C04C5" w:rsidRDefault="00A827D2" w:rsidP="00A827D2">
            <w:pPr>
              <w:contextualSpacing/>
              <w:rPr>
                <w:rFonts w:ascii="Calibri" w:eastAsia="Calibri" w:hAnsi="Calibri" w:cs="Times New Roman"/>
                <w:color w:val="000000"/>
              </w:rPr>
            </w:pPr>
            <w:r w:rsidRPr="004C04C5">
              <w:rPr>
                <w:rFonts w:ascii="Calibri" w:eastAsia="Calibri" w:hAnsi="Calibri" w:cs="Times New Roman"/>
                <w:color w:val="000000"/>
              </w:rPr>
              <w:t>Director of Education (DOE)</w:t>
            </w:r>
            <w:r w:rsidRPr="004C04C5">
              <w:rPr>
                <w:rFonts w:ascii="Calibri" w:eastAsia="Calibri" w:hAnsi="Calibri" w:cs="Times New Roman"/>
                <w:color w:val="000000"/>
              </w:rPr>
              <w:tab/>
            </w:r>
          </w:p>
        </w:tc>
        <w:tc>
          <w:tcPr>
            <w:tcW w:w="1134" w:type="dxa"/>
            <w:shd w:val="clear" w:color="auto" w:fill="auto"/>
          </w:tcPr>
          <w:p w14:paraId="36E85542" w14:textId="77777777" w:rsidR="00A827D2" w:rsidRPr="004C04C5" w:rsidRDefault="00A827D2" w:rsidP="00A827D2">
            <w:pPr>
              <w:contextualSpacing/>
              <w:rPr>
                <w:rFonts w:ascii="Calibri" w:eastAsia="Calibri" w:hAnsi="Calibri" w:cs="Times New Roman"/>
                <w:color w:val="000000"/>
              </w:rPr>
            </w:pPr>
            <w:r w:rsidRPr="004C04C5">
              <w:rPr>
                <w:rFonts w:ascii="Calibri" w:eastAsia="Calibri" w:hAnsi="Calibri" w:cs="Times New Roman"/>
                <w:color w:val="000000"/>
              </w:rPr>
              <w:t>500 hours</w:t>
            </w:r>
          </w:p>
        </w:tc>
        <w:tc>
          <w:tcPr>
            <w:tcW w:w="1276" w:type="dxa"/>
            <w:shd w:val="clear" w:color="auto" w:fill="auto"/>
          </w:tcPr>
          <w:p w14:paraId="0A1B8797" w14:textId="77777777" w:rsidR="00A827D2" w:rsidRPr="004C04C5" w:rsidRDefault="00A827D2" w:rsidP="00A827D2">
            <w:pPr>
              <w:contextualSpacing/>
              <w:rPr>
                <w:rFonts w:ascii="Calibri" w:eastAsia="Calibri" w:hAnsi="Calibri" w:cs="Times New Roman"/>
                <w:color w:val="000000"/>
              </w:rPr>
            </w:pPr>
            <w:r w:rsidRPr="004C04C5">
              <w:rPr>
                <w:rFonts w:ascii="Calibri" w:eastAsia="Calibri" w:hAnsi="Calibri" w:cs="Times New Roman"/>
                <w:color w:val="000000"/>
              </w:rPr>
              <w:t>600 hours</w:t>
            </w:r>
          </w:p>
        </w:tc>
        <w:tc>
          <w:tcPr>
            <w:tcW w:w="1275" w:type="dxa"/>
            <w:shd w:val="clear" w:color="auto" w:fill="auto"/>
          </w:tcPr>
          <w:p w14:paraId="5D2D71B0" w14:textId="77777777" w:rsidR="00A827D2" w:rsidRPr="004C04C5" w:rsidRDefault="00A827D2" w:rsidP="00A827D2">
            <w:pPr>
              <w:contextualSpacing/>
              <w:rPr>
                <w:rFonts w:ascii="Calibri" w:eastAsia="Calibri" w:hAnsi="Calibri" w:cs="Times New Roman"/>
                <w:color w:val="000000"/>
              </w:rPr>
            </w:pPr>
            <w:r w:rsidRPr="004C04C5">
              <w:rPr>
                <w:rFonts w:ascii="Calibri" w:eastAsia="Calibri" w:hAnsi="Calibri" w:cs="Times New Roman"/>
                <w:color w:val="000000"/>
              </w:rPr>
              <w:t>650 hours</w:t>
            </w:r>
          </w:p>
        </w:tc>
        <w:tc>
          <w:tcPr>
            <w:tcW w:w="1418" w:type="dxa"/>
            <w:shd w:val="clear" w:color="auto" w:fill="auto"/>
          </w:tcPr>
          <w:p w14:paraId="336F51DE" w14:textId="77777777" w:rsidR="00A827D2" w:rsidRPr="004C04C5" w:rsidRDefault="00A827D2" w:rsidP="00A827D2">
            <w:pPr>
              <w:contextualSpacing/>
              <w:rPr>
                <w:rFonts w:ascii="Calibri" w:eastAsia="Calibri" w:hAnsi="Calibri" w:cs="Times New Roman"/>
                <w:color w:val="000000"/>
              </w:rPr>
            </w:pPr>
            <w:r w:rsidRPr="004C04C5">
              <w:rPr>
                <w:rFonts w:ascii="Calibri" w:eastAsia="Calibri" w:hAnsi="Calibri" w:cs="Times New Roman"/>
                <w:color w:val="000000"/>
              </w:rPr>
              <w:t>700 hours</w:t>
            </w:r>
          </w:p>
        </w:tc>
        <w:tc>
          <w:tcPr>
            <w:tcW w:w="1366" w:type="dxa"/>
            <w:shd w:val="clear" w:color="auto" w:fill="auto"/>
          </w:tcPr>
          <w:p w14:paraId="50A47ED3" w14:textId="77777777" w:rsidR="00A827D2" w:rsidRPr="004C04C5" w:rsidRDefault="00A827D2" w:rsidP="00A827D2">
            <w:pPr>
              <w:contextualSpacing/>
              <w:rPr>
                <w:rFonts w:ascii="Calibri" w:eastAsia="Calibri" w:hAnsi="Calibri" w:cs="Times New Roman"/>
                <w:color w:val="000000"/>
              </w:rPr>
            </w:pPr>
            <w:r w:rsidRPr="004C04C5">
              <w:rPr>
                <w:rFonts w:ascii="Calibri" w:eastAsia="Calibri" w:hAnsi="Calibri" w:cs="Times New Roman"/>
                <w:color w:val="000000"/>
              </w:rPr>
              <w:t>750 hours</w:t>
            </w:r>
          </w:p>
        </w:tc>
      </w:tr>
      <w:tr w:rsidR="00DF0BA5" w:rsidRPr="004C04C5" w14:paraId="07594235" w14:textId="77777777" w:rsidTr="007F5556">
        <w:tc>
          <w:tcPr>
            <w:tcW w:w="2547" w:type="dxa"/>
            <w:shd w:val="clear" w:color="auto" w:fill="D9D9D9"/>
          </w:tcPr>
          <w:p w14:paraId="58C8737F" w14:textId="77777777" w:rsidR="00DF0BA5" w:rsidRPr="004C04C5" w:rsidRDefault="00DF0BA5" w:rsidP="00DF0BA5">
            <w:pPr>
              <w:contextualSpacing/>
              <w:rPr>
                <w:rFonts w:ascii="Calibri" w:eastAsia="Calibri" w:hAnsi="Calibri" w:cs="Times New Roman"/>
                <w:color w:val="000000"/>
              </w:rPr>
            </w:pPr>
            <w:r w:rsidRPr="004C04C5">
              <w:rPr>
                <w:rFonts w:ascii="Calibri" w:eastAsia="Calibri" w:hAnsi="Calibri" w:cs="Times New Roman"/>
                <w:color w:val="000000"/>
              </w:rPr>
              <w:t>Director of Impact (25H increments not % increase)</w:t>
            </w:r>
          </w:p>
        </w:tc>
        <w:tc>
          <w:tcPr>
            <w:tcW w:w="1134" w:type="dxa"/>
            <w:shd w:val="clear" w:color="auto" w:fill="auto"/>
          </w:tcPr>
          <w:p w14:paraId="1D03AAC7" w14:textId="77777777" w:rsidR="00DF0BA5" w:rsidRPr="004C04C5" w:rsidRDefault="00DF0BA5" w:rsidP="00DF0BA5">
            <w:pPr>
              <w:contextualSpacing/>
              <w:rPr>
                <w:rFonts w:ascii="Calibri" w:eastAsia="Calibri" w:hAnsi="Calibri" w:cs="Times New Roman"/>
                <w:color w:val="000000"/>
              </w:rPr>
            </w:pPr>
            <w:r w:rsidRPr="004C04C5">
              <w:rPr>
                <w:rFonts w:ascii="Calibri" w:eastAsia="Calibri" w:hAnsi="Calibri" w:cs="Times New Roman"/>
                <w:color w:val="000000"/>
              </w:rPr>
              <w:t>50 hours</w:t>
            </w:r>
          </w:p>
        </w:tc>
        <w:tc>
          <w:tcPr>
            <w:tcW w:w="1276" w:type="dxa"/>
            <w:shd w:val="clear" w:color="auto" w:fill="auto"/>
          </w:tcPr>
          <w:p w14:paraId="30BB4D64" w14:textId="77777777" w:rsidR="00DF0BA5" w:rsidRPr="004C04C5" w:rsidRDefault="00DF0BA5" w:rsidP="00DF0BA5">
            <w:pPr>
              <w:contextualSpacing/>
              <w:rPr>
                <w:rFonts w:ascii="Calibri" w:eastAsia="Calibri" w:hAnsi="Calibri" w:cs="Times New Roman"/>
                <w:color w:val="000000"/>
              </w:rPr>
            </w:pPr>
            <w:r w:rsidRPr="004C04C5">
              <w:rPr>
                <w:rFonts w:ascii="Calibri" w:eastAsia="Calibri" w:hAnsi="Calibri" w:cs="Times New Roman"/>
                <w:color w:val="000000"/>
              </w:rPr>
              <w:t>75 hours</w:t>
            </w:r>
          </w:p>
        </w:tc>
        <w:tc>
          <w:tcPr>
            <w:tcW w:w="1275" w:type="dxa"/>
            <w:shd w:val="clear" w:color="auto" w:fill="auto"/>
          </w:tcPr>
          <w:p w14:paraId="1C94B88B" w14:textId="77777777" w:rsidR="00DF0BA5" w:rsidRPr="004C04C5" w:rsidRDefault="00DF0BA5" w:rsidP="00DF0BA5">
            <w:pPr>
              <w:contextualSpacing/>
              <w:rPr>
                <w:rFonts w:ascii="Calibri" w:eastAsia="Calibri" w:hAnsi="Calibri" w:cs="Times New Roman"/>
                <w:color w:val="000000"/>
              </w:rPr>
            </w:pPr>
            <w:r w:rsidRPr="004C04C5">
              <w:rPr>
                <w:rFonts w:ascii="Calibri" w:eastAsia="Calibri" w:hAnsi="Calibri" w:cs="Times New Roman"/>
                <w:color w:val="000000"/>
              </w:rPr>
              <w:t>100 hours</w:t>
            </w:r>
          </w:p>
        </w:tc>
        <w:tc>
          <w:tcPr>
            <w:tcW w:w="1418" w:type="dxa"/>
            <w:shd w:val="clear" w:color="auto" w:fill="auto"/>
          </w:tcPr>
          <w:p w14:paraId="10785D5A" w14:textId="77777777" w:rsidR="00DF0BA5" w:rsidRPr="004C04C5" w:rsidRDefault="00DF0BA5" w:rsidP="00DF0BA5">
            <w:pPr>
              <w:contextualSpacing/>
              <w:rPr>
                <w:rFonts w:ascii="Calibri" w:eastAsia="Calibri" w:hAnsi="Calibri" w:cs="Times New Roman"/>
                <w:color w:val="000000"/>
              </w:rPr>
            </w:pPr>
            <w:r w:rsidRPr="004C04C5">
              <w:rPr>
                <w:rFonts w:ascii="Calibri" w:eastAsia="Calibri" w:hAnsi="Calibri" w:cs="Times New Roman"/>
                <w:color w:val="000000"/>
              </w:rPr>
              <w:t>125 hours</w:t>
            </w:r>
          </w:p>
        </w:tc>
        <w:tc>
          <w:tcPr>
            <w:tcW w:w="1366" w:type="dxa"/>
            <w:shd w:val="clear" w:color="auto" w:fill="auto"/>
          </w:tcPr>
          <w:p w14:paraId="74A209A7" w14:textId="77777777" w:rsidR="00DF0BA5" w:rsidRPr="004C04C5" w:rsidRDefault="00DF0BA5" w:rsidP="00DF0BA5">
            <w:pPr>
              <w:contextualSpacing/>
              <w:rPr>
                <w:rFonts w:ascii="Calibri" w:eastAsia="Calibri" w:hAnsi="Calibri" w:cs="Times New Roman"/>
                <w:color w:val="000000"/>
              </w:rPr>
            </w:pPr>
            <w:r w:rsidRPr="004C04C5">
              <w:rPr>
                <w:rFonts w:ascii="Calibri" w:eastAsia="Calibri" w:hAnsi="Calibri" w:cs="Times New Roman"/>
                <w:color w:val="000000"/>
              </w:rPr>
              <w:t>150 hours</w:t>
            </w:r>
          </w:p>
        </w:tc>
      </w:tr>
      <w:tr w:rsidR="00DF0BA5" w:rsidRPr="004C04C5" w14:paraId="3E034F06" w14:textId="77777777" w:rsidTr="007F5556">
        <w:tc>
          <w:tcPr>
            <w:tcW w:w="2547" w:type="dxa"/>
            <w:shd w:val="clear" w:color="auto" w:fill="D9D9D9"/>
          </w:tcPr>
          <w:p w14:paraId="064DAC85" w14:textId="77777777" w:rsidR="00DF0BA5" w:rsidRPr="00431767" w:rsidRDefault="00DF0BA5" w:rsidP="00DF0BA5">
            <w:pPr>
              <w:contextualSpacing/>
              <w:rPr>
                <w:rFonts w:ascii="Calibri" w:eastAsia="Calibri" w:hAnsi="Calibri" w:cs="Times New Roman"/>
                <w:i/>
              </w:rPr>
            </w:pPr>
            <w:r w:rsidRPr="00431767">
              <w:rPr>
                <w:rFonts w:ascii="Calibri" w:eastAsia="Calibri" w:hAnsi="Calibri" w:cs="Times New Roman"/>
                <w:i/>
              </w:rPr>
              <w:t>Director of PGT Studies</w:t>
            </w:r>
            <w:r w:rsidRPr="00431767">
              <w:rPr>
                <w:rFonts w:ascii="Calibri" w:eastAsia="Calibri" w:hAnsi="Calibri" w:cs="Times New Roman"/>
                <w:i/>
              </w:rPr>
              <w:tab/>
            </w:r>
          </w:p>
        </w:tc>
        <w:tc>
          <w:tcPr>
            <w:tcW w:w="1134" w:type="dxa"/>
            <w:shd w:val="clear" w:color="auto" w:fill="auto"/>
          </w:tcPr>
          <w:p w14:paraId="6CE025CF" w14:textId="77777777" w:rsidR="00DF0BA5" w:rsidRPr="004C04C5" w:rsidRDefault="00DF0BA5" w:rsidP="00DF0BA5">
            <w:pPr>
              <w:contextualSpacing/>
              <w:rPr>
                <w:rFonts w:ascii="Calibri" w:eastAsia="Calibri" w:hAnsi="Calibri" w:cs="Times New Roman"/>
              </w:rPr>
            </w:pPr>
            <w:r w:rsidRPr="004C04C5">
              <w:rPr>
                <w:rFonts w:ascii="Calibri" w:eastAsia="Calibri" w:hAnsi="Calibri" w:cs="Times New Roman"/>
              </w:rPr>
              <w:t>75 hours</w:t>
            </w:r>
          </w:p>
        </w:tc>
        <w:tc>
          <w:tcPr>
            <w:tcW w:w="1276" w:type="dxa"/>
            <w:shd w:val="clear" w:color="auto" w:fill="auto"/>
          </w:tcPr>
          <w:p w14:paraId="6E175894" w14:textId="77777777" w:rsidR="00DF0BA5" w:rsidRPr="004C04C5" w:rsidRDefault="00DF0BA5" w:rsidP="00DF0BA5">
            <w:pPr>
              <w:contextualSpacing/>
              <w:rPr>
                <w:rFonts w:ascii="Calibri" w:eastAsia="Calibri" w:hAnsi="Calibri" w:cs="Times New Roman"/>
              </w:rPr>
            </w:pPr>
            <w:r w:rsidRPr="004C04C5">
              <w:rPr>
                <w:rFonts w:ascii="Calibri" w:eastAsia="Calibri" w:hAnsi="Calibri" w:cs="Times New Roman"/>
              </w:rPr>
              <w:t>90 hours</w:t>
            </w:r>
          </w:p>
        </w:tc>
        <w:tc>
          <w:tcPr>
            <w:tcW w:w="1275" w:type="dxa"/>
            <w:shd w:val="clear" w:color="auto" w:fill="auto"/>
          </w:tcPr>
          <w:p w14:paraId="10AE12A4" w14:textId="77777777" w:rsidR="00DF0BA5" w:rsidRPr="004C04C5" w:rsidRDefault="00DF0BA5" w:rsidP="00DF0BA5">
            <w:pPr>
              <w:contextualSpacing/>
              <w:rPr>
                <w:rFonts w:ascii="Calibri" w:eastAsia="Calibri" w:hAnsi="Calibri" w:cs="Times New Roman"/>
              </w:rPr>
            </w:pPr>
            <w:r w:rsidRPr="004C04C5">
              <w:rPr>
                <w:rFonts w:ascii="Calibri" w:eastAsia="Calibri" w:hAnsi="Calibri" w:cs="Times New Roman"/>
              </w:rPr>
              <w:t>97.5 hours</w:t>
            </w:r>
          </w:p>
        </w:tc>
        <w:tc>
          <w:tcPr>
            <w:tcW w:w="1418" w:type="dxa"/>
            <w:shd w:val="clear" w:color="auto" w:fill="auto"/>
          </w:tcPr>
          <w:p w14:paraId="010DCE36" w14:textId="77777777" w:rsidR="00DF0BA5" w:rsidRPr="004C04C5" w:rsidRDefault="00DF0BA5" w:rsidP="00DF0BA5">
            <w:pPr>
              <w:contextualSpacing/>
              <w:rPr>
                <w:rFonts w:ascii="Calibri" w:eastAsia="Calibri" w:hAnsi="Calibri" w:cs="Times New Roman"/>
              </w:rPr>
            </w:pPr>
            <w:r w:rsidRPr="004C04C5">
              <w:rPr>
                <w:rFonts w:ascii="Calibri" w:eastAsia="Calibri" w:hAnsi="Calibri" w:cs="Times New Roman"/>
              </w:rPr>
              <w:t>105 hours</w:t>
            </w:r>
          </w:p>
        </w:tc>
        <w:tc>
          <w:tcPr>
            <w:tcW w:w="1366" w:type="dxa"/>
            <w:shd w:val="clear" w:color="auto" w:fill="auto"/>
          </w:tcPr>
          <w:p w14:paraId="09AC9CAD" w14:textId="77777777" w:rsidR="00DF0BA5" w:rsidRPr="004C04C5" w:rsidRDefault="00DF0BA5" w:rsidP="00DF0BA5">
            <w:pPr>
              <w:contextualSpacing/>
              <w:rPr>
                <w:rFonts w:ascii="Calibri" w:eastAsia="Calibri" w:hAnsi="Calibri" w:cs="Times New Roman"/>
              </w:rPr>
            </w:pPr>
            <w:r w:rsidRPr="004C04C5">
              <w:rPr>
                <w:rFonts w:ascii="Calibri" w:eastAsia="Calibri" w:hAnsi="Calibri" w:cs="Times New Roman"/>
              </w:rPr>
              <w:t>112.5 hours</w:t>
            </w:r>
          </w:p>
        </w:tc>
      </w:tr>
      <w:tr w:rsidR="00DF0BA5" w:rsidRPr="004C04C5" w14:paraId="23A7BF04" w14:textId="77777777" w:rsidTr="007F5556">
        <w:tc>
          <w:tcPr>
            <w:tcW w:w="2547" w:type="dxa"/>
            <w:shd w:val="clear" w:color="auto" w:fill="D9D9D9"/>
          </w:tcPr>
          <w:p w14:paraId="1FFB64AC" w14:textId="77777777" w:rsidR="00DF0BA5" w:rsidRPr="00431767" w:rsidRDefault="00DF0BA5" w:rsidP="00DF0BA5">
            <w:pPr>
              <w:contextualSpacing/>
              <w:rPr>
                <w:rFonts w:ascii="Calibri" w:eastAsia="Calibri" w:hAnsi="Calibri" w:cs="Times New Roman"/>
                <w:i/>
                <w:color w:val="000000"/>
              </w:rPr>
            </w:pPr>
            <w:r w:rsidRPr="00431767">
              <w:rPr>
                <w:rFonts w:ascii="Calibri" w:eastAsia="Calibri" w:hAnsi="Calibri" w:cs="Times New Roman"/>
                <w:i/>
                <w:color w:val="000000"/>
              </w:rPr>
              <w:t>Director of Research (DOR)</w:t>
            </w:r>
          </w:p>
        </w:tc>
        <w:tc>
          <w:tcPr>
            <w:tcW w:w="1134" w:type="dxa"/>
            <w:shd w:val="clear" w:color="auto" w:fill="auto"/>
          </w:tcPr>
          <w:p w14:paraId="0A51E138" w14:textId="77777777" w:rsidR="00DF0BA5" w:rsidRPr="004C04C5" w:rsidRDefault="00DF0BA5" w:rsidP="00DF0BA5">
            <w:pPr>
              <w:contextualSpacing/>
              <w:rPr>
                <w:rFonts w:ascii="Calibri" w:eastAsia="Calibri" w:hAnsi="Calibri" w:cs="Times New Roman"/>
                <w:color w:val="000000"/>
              </w:rPr>
            </w:pPr>
            <w:r w:rsidRPr="004C04C5">
              <w:rPr>
                <w:rFonts w:ascii="Calibri" w:eastAsia="Calibri" w:hAnsi="Calibri" w:cs="Times New Roman"/>
                <w:color w:val="000000"/>
              </w:rPr>
              <w:t>400 hours</w:t>
            </w:r>
          </w:p>
        </w:tc>
        <w:tc>
          <w:tcPr>
            <w:tcW w:w="1276" w:type="dxa"/>
            <w:shd w:val="clear" w:color="auto" w:fill="auto"/>
          </w:tcPr>
          <w:p w14:paraId="0239E6CE" w14:textId="77777777" w:rsidR="00DF0BA5" w:rsidRPr="004C04C5" w:rsidRDefault="00DF0BA5" w:rsidP="00DF0BA5">
            <w:pPr>
              <w:contextualSpacing/>
              <w:rPr>
                <w:rFonts w:ascii="Calibri" w:eastAsia="Calibri" w:hAnsi="Calibri" w:cs="Times New Roman"/>
                <w:color w:val="000000"/>
              </w:rPr>
            </w:pPr>
            <w:r w:rsidRPr="004C04C5">
              <w:rPr>
                <w:rFonts w:ascii="Calibri" w:eastAsia="Calibri" w:hAnsi="Calibri" w:cs="Times New Roman"/>
                <w:color w:val="000000"/>
              </w:rPr>
              <w:t>480 hours</w:t>
            </w:r>
          </w:p>
        </w:tc>
        <w:tc>
          <w:tcPr>
            <w:tcW w:w="1275" w:type="dxa"/>
            <w:shd w:val="clear" w:color="auto" w:fill="auto"/>
          </w:tcPr>
          <w:p w14:paraId="02582EED" w14:textId="77777777" w:rsidR="00DF0BA5" w:rsidRPr="004C04C5" w:rsidRDefault="00DF0BA5" w:rsidP="00DF0BA5">
            <w:pPr>
              <w:contextualSpacing/>
              <w:rPr>
                <w:rFonts w:ascii="Calibri" w:eastAsia="Calibri" w:hAnsi="Calibri" w:cs="Times New Roman"/>
                <w:color w:val="000000"/>
              </w:rPr>
            </w:pPr>
            <w:r w:rsidRPr="004C04C5">
              <w:rPr>
                <w:rFonts w:ascii="Calibri" w:eastAsia="Calibri" w:hAnsi="Calibri" w:cs="Times New Roman"/>
                <w:color w:val="000000"/>
              </w:rPr>
              <w:t>520 hours</w:t>
            </w:r>
          </w:p>
        </w:tc>
        <w:tc>
          <w:tcPr>
            <w:tcW w:w="1418" w:type="dxa"/>
            <w:shd w:val="clear" w:color="auto" w:fill="auto"/>
          </w:tcPr>
          <w:p w14:paraId="0C0CF586" w14:textId="77777777" w:rsidR="00DF0BA5" w:rsidRPr="004C04C5" w:rsidRDefault="00DF0BA5" w:rsidP="00DF0BA5">
            <w:pPr>
              <w:contextualSpacing/>
              <w:rPr>
                <w:rFonts w:ascii="Calibri" w:eastAsia="Calibri" w:hAnsi="Calibri" w:cs="Times New Roman"/>
                <w:color w:val="000000"/>
              </w:rPr>
            </w:pPr>
            <w:r w:rsidRPr="004C04C5">
              <w:rPr>
                <w:rFonts w:ascii="Calibri" w:eastAsia="Calibri" w:hAnsi="Calibri" w:cs="Times New Roman"/>
                <w:color w:val="000000"/>
              </w:rPr>
              <w:t>560 hours</w:t>
            </w:r>
          </w:p>
        </w:tc>
        <w:tc>
          <w:tcPr>
            <w:tcW w:w="1366" w:type="dxa"/>
            <w:shd w:val="clear" w:color="auto" w:fill="auto"/>
          </w:tcPr>
          <w:p w14:paraId="6833BB5D" w14:textId="77777777" w:rsidR="00DF0BA5" w:rsidRPr="004C04C5" w:rsidRDefault="00DF0BA5" w:rsidP="00DF0BA5">
            <w:pPr>
              <w:contextualSpacing/>
              <w:rPr>
                <w:rFonts w:ascii="Calibri" w:eastAsia="Calibri" w:hAnsi="Calibri" w:cs="Times New Roman"/>
                <w:color w:val="000000"/>
              </w:rPr>
            </w:pPr>
            <w:r w:rsidRPr="004C04C5">
              <w:rPr>
                <w:rFonts w:ascii="Calibri" w:eastAsia="Calibri" w:hAnsi="Calibri" w:cs="Times New Roman"/>
                <w:color w:val="000000"/>
              </w:rPr>
              <w:t>600 hours</w:t>
            </w:r>
          </w:p>
        </w:tc>
      </w:tr>
      <w:tr w:rsidR="00DF0BA5" w:rsidRPr="004C04C5" w14:paraId="3F828F6D" w14:textId="77777777" w:rsidTr="007F5556">
        <w:tc>
          <w:tcPr>
            <w:tcW w:w="2547" w:type="dxa"/>
            <w:shd w:val="clear" w:color="auto" w:fill="D9D9D9"/>
          </w:tcPr>
          <w:p w14:paraId="7557B0C0" w14:textId="3323A616" w:rsidR="00DF0BA5" w:rsidRPr="00431767" w:rsidRDefault="00DF0BA5" w:rsidP="00DF0BA5">
            <w:pPr>
              <w:contextualSpacing/>
              <w:rPr>
                <w:rFonts w:ascii="Calibri" w:eastAsia="Calibri" w:hAnsi="Calibri" w:cs="Times New Roman"/>
                <w:i/>
                <w:color w:val="000000"/>
              </w:rPr>
            </w:pPr>
            <w:r w:rsidRPr="00431767">
              <w:rPr>
                <w:rFonts w:ascii="Calibri" w:eastAsia="Calibri" w:hAnsi="Calibri" w:cs="Times New Roman"/>
                <w:i/>
                <w:color w:val="000000"/>
              </w:rPr>
              <w:t xml:space="preserve">DOR in REF-preparation year(s) </w:t>
            </w:r>
            <w:r w:rsidR="00562452" w:rsidRPr="00431767">
              <w:rPr>
                <w:rFonts w:ascii="Calibri" w:eastAsia="Calibri" w:hAnsi="Calibri" w:cs="Times New Roman"/>
                <w:i/>
                <w:color w:val="000000"/>
              </w:rPr>
              <w:t>i.e.,</w:t>
            </w:r>
            <w:r w:rsidRPr="00431767">
              <w:rPr>
                <w:rFonts w:ascii="Calibri" w:eastAsia="Calibri" w:hAnsi="Calibri" w:cs="Times New Roman"/>
                <w:i/>
                <w:color w:val="000000"/>
              </w:rPr>
              <w:t xml:space="preserve"> 2019/2020</w:t>
            </w:r>
          </w:p>
        </w:tc>
        <w:tc>
          <w:tcPr>
            <w:tcW w:w="1134" w:type="dxa"/>
            <w:shd w:val="clear" w:color="auto" w:fill="auto"/>
          </w:tcPr>
          <w:p w14:paraId="4024ADB6" w14:textId="77777777" w:rsidR="00DF0BA5" w:rsidRPr="004C04C5" w:rsidRDefault="00DF0BA5" w:rsidP="00DF0BA5">
            <w:pPr>
              <w:contextualSpacing/>
              <w:rPr>
                <w:rFonts w:ascii="Calibri" w:eastAsia="Calibri" w:hAnsi="Calibri" w:cs="Times New Roman"/>
                <w:color w:val="000000"/>
              </w:rPr>
            </w:pPr>
            <w:r w:rsidRPr="004C04C5">
              <w:rPr>
                <w:rFonts w:ascii="Calibri" w:eastAsia="Calibri" w:hAnsi="Calibri" w:cs="Times New Roman"/>
                <w:color w:val="000000"/>
              </w:rPr>
              <w:t>500 hours</w:t>
            </w:r>
          </w:p>
        </w:tc>
        <w:tc>
          <w:tcPr>
            <w:tcW w:w="1276" w:type="dxa"/>
            <w:shd w:val="clear" w:color="auto" w:fill="auto"/>
          </w:tcPr>
          <w:p w14:paraId="5A28F19D" w14:textId="77777777" w:rsidR="00DF0BA5" w:rsidRPr="004C04C5" w:rsidRDefault="00DF0BA5" w:rsidP="00DF0BA5">
            <w:pPr>
              <w:contextualSpacing/>
              <w:rPr>
                <w:rFonts w:ascii="Calibri" w:eastAsia="Calibri" w:hAnsi="Calibri" w:cs="Times New Roman"/>
                <w:color w:val="000000"/>
              </w:rPr>
            </w:pPr>
            <w:r w:rsidRPr="004C04C5">
              <w:rPr>
                <w:rFonts w:ascii="Calibri" w:eastAsia="Calibri" w:hAnsi="Calibri" w:cs="Times New Roman"/>
                <w:color w:val="000000"/>
              </w:rPr>
              <w:t>600 hours</w:t>
            </w:r>
          </w:p>
        </w:tc>
        <w:tc>
          <w:tcPr>
            <w:tcW w:w="1275" w:type="dxa"/>
            <w:shd w:val="clear" w:color="auto" w:fill="auto"/>
          </w:tcPr>
          <w:p w14:paraId="6FC9ED59" w14:textId="77777777" w:rsidR="00DF0BA5" w:rsidRPr="004C04C5" w:rsidRDefault="00DF0BA5" w:rsidP="00DF0BA5">
            <w:pPr>
              <w:contextualSpacing/>
              <w:rPr>
                <w:rFonts w:ascii="Calibri" w:eastAsia="Calibri" w:hAnsi="Calibri" w:cs="Times New Roman"/>
                <w:color w:val="000000"/>
              </w:rPr>
            </w:pPr>
            <w:r w:rsidRPr="004C04C5">
              <w:rPr>
                <w:rFonts w:ascii="Calibri" w:eastAsia="Calibri" w:hAnsi="Calibri" w:cs="Times New Roman"/>
                <w:color w:val="000000"/>
              </w:rPr>
              <w:t>650 hours</w:t>
            </w:r>
          </w:p>
        </w:tc>
        <w:tc>
          <w:tcPr>
            <w:tcW w:w="1418" w:type="dxa"/>
            <w:shd w:val="clear" w:color="auto" w:fill="auto"/>
          </w:tcPr>
          <w:p w14:paraId="30A35CF4" w14:textId="77777777" w:rsidR="00DF0BA5" w:rsidRPr="004C04C5" w:rsidRDefault="00DF0BA5" w:rsidP="00DF0BA5">
            <w:pPr>
              <w:contextualSpacing/>
              <w:rPr>
                <w:rFonts w:ascii="Calibri" w:eastAsia="Calibri" w:hAnsi="Calibri" w:cs="Times New Roman"/>
                <w:color w:val="000000"/>
              </w:rPr>
            </w:pPr>
            <w:r w:rsidRPr="004C04C5">
              <w:rPr>
                <w:rFonts w:ascii="Calibri" w:eastAsia="Calibri" w:hAnsi="Calibri" w:cs="Times New Roman"/>
                <w:color w:val="000000"/>
              </w:rPr>
              <w:t>700 hours</w:t>
            </w:r>
          </w:p>
        </w:tc>
        <w:tc>
          <w:tcPr>
            <w:tcW w:w="1366" w:type="dxa"/>
            <w:shd w:val="clear" w:color="auto" w:fill="auto"/>
          </w:tcPr>
          <w:p w14:paraId="0631CC98" w14:textId="77777777" w:rsidR="00DF0BA5" w:rsidRPr="004C04C5" w:rsidRDefault="00DF0BA5" w:rsidP="00DF0BA5">
            <w:pPr>
              <w:contextualSpacing/>
              <w:rPr>
                <w:rFonts w:ascii="Calibri" w:eastAsia="Calibri" w:hAnsi="Calibri" w:cs="Times New Roman"/>
                <w:color w:val="000000"/>
              </w:rPr>
            </w:pPr>
            <w:r w:rsidRPr="004C04C5">
              <w:rPr>
                <w:rFonts w:ascii="Calibri" w:eastAsia="Calibri" w:hAnsi="Calibri" w:cs="Times New Roman"/>
                <w:color w:val="000000"/>
              </w:rPr>
              <w:t>750 hours</w:t>
            </w:r>
          </w:p>
        </w:tc>
      </w:tr>
      <w:tr w:rsidR="00DF0BA5" w:rsidRPr="004C04C5" w14:paraId="4636F277" w14:textId="77777777" w:rsidTr="007F5556">
        <w:tc>
          <w:tcPr>
            <w:tcW w:w="2547" w:type="dxa"/>
            <w:shd w:val="clear" w:color="auto" w:fill="D9D9D9"/>
          </w:tcPr>
          <w:p w14:paraId="0EC528E2" w14:textId="77777777" w:rsidR="00DF0BA5" w:rsidRPr="004C04C5" w:rsidRDefault="00DF0BA5" w:rsidP="00DF0BA5">
            <w:pPr>
              <w:contextualSpacing/>
              <w:rPr>
                <w:rFonts w:ascii="Calibri" w:eastAsia="Calibri" w:hAnsi="Calibri" w:cs="Times New Roman"/>
                <w:color w:val="000000"/>
              </w:rPr>
            </w:pPr>
            <w:r w:rsidRPr="004C04C5">
              <w:rPr>
                <w:rFonts w:ascii="Calibri" w:eastAsia="Calibri" w:hAnsi="Calibri" w:cs="Times New Roman"/>
                <w:color w:val="000000"/>
              </w:rPr>
              <w:t>Employability Officer</w:t>
            </w:r>
            <w:r w:rsidRPr="004C04C5">
              <w:rPr>
                <w:rFonts w:ascii="Calibri" w:eastAsia="Calibri" w:hAnsi="Calibri" w:cs="Times New Roman"/>
                <w:color w:val="000000"/>
              </w:rPr>
              <w:tab/>
            </w:r>
          </w:p>
        </w:tc>
        <w:tc>
          <w:tcPr>
            <w:tcW w:w="1134" w:type="dxa"/>
            <w:shd w:val="clear" w:color="auto" w:fill="auto"/>
          </w:tcPr>
          <w:p w14:paraId="3CBE293D" w14:textId="77777777" w:rsidR="00DF0BA5" w:rsidRPr="004C04C5" w:rsidRDefault="00DF0BA5" w:rsidP="00DF0BA5">
            <w:pPr>
              <w:contextualSpacing/>
              <w:rPr>
                <w:rFonts w:ascii="Calibri" w:eastAsia="Calibri" w:hAnsi="Calibri" w:cs="Times New Roman"/>
                <w:color w:val="000000"/>
              </w:rPr>
            </w:pPr>
            <w:r w:rsidRPr="004C04C5">
              <w:rPr>
                <w:rFonts w:ascii="Calibri" w:eastAsia="Calibri" w:hAnsi="Calibri" w:cs="Times New Roman"/>
                <w:color w:val="000000"/>
              </w:rPr>
              <w:t>50 hours</w:t>
            </w:r>
          </w:p>
        </w:tc>
        <w:tc>
          <w:tcPr>
            <w:tcW w:w="1276" w:type="dxa"/>
            <w:shd w:val="clear" w:color="auto" w:fill="auto"/>
          </w:tcPr>
          <w:p w14:paraId="6640D968" w14:textId="77777777" w:rsidR="00DF0BA5" w:rsidRPr="004C04C5" w:rsidRDefault="00DF0BA5" w:rsidP="00DF0BA5">
            <w:pPr>
              <w:contextualSpacing/>
              <w:rPr>
                <w:rFonts w:ascii="Calibri" w:eastAsia="Calibri" w:hAnsi="Calibri" w:cs="Times New Roman"/>
                <w:color w:val="000000"/>
              </w:rPr>
            </w:pPr>
            <w:r w:rsidRPr="004C04C5">
              <w:rPr>
                <w:rFonts w:ascii="Calibri" w:eastAsia="Calibri" w:hAnsi="Calibri" w:cs="Times New Roman"/>
                <w:color w:val="000000"/>
              </w:rPr>
              <w:t>60 hours</w:t>
            </w:r>
          </w:p>
        </w:tc>
        <w:tc>
          <w:tcPr>
            <w:tcW w:w="1275" w:type="dxa"/>
            <w:shd w:val="clear" w:color="auto" w:fill="auto"/>
          </w:tcPr>
          <w:p w14:paraId="60E15939" w14:textId="77777777" w:rsidR="00DF0BA5" w:rsidRPr="004C04C5" w:rsidRDefault="00DF0BA5" w:rsidP="00DF0BA5">
            <w:pPr>
              <w:contextualSpacing/>
              <w:rPr>
                <w:rFonts w:ascii="Calibri" w:eastAsia="Calibri" w:hAnsi="Calibri" w:cs="Times New Roman"/>
                <w:color w:val="000000"/>
              </w:rPr>
            </w:pPr>
            <w:r w:rsidRPr="004C04C5">
              <w:rPr>
                <w:rFonts w:ascii="Calibri" w:eastAsia="Calibri" w:hAnsi="Calibri" w:cs="Times New Roman"/>
                <w:color w:val="000000"/>
              </w:rPr>
              <w:t>65 hours</w:t>
            </w:r>
          </w:p>
        </w:tc>
        <w:tc>
          <w:tcPr>
            <w:tcW w:w="1418" w:type="dxa"/>
            <w:shd w:val="clear" w:color="auto" w:fill="auto"/>
          </w:tcPr>
          <w:p w14:paraId="4028D5DF" w14:textId="77777777" w:rsidR="00DF0BA5" w:rsidRPr="004C04C5" w:rsidRDefault="00DF0BA5" w:rsidP="00DF0BA5">
            <w:pPr>
              <w:contextualSpacing/>
              <w:rPr>
                <w:rFonts w:ascii="Calibri" w:eastAsia="Calibri" w:hAnsi="Calibri" w:cs="Times New Roman"/>
                <w:color w:val="000000"/>
              </w:rPr>
            </w:pPr>
            <w:r w:rsidRPr="004C04C5">
              <w:rPr>
                <w:rFonts w:ascii="Calibri" w:eastAsia="Calibri" w:hAnsi="Calibri" w:cs="Times New Roman"/>
                <w:color w:val="000000"/>
              </w:rPr>
              <w:t>70 hours</w:t>
            </w:r>
          </w:p>
        </w:tc>
        <w:tc>
          <w:tcPr>
            <w:tcW w:w="1366" w:type="dxa"/>
            <w:shd w:val="clear" w:color="auto" w:fill="auto"/>
          </w:tcPr>
          <w:p w14:paraId="79A190A5" w14:textId="77777777" w:rsidR="00DF0BA5" w:rsidRPr="004C04C5" w:rsidRDefault="00DF0BA5" w:rsidP="00DF0BA5">
            <w:pPr>
              <w:contextualSpacing/>
              <w:rPr>
                <w:rFonts w:ascii="Calibri" w:eastAsia="Calibri" w:hAnsi="Calibri" w:cs="Times New Roman"/>
                <w:color w:val="000000"/>
              </w:rPr>
            </w:pPr>
            <w:r w:rsidRPr="004C04C5">
              <w:rPr>
                <w:rFonts w:ascii="Calibri" w:eastAsia="Calibri" w:hAnsi="Calibri" w:cs="Times New Roman"/>
                <w:color w:val="000000"/>
              </w:rPr>
              <w:t>75 hours</w:t>
            </w:r>
          </w:p>
        </w:tc>
      </w:tr>
      <w:tr w:rsidR="00896EC5" w:rsidRPr="004C04C5" w14:paraId="3995607C" w14:textId="77777777" w:rsidTr="007F5556">
        <w:tc>
          <w:tcPr>
            <w:tcW w:w="2547" w:type="dxa"/>
            <w:shd w:val="clear" w:color="auto" w:fill="D9D9D9"/>
          </w:tcPr>
          <w:p w14:paraId="4E57006A" w14:textId="623D486C" w:rsidR="00896EC5" w:rsidRPr="004C04C5" w:rsidRDefault="00896EC5" w:rsidP="00896EC5">
            <w:pPr>
              <w:contextualSpacing/>
              <w:rPr>
                <w:rFonts w:ascii="Calibri" w:eastAsia="Calibri" w:hAnsi="Calibri" w:cs="Times New Roman"/>
                <w:color w:val="000000"/>
              </w:rPr>
            </w:pPr>
            <w:r w:rsidRPr="004C04C5">
              <w:rPr>
                <w:rFonts w:ascii="Arial" w:hAnsi="Arial" w:cs="Arial"/>
                <w:color w:val="000000"/>
                <w:sz w:val="20"/>
                <w:szCs w:val="20"/>
              </w:rPr>
              <w:t>Equality, Diversity, and Inclusion Officer</w:t>
            </w:r>
          </w:p>
        </w:tc>
        <w:tc>
          <w:tcPr>
            <w:tcW w:w="1134" w:type="dxa"/>
            <w:shd w:val="clear" w:color="auto" w:fill="auto"/>
          </w:tcPr>
          <w:p w14:paraId="7AB7C45C" w14:textId="60AE071C" w:rsidR="00896EC5" w:rsidRPr="004C04C5" w:rsidRDefault="00896EC5" w:rsidP="00896EC5">
            <w:pPr>
              <w:contextualSpacing/>
              <w:rPr>
                <w:rFonts w:ascii="Calibri" w:eastAsia="Calibri" w:hAnsi="Calibri" w:cs="Times New Roman"/>
                <w:color w:val="000000"/>
              </w:rPr>
            </w:pPr>
            <w:r w:rsidRPr="004C04C5">
              <w:rPr>
                <w:rFonts w:ascii="Calibri" w:eastAsia="Calibri" w:hAnsi="Calibri" w:cs="Times New Roman"/>
              </w:rPr>
              <w:t>25 hours</w:t>
            </w:r>
          </w:p>
        </w:tc>
        <w:tc>
          <w:tcPr>
            <w:tcW w:w="1276" w:type="dxa"/>
            <w:shd w:val="clear" w:color="auto" w:fill="auto"/>
          </w:tcPr>
          <w:p w14:paraId="76F5062A" w14:textId="0F53AF11" w:rsidR="00896EC5" w:rsidRPr="004C04C5" w:rsidRDefault="00896EC5" w:rsidP="00896EC5">
            <w:pPr>
              <w:contextualSpacing/>
              <w:rPr>
                <w:rFonts w:ascii="Calibri" w:eastAsia="Calibri" w:hAnsi="Calibri" w:cs="Times New Roman"/>
                <w:color w:val="000000"/>
              </w:rPr>
            </w:pPr>
            <w:r w:rsidRPr="004C04C5">
              <w:rPr>
                <w:rFonts w:ascii="Calibri" w:eastAsia="Calibri" w:hAnsi="Calibri" w:cs="Times New Roman"/>
              </w:rPr>
              <w:t>30 hours</w:t>
            </w:r>
          </w:p>
        </w:tc>
        <w:tc>
          <w:tcPr>
            <w:tcW w:w="1275" w:type="dxa"/>
            <w:shd w:val="clear" w:color="auto" w:fill="auto"/>
          </w:tcPr>
          <w:p w14:paraId="30FA6621" w14:textId="186FE1B7" w:rsidR="00896EC5" w:rsidRPr="004C04C5" w:rsidRDefault="00896EC5" w:rsidP="00896EC5">
            <w:pPr>
              <w:contextualSpacing/>
              <w:rPr>
                <w:rFonts w:ascii="Calibri" w:eastAsia="Calibri" w:hAnsi="Calibri" w:cs="Times New Roman"/>
                <w:color w:val="000000"/>
              </w:rPr>
            </w:pPr>
            <w:r w:rsidRPr="004C04C5">
              <w:rPr>
                <w:rFonts w:ascii="Calibri" w:eastAsia="Calibri" w:hAnsi="Calibri" w:cs="Times New Roman"/>
              </w:rPr>
              <w:t>32.5 hours</w:t>
            </w:r>
          </w:p>
        </w:tc>
        <w:tc>
          <w:tcPr>
            <w:tcW w:w="1418" w:type="dxa"/>
            <w:shd w:val="clear" w:color="auto" w:fill="auto"/>
          </w:tcPr>
          <w:p w14:paraId="112CD6FC" w14:textId="1732E859" w:rsidR="00896EC5" w:rsidRPr="004C04C5" w:rsidRDefault="00896EC5" w:rsidP="00896EC5">
            <w:pPr>
              <w:contextualSpacing/>
              <w:rPr>
                <w:rFonts w:ascii="Calibri" w:eastAsia="Calibri" w:hAnsi="Calibri" w:cs="Times New Roman"/>
                <w:color w:val="000000"/>
              </w:rPr>
            </w:pPr>
            <w:r w:rsidRPr="004C04C5">
              <w:rPr>
                <w:rFonts w:ascii="Calibri" w:eastAsia="Calibri" w:hAnsi="Calibri" w:cs="Times New Roman"/>
              </w:rPr>
              <w:t>35 hours</w:t>
            </w:r>
          </w:p>
        </w:tc>
        <w:tc>
          <w:tcPr>
            <w:tcW w:w="1366" w:type="dxa"/>
            <w:shd w:val="clear" w:color="auto" w:fill="auto"/>
          </w:tcPr>
          <w:p w14:paraId="0040309B" w14:textId="17086105" w:rsidR="00896EC5" w:rsidRPr="004C04C5" w:rsidRDefault="00896EC5" w:rsidP="00896EC5">
            <w:pPr>
              <w:contextualSpacing/>
              <w:rPr>
                <w:rFonts w:ascii="Calibri" w:eastAsia="Calibri" w:hAnsi="Calibri" w:cs="Times New Roman"/>
                <w:color w:val="000000"/>
              </w:rPr>
            </w:pPr>
            <w:r w:rsidRPr="004C04C5">
              <w:rPr>
                <w:rFonts w:ascii="Calibri" w:eastAsia="Calibri" w:hAnsi="Calibri" w:cs="Times New Roman"/>
              </w:rPr>
              <w:t>37.5 hours</w:t>
            </w:r>
          </w:p>
        </w:tc>
      </w:tr>
      <w:tr w:rsidR="00896EC5" w:rsidRPr="004C04C5" w14:paraId="6BD0B9E4" w14:textId="77777777" w:rsidTr="007F5556">
        <w:tc>
          <w:tcPr>
            <w:tcW w:w="2547" w:type="dxa"/>
            <w:shd w:val="clear" w:color="auto" w:fill="D9D9D9"/>
          </w:tcPr>
          <w:p w14:paraId="4500A80E" w14:textId="77777777" w:rsidR="00896EC5" w:rsidRPr="00431767" w:rsidRDefault="00896EC5" w:rsidP="00896EC5">
            <w:pPr>
              <w:contextualSpacing/>
              <w:rPr>
                <w:rFonts w:ascii="Calibri" w:eastAsia="Calibri" w:hAnsi="Calibri" w:cs="Times New Roman"/>
                <w:i/>
                <w:color w:val="000000"/>
              </w:rPr>
            </w:pPr>
            <w:r w:rsidRPr="00431767">
              <w:rPr>
                <w:rFonts w:ascii="Calibri" w:eastAsia="Calibri" w:hAnsi="Calibri" w:cs="Times New Roman"/>
                <w:i/>
                <w:color w:val="000000"/>
              </w:rPr>
              <w:t>Ethics Officer</w:t>
            </w:r>
          </w:p>
        </w:tc>
        <w:tc>
          <w:tcPr>
            <w:tcW w:w="1134" w:type="dxa"/>
            <w:shd w:val="clear" w:color="auto" w:fill="auto"/>
          </w:tcPr>
          <w:p w14:paraId="453BFF59" w14:textId="77777777" w:rsidR="00896EC5" w:rsidRPr="004C04C5" w:rsidRDefault="00896EC5" w:rsidP="00896EC5">
            <w:pPr>
              <w:contextualSpacing/>
              <w:rPr>
                <w:rFonts w:ascii="Calibri" w:eastAsia="Calibri" w:hAnsi="Calibri" w:cs="Times New Roman"/>
                <w:color w:val="000000"/>
              </w:rPr>
            </w:pPr>
            <w:r w:rsidRPr="004C04C5">
              <w:rPr>
                <w:rFonts w:ascii="Calibri" w:eastAsia="Calibri" w:hAnsi="Calibri" w:cs="Times New Roman"/>
                <w:color w:val="000000"/>
              </w:rPr>
              <w:t>55 hours</w:t>
            </w:r>
          </w:p>
        </w:tc>
        <w:tc>
          <w:tcPr>
            <w:tcW w:w="1276" w:type="dxa"/>
            <w:shd w:val="clear" w:color="auto" w:fill="auto"/>
          </w:tcPr>
          <w:p w14:paraId="29BFC024" w14:textId="77777777" w:rsidR="00896EC5" w:rsidRPr="004C04C5" w:rsidRDefault="00896EC5" w:rsidP="00896EC5">
            <w:pPr>
              <w:contextualSpacing/>
              <w:rPr>
                <w:rFonts w:ascii="Calibri" w:eastAsia="Calibri" w:hAnsi="Calibri" w:cs="Times New Roman"/>
                <w:color w:val="000000"/>
              </w:rPr>
            </w:pPr>
            <w:r w:rsidRPr="004C04C5">
              <w:rPr>
                <w:rFonts w:ascii="Calibri" w:eastAsia="Calibri" w:hAnsi="Calibri" w:cs="Times New Roman"/>
                <w:color w:val="000000"/>
              </w:rPr>
              <w:t>55 hours</w:t>
            </w:r>
          </w:p>
        </w:tc>
        <w:tc>
          <w:tcPr>
            <w:tcW w:w="1275" w:type="dxa"/>
            <w:shd w:val="clear" w:color="auto" w:fill="auto"/>
          </w:tcPr>
          <w:p w14:paraId="3C3AF181" w14:textId="77777777" w:rsidR="00896EC5" w:rsidRPr="004C04C5" w:rsidRDefault="00896EC5" w:rsidP="00896EC5">
            <w:pPr>
              <w:contextualSpacing/>
              <w:rPr>
                <w:rFonts w:ascii="Calibri" w:eastAsia="Calibri" w:hAnsi="Calibri" w:cs="Times New Roman"/>
                <w:color w:val="000000"/>
              </w:rPr>
            </w:pPr>
            <w:r w:rsidRPr="004C04C5">
              <w:rPr>
                <w:rFonts w:ascii="Calibri" w:eastAsia="Calibri" w:hAnsi="Calibri" w:cs="Times New Roman"/>
                <w:color w:val="000000"/>
              </w:rPr>
              <w:t>55 hours</w:t>
            </w:r>
          </w:p>
        </w:tc>
        <w:tc>
          <w:tcPr>
            <w:tcW w:w="1418" w:type="dxa"/>
            <w:shd w:val="clear" w:color="auto" w:fill="auto"/>
          </w:tcPr>
          <w:p w14:paraId="3C4FC631" w14:textId="77777777" w:rsidR="00896EC5" w:rsidRPr="004C04C5" w:rsidRDefault="00896EC5" w:rsidP="00896EC5">
            <w:pPr>
              <w:contextualSpacing/>
              <w:rPr>
                <w:rFonts w:ascii="Calibri" w:eastAsia="Calibri" w:hAnsi="Calibri" w:cs="Times New Roman"/>
                <w:color w:val="000000"/>
              </w:rPr>
            </w:pPr>
            <w:r w:rsidRPr="004C04C5">
              <w:rPr>
                <w:rFonts w:ascii="Calibri" w:eastAsia="Calibri" w:hAnsi="Calibri" w:cs="Times New Roman"/>
                <w:color w:val="000000"/>
              </w:rPr>
              <w:t>55 hours</w:t>
            </w:r>
          </w:p>
        </w:tc>
        <w:tc>
          <w:tcPr>
            <w:tcW w:w="1366" w:type="dxa"/>
            <w:shd w:val="clear" w:color="auto" w:fill="auto"/>
          </w:tcPr>
          <w:p w14:paraId="5B7327F5" w14:textId="77777777" w:rsidR="00896EC5" w:rsidRPr="004C04C5" w:rsidRDefault="00896EC5" w:rsidP="00896EC5">
            <w:pPr>
              <w:contextualSpacing/>
              <w:rPr>
                <w:rFonts w:ascii="Calibri" w:eastAsia="Calibri" w:hAnsi="Calibri" w:cs="Times New Roman"/>
                <w:color w:val="000000"/>
              </w:rPr>
            </w:pPr>
            <w:r w:rsidRPr="004C04C5">
              <w:rPr>
                <w:rFonts w:ascii="Calibri" w:eastAsia="Calibri" w:hAnsi="Calibri" w:cs="Times New Roman"/>
                <w:color w:val="000000"/>
              </w:rPr>
              <w:t>55 hours</w:t>
            </w:r>
          </w:p>
        </w:tc>
      </w:tr>
      <w:tr w:rsidR="00896EC5" w:rsidRPr="004C04C5" w14:paraId="006FAE21" w14:textId="77777777" w:rsidTr="007F5556">
        <w:tc>
          <w:tcPr>
            <w:tcW w:w="2547" w:type="dxa"/>
            <w:shd w:val="clear" w:color="auto" w:fill="D9D9D9"/>
          </w:tcPr>
          <w:p w14:paraId="41786281" w14:textId="77777777" w:rsidR="00896EC5" w:rsidRPr="00431767" w:rsidRDefault="00896EC5" w:rsidP="00896EC5">
            <w:pPr>
              <w:contextualSpacing/>
              <w:rPr>
                <w:rFonts w:ascii="Calibri" w:eastAsia="Calibri" w:hAnsi="Calibri" w:cs="Times New Roman"/>
                <w:i/>
                <w:color w:val="000000"/>
              </w:rPr>
            </w:pPr>
            <w:r w:rsidRPr="00431767">
              <w:rPr>
                <w:rFonts w:ascii="Calibri" w:eastAsia="Calibri" w:hAnsi="Calibri" w:cs="Times New Roman"/>
                <w:i/>
                <w:color w:val="000000"/>
              </w:rPr>
              <w:t>FCH Coordinator and Accreditation Officer</w:t>
            </w:r>
          </w:p>
        </w:tc>
        <w:tc>
          <w:tcPr>
            <w:tcW w:w="1134" w:type="dxa"/>
            <w:shd w:val="clear" w:color="auto" w:fill="auto"/>
          </w:tcPr>
          <w:p w14:paraId="4267C04F" w14:textId="77777777" w:rsidR="00896EC5" w:rsidRPr="004C04C5" w:rsidRDefault="00896EC5" w:rsidP="00896EC5">
            <w:pPr>
              <w:contextualSpacing/>
              <w:rPr>
                <w:rFonts w:ascii="Calibri" w:eastAsia="Calibri" w:hAnsi="Calibri" w:cs="Times New Roman"/>
                <w:color w:val="000000"/>
              </w:rPr>
            </w:pPr>
            <w:r w:rsidRPr="004C04C5">
              <w:rPr>
                <w:rFonts w:ascii="Calibri" w:eastAsia="Calibri" w:hAnsi="Calibri" w:cs="Times New Roman"/>
                <w:color w:val="000000"/>
              </w:rPr>
              <w:t>25 hours</w:t>
            </w:r>
          </w:p>
        </w:tc>
        <w:tc>
          <w:tcPr>
            <w:tcW w:w="1276" w:type="dxa"/>
            <w:shd w:val="clear" w:color="auto" w:fill="auto"/>
          </w:tcPr>
          <w:p w14:paraId="2149818D" w14:textId="77777777" w:rsidR="00896EC5" w:rsidRPr="004C04C5" w:rsidRDefault="00896EC5" w:rsidP="00896EC5">
            <w:pPr>
              <w:contextualSpacing/>
              <w:rPr>
                <w:rFonts w:ascii="Calibri" w:eastAsia="Calibri" w:hAnsi="Calibri" w:cs="Times New Roman"/>
                <w:color w:val="000000"/>
              </w:rPr>
            </w:pPr>
            <w:r w:rsidRPr="004C04C5">
              <w:rPr>
                <w:rFonts w:ascii="Calibri" w:eastAsia="Calibri" w:hAnsi="Calibri" w:cs="Times New Roman"/>
                <w:color w:val="000000"/>
              </w:rPr>
              <w:t>30 hours</w:t>
            </w:r>
          </w:p>
        </w:tc>
        <w:tc>
          <w:tcPr>
            <w:tcW w:w="1275" w:type="dxa"/>
            <w:shd w:val="clear" w:color="auto" w:fill="auto"/>
          </w:tcPr>
          <w:p w14:paraId="1BFBB273" w14:textId="77777777" w:rsidR="00896EC5" w:rsidRPr="004C04C5" w:rsidRDefault="00896EC5" w:rsidP="00896EC5">
            <w:pPr>
              <w:contextualSpacing/>
              <w:rPr>
                <w:rFonts w:ascii="Calibri" w:eastAsia="Calibri" w:hAnsi="Calibri" w:cs="Times New Roman"/>
                <w:color w:val="000000"/>
              </w:rPr>
            </w:pPr>
            <w:r w:rsidRPr="004C04C5">
              <w:rPr>
                <w:rFonts w:ascii="Calibri" w:eastAsia="Calibri" w:hAnsi="Calibri" w:cs="Times New Roman"/>
                <w:color w:val="000000"/>
              </w:rPr>
              <w:t>32.5 hours</w:t>
            </w:r>
          </w:p>
        </w:tc>
        <w:tc>
          <w:tcPr>
            <w:tcW w:w="1418" w:type="dxa"/>
            <w:shd w:val="clear" w:color="auto" w:fill="auto"/>
          </w:tcPr>
          <w:p w14:paraId="21F9B068" w14:textId="77777777" w:rsidR="00896EC5" w:rsidRPr="004C04C5" w:rsidRDefault="00896EC5" w:rsidP="00896EC5">
            <w:pPr>
              <w:contextualSpacing/>
              <w:rPr>
                <w:rFonts w:ascii="Calibri" w:eastAsia="Calibri" w:hAnsi="Calibri" w:cs="Times New Roman"/>
                <w:color w:val="000000"/>
              </w:rPr>
            </w:pPr>
            <w:r w:rsidRPr="004C04C5">
              <w:rPr>
                <w:rFonts w:ascii="Calibri" w:eastAsia="Calibri" w:hAnsi="Calibri" w:cs="Times New Roman"/>
                <w:color w:val="000000"/>
              </w:rPr>
              <w:t>35 hours</w:t>
            </w:r>
          </w:p>
        </w:tc>
        <w:tc>
          <w:tcPr>
            <w:tcW w:w="1366" w:type="dxa"/>
            <w:shd w:val="clear" w:color="auto" w:fill="auto"/>
          </w:tcPr>
          <w:p w14:paraId="02F15C54" w14:textId="77777777" w:rsidR="00896EC5" w:rsidRPr="004C04C5" w:rsidRDefault="00896EC5" w:rsidP="00896EC5">
            <w:pPr>
              <w:contextualSpacing/>
              <w:rPr>
                <w:rFonts w:ascii="Calibri" w:eastAsia="Calibri" w:hAnsi="Calibri" w:cs="Times New Roman"/>
                <w:color w:val="000000"/>
              </w:rPr>
            </w:pPr>
            <w:r w:rsidRPr="004C04C5">
              <w:rPr>
                <w:rFonts w:ascii="Calibri" w:eastAsia="Calibri" w:hAnsi="Calibri" w:cs="Times New Roman"/>
                <w:color w:val="000000"/>
              </w:rPr>
              <w:t>37.5 hours</w:t>
            </w:r>
          </w:p>
        </w:tc>
      </w:tr>
      <w:tr w:rsidR="00896EC5" w:rsidRPr="004C04C5" w14:paraId="36956872" w14:textId="77777777" w:rsidTr="00EE5858">
        <w:tc>
          <w:tcPr>
            <w:tcW w:w="2547" w:type="dxa"/>
            <w:shd w:val="clear" w:color="auto" w:fill="D9D9D9" w:themeFill="background1" w:themeFillShade="D9"/>
          </w:tcPr>
          <w:p w14:paraId="5777D087"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Library Officer</w:t>
            </w:r>
          </w:p>
        </w:tc>
        <w:tc>
          <w:tcPr>
            <w:tcW w:w="1134" w:type="dxa"/>
            <w:shd w:val="clear" w:color="auto" w:fill="auto"/>
          </w:tcPr>
          <w:p w14:paraId="2A879FC8"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25 hours</w:t>
            </w:r>
          </w:p>
        </w:tc>
        <w:tc>
          <w:tcPr>
            <w:tcW w:w="1276" w:type="dxa"/>
            <w:shd w:val="clear" w:color="auto" w:fill="auto"/>
          </w:tcPr>
          <w:p w14:paraId="30099319"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30 hours</w:t>
            </w:r>
          </w:p>
        </w:tc>
        <w:tc>
          <w:tcPr>
            <w:tcW w:w="1275" w:type="dxa"/>
            <w:shd w:val="clear" w:color="auto" w:fill="auto"/>
          </w:tcPr>
          <w:p w14:paraId="7A5CFEF2"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32.5 hours</w:t>
            </w:r>
          </w:p>
        </w:tc>
        <w:tc>
          <w:tcPr>
            <w:tcW w:w="1418" w:type="dxa"/>
            <w:shd w:val="clear" w:color="auto" w:fill="auto"/>
          </w:tcPr>
          <w:p w14:paraId="5CAD7416"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35 hours</w:t>
            </w:r>
          </w:p>
        </w:tc>
        <w:tc>
          <w:tcPr>
            <w:tcW w:w="1366" w:type="dxa"/>
            <w:shd w:val="clear" w:color="auto" w:fill="auto"/>
          </w:tcPr>
          <w:p w14:paraId="054B58AC"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37.5 hours</w:t>
            </w:r>
          </w:p>
        </w:tc>
      </w:tr>
      <w:tr w:rsidR="00896EC5" w:rsidRPr="004C04C5" w14:paraId="1696A75B" w14:textId="77777777" w:rsidTr="00EE5858">
        <w:tc>
          <w:tcPr>
            <w:tcW w:w="2547" w:type="dxa"/>
            <w:shd w:val="clear" w:color="auto" w:fill="D9D9D9" w:themeFill="background1" w:themeFillShade="D9"/>
          </w:tcPr>
          <w:p w14:paraId="1CD4AC77" w14:textId="77777777" w:rsidR="00896EC5" w:rsidRPr="004C04C5" w:rsidRDefault="00896EC5" w:rsidP="00896EC5">
            <w:pPr>
              <w:contextualSpacing/>
              <w:rPr>
                <w:rFonts w:ascii="Calibri" w:eastAsia="Calibri" w:hAnsi="Calibri" w:cs="Times New Roman"/>
                <w:color w:val="000000"/>
              </w:rPr>
            </w:pPr>
            <w:r w:rsidRPr="004C04C5">
              <w:rPr>
                <w:rFonts w:ascii="Calibri" w:eastAsia="Calibri" w:hAnsi="Calibri" w:cs="Times New Roman"/>
                <w:color w:val="000000"/>
              </w:rPr>
              <w:t>PGR Coordinator</w:t>
            </w:r>
          </w:p>
        </w:tc>
        <w:tc>
          <w:tcPr>
            <w:tcW w:w="1134" w:type="dxa"/>
            <w:shd w:val="clear" w:color="auto" w:fill="auto"/>
          </w:tcPr>
          <w:p w14:paraId="25E91CE9"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75 hours</w:t>
            </w:r>
          </w:p>
        </w:tc>
        <w:tc>
          <w:tcPr>
            <w:tcW w:w="1276" w:type="dxa"/>
            <w:shd w:val="clear" w:color="auto" w:fill="auto"/>
          </w:tcPr>
          <w:p w14:paraId="7B06DBA6"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90 hours</w:t>
            </w:r>
          </w:p>
        </w:tc>
        <w:tc>
          <w:tcPr>
            <w:tcW w:w="1275" w:type="dxa"/>
            <w:shd w:val="clear" w:color="auto" w:fill="auto"/>
          </w:tcPr>
          <w:p w14:paraId="51257AAC"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97.5 hours</w:t>
            </w:r>
          </w:p>
        </w:tc>
        <w:tc>
          <w:tcPr>
            <w:tcW w:w="1418" w:type="dxa"/>
            <w:shd w:val="clear" w:color="auto" w:fill="auto"/>
          </w:tcPr>
          <w:p w14:paraId="25DFECA1"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105 hours</w:t>
            </w:r>
          </w:p>
        </w:tc>
        <w:tc>
          <w:tcPr>
            <w:tcW w:w="1366" w:type="dxa"/>
            <w:shd w:val="clear" w:color="auto" w:fill="auto"/>
          </w:tcPr>
          <w:p w14:paraId="1A85B5A8"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112.5 hours</w:t>
            </w:r>
          </w:p>
        </w:tc>
      </w:tr>
      <w:tr w:rsidR="00896EC5" w:rsidRPr="004C04C5" w14:paraId="2881DB7B" w14:textId="77777777" w:rsidTr="00EE5858">
        <w:tc>
          <w:tcPr>
            <w:tcW w:w="2547" w:type="dxa"/>
            <w:shd w:val="clear" w:color="auto" w:fill="D9D9D9" w:themeFill="background1" w:themeFillShade="D9"/>
          </w:tcPr>
          <w:p w14:paraId="2C9EFFD0"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Senior Tutor</w:t>
            </w:r>
            <w:r w:rsidRPr="004C04C5">
              <w:rPr>
                <w:rFonts w:ascii="Calibri" w:eastAsia="Calibri" w:hAnsi="Calibri" w:cs="Times New Roman"/>
              </w:rPr>
              <w:tab/>
            </w:r>
          </w:p>
        </w:tc>
        <w:tc>
          <w:tcPr>
            <w:tcW w:w="1134" w:type="dxa"/>
            <w:shd w:val="clear" w:color="auto" w:fill="auto"/>
          </w:tcPr>
          <w:p w14:paraId="6AC8996A"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150 hours</w:t>
            </w:r>
          </w:p>
        </w:tc>
        <w:tc>
          <w:tcPr>
            <w:tcW w:w="1276" w:type="dxa"/>
            <w:shd w:val="clear" w:color="auto" w:fill="auto"/>
          </w:tcPr>
          <w:p w14:paraId="2CB262F5"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180 hours</w:t>
            </w:r>
          </w:p>
        </w:tc>
        <w:tc>
          <w:tcPr>
            <w:tcW w:w="1275" w:type="dxa"/>
            <w:shd w:val="clear" w:color="auto" w:fill="auto"/>
          </w:tcPr>
          <w:p w14:paraId="528B16C3"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195 hours</w:t>
            </w:r>
          </w:p>
        </w:tc>
        <w:tc>
          <w:tcPr>
            <w:tcW w:w="1418" w:type="dxa"/>
            <w:shd w:val="clear" w:color="auto" w:fill="auto"/>
          </w:tcPr>
          <w:p w14:paraId="3CF514CD"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210 hours</w:t>
            </w:r>
          </w:p>
        </w:tc>
        <w:tc>
          <w:tcPr>
            <w:tcW w:w="1366" w:type="dxa"/>
            <w:shd w:val="clear" w:color="auto" w:fill="auto"/>
          </w:tcPr>
          <w:p w14:paraId="212BCDC6"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225 hours</w:t>
            </w:r>
          </w:p>
        </w:tc>
      </w:tr>
      <w:tr w:rsidR="00896EC5" w:rsidRPr="004C04C5" w14:paraId="1FE1C340" w14:textId="77777777" w:rsidTr="00EE5858">
        <w:tc>
          <w:tcPr>
            <w:tcW w:w="2547" w:type="dxa"/>
            <w:shd w:val="clear" w:color="auto" w:fill="D9D9D9" w:themeFill="background1" w:themeFillShade="D9"/>
          </w:tcPr>
          <w:p w14:paraId="18CDBA27"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Widening Participation Officer</w:t>
            </w:r>
            <w:r w:rsidRPr="004C04C5">
              <w:rPr>
                <w:rFonts w:ascii="Calibri" w:eastAsia="Calibri" w:hAnsi="Calibri" w:cs="Times New Roman"/>
              </w:rPr>
              <w:tab/>
            </w:r>
          </w:p>
        </w:tc>
        <w:tc>
          <w:tcPr>
            <w:tcW w:w="1134" w:type="dxa"/>
            <w:shd w:val="clear" w:color="auto" w:fill="auto"/>
          </w:tcPr>
          <w:p w14:paraId="276B340D"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25 hours</w:t>
            </w:r>
          </w:p>
        </w:tc>
        <w:tc>
          <w:tcPr>
            <w:tcW w:w="1276" w:type="dxa"/>
            <w:shd w:val="clear" w:color="auto" w:fill="auto"/>
          </w:tcPr>
          <w:p w14:paraId="56B88DF2"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30 hours</w:t>
            </w:r>
          </w:p>
        </w:tc>
        <w:tc>
          <w:tcPr>
            <w:tcW w:w="1275" w:type="dxa"/>
            <w:shd w:val="clear" w:color="auto" w:fill="auto"/>
          </w:tcPr>
          <w:p w14:paraId="012A51BD"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32.5 hours</w:t>
            </w:r>
          </w:p>
        </w:tc>
        <w:tc>
          <w:tcPr>
            <w:tcW w:w="1418" w:type="dxa"/>
            <w:shd w:val="clear" w:color="auto" w:fill="auto"/>
          </w:tcPr>
          <w:p w14:paraId="4F8E6473"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35 hours</w:t>
            </w:r>
          </w:p>
        </w:tc>
        <w:tc>
          <w:tcPr>
            <w:tcW w:w="1366" w:type="dxa"/>
            <w:shd w:val="clear" w:color="auto" w:fill="auto"/>
          </w:tcPr>
          <w:p w14:paraId="24B070BD"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37.5 hours</w:t>
            </w:r>
          </w:p>
        </w:tc>
      </w:tr>
      <w:tr w:rsidR="00896EC5" w:rsidRPr="004C04C5" w14:paraId="1E2C7106" w14:textId="77777777" w:rsidTr="007F5556">
        <w:tc>
          <w:tcPr>
            <w:tcW w:w="2547" w:type="dxa"/>
            <w:shd w:val="clear" w:color="auto" w:fill="D9D9D9"/>
          </w:tcPr>
          <w:p w14:paraId="330C37C1"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b/>
              </w:rPr>
              <w:t>Discipline-level leadership role</w:t>
            </w:r>
          </w:p>
        </w:tc>
        <w:tc>
          <w:tcPr>
            <w:tcW w:w="2410" w:type="dxa"/>
            <w:gridSpan w:val="2"/>
            <w:shd w:val="clear" w:color="auto" w:fill="D9D9D9"/>
          </w:tcPr>
          <w:p w14:paraId="76C3C838" w14:textId="77777777" w:rsidR="00896EC5" w:rsidRPr="004C04C5" w:rsidRDefault="00896EC5" w:rsidP="00896EC5">
            <w:pPr>
              <w:contextualSpacing/>
              <w:rPr>
                <w:rFonts w:ascii="Calibri" w:eastAsia="Calibri" w:hAnsi="Calibri" w:cs="Times New Roman"/>
                <w:b/>
                <w:sz w:val="18"/>
                <w:szCs w:val="18"/>
              </w:rPr>
            </w:pPr>
            <w:r w:rsidRPr="004C04C5">
              <w:rPr>
                <w:rFonts w:ascii="Calibri" w:eastAsia="Calibri" w:hAnsi="Calibri" w:cs="Times New Roman"/>
                <w:b/>
                <w:sz w:val="18"/>
                <w:szCs w:val="18"/>
              </w:rPr>
              <w:t xml:space="preserve">Base hours </w:t>
            </w:r>
          </w:p>
          <w:p w14:paraId="4FE4F5C4" w14:textId="77777777" w:rsidR="00896EC5" w:rsidRPr="004C04C5" w:rsidRDefault="00896EC5" w:rsidP="00896EC5">
            <w:pPr>
              <w:contextualSpacing/>
              <w:rPr>
                <w:rFonts w:ascii="Calibri" w:eastAsia="Calibri" w:hAnsi="Calibri" w:cs="Times New Roman"/>
                <w:sz w:val="18"/>
                <w:szCs w:val="18"/>
              </w:rPr>
            </w:pPr>
            <w:r w:rsidRPr="004C04C5">
              <w:rPr>
                <w:rFonts w:ascii="Calibri" w:eastAsia="Calibri" w:hAnsi="Calibri" w:cs="Times New Roman"/>
                <w:b/>
                <w:sz w:val="18"/>
                <w:szCs w:val="18"/>
              </w:rPr>
              <w:t>(less than 20 FTE)</w:t>
            </w:r>
          </w:p>
        </w:tc>
        <w:tc>
          <w:tcPr>
            <w:tcW w:w="2693" w:type="dxa"/>
            <w:gridSpan w:val="2"/>
            <w:shd w:val="clear" w:color="auto" w:fill="D9D9D9"/>
          </w:tcPr>
          <w:p w14:paraId="1DB54FEC" w14:textId="77777777" w:rsidR="00896EC5" w:rsidRPr="004C04C5" w:rsidRDefault="00896EC5" w:rsidP="00896EC5">
            <w:pPr>
              <w:contextualSpacing/>
              <w:rPr>
                <w:rFonts w:ascii="Calibri" w:eastAsia="Calibri" w:hAnsi="Calibri" w:cs="Times New Roman"/>
                <w:b/>
                <w:sz w:val="18"/>
                <w:szCs w:val="18"/>
              </w:rPr>
            </w:pPr>
            <w:r w:rsidRPr="004C04C5">
              <w:rPr>
                <w:rFonts w:ascii="Calibri" w:eastAsia="Calibri" w:hAnsi="Calibri" w:cs="Times New Roman"/>
                <w:b/>
                <w:sz w:val="18"/>
                <w:szCs w:val="18"/>
              </w:rPr>
              <w:t xml:space="preserve">Base hours + 25% </w:t>
            </w:r>
          </w:p>
          <w:p w14:paraId="4FC7E3E7" w14:textId="77777777" w:rsidR="00896EC5" w:rsidRPr="004C04C5" w:rsidRDefault="00896EC5" w:rsidP="00896EC5">
            <w:pPr>
              <w:contextualSpacing/>
              <w:rPr>
                <w:rFonts w:ascii="Calibri" w:eastAsia="Calibri" w:hAnsi="Calibri" w:cs="Times New Roman"/>
                <w:sz w:val="18"/>
                <w:szCs w:val="18"/>
              </w:rPr>
            </w:pPr>
            <w:r w:rsidRPr="004C04C5">
              <w:rPr>
                <w:rFonts w:ascii="Calibri" w:eastAsia="Calibri" w:hAnsi="Calibri" w:cs="Times New Roman"/>
                <w:b/>
                <w:sz w:val="18"/>
                <w:szCs w:val="18"/>
              </w:rPr>
              <w:t>(20-49 FTE)</w:t>
            </w:r>
          </w:p>
        </w:tc>
        <w:tc>
          <w:tcPr>
            <w:tcW w:w="1366" w:type="dxa"/>
            <w:shd w:val="clear" w:color="auto" w:fill="D9D9D9"/>
          </w:tcPr>
          <w:p w14:paraId="427F0696" w14:textId="77777777" w:rsidR="00896EC5" w:rsidRPr="004C04C5" w:rsidRDefault="00896EC5" w:rsidP="00896EC5">
            <w:pPr>
              <w:contextualSpacing/>
              <w:rPr>
                <w:rFonts w:ascii="Calibri" w:eastAsia="Calibri" w:hAnsi="Calibri" w:cs="Times New Roman"/>
                <w:sz w:val="18"/>
                <w:szCs w:val="18"/>
              </w:rPr>
            </w:pPr>
            <w:r w:rsidRPr="004C04C5">
              <w:rPr>
                <w:rFonts w:ascii="Calibri" w:eastAsia="Calibri" w:hAnsi="Calibri" w:cs="Times New Roman"/>
                <w:b/>
                <w:sz w:val="18"/>
                <w:szCs w:val="18"/>
              </w:rPr>
              <w:t>Base hours + 50% (50+ FTE)</w:t>
            </w:r>
          </w:p>
        </w:tc>
      </w:tr>
      <w:tr w:rsidR="00896EC5" w:rsidRPr="004C04C5" w14:paraId="424DEE5C" w14:textId="77777777" w:rsidTr="007F5556">
        <w:trPr>
          <w:trHeight w:val="243"/>
        </w:trPr>
        <w:tc>
          <w:tcPr>
            <w:tcW w:w="2547" w:type="dxa"/>
            <w:shd w:val="clear" w:color="auto" w:fill="D9D9D9"/>
          </w:tcPr>
          <w:p w14:paraId="29F8C66D"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 xml:space="preserve">Head of Discipline </w:t>
            </w:r>
          </w:p>
          <w:p w14:paraId="47E115DE" w14:textId="77777777" w:rsidR="00896EC5" w:rsidRPr="004C04C5" w:rsidRDefault="00896EC5" w:rsidP="00896EC5">
            <w:pPr>
              <w:contextualSpacing/>
              <w:rPr>
                <w:rFonts w:ascii="Calibri" w:eastAsia="Calibri" w:hAnsi="Calibri" w:cs="Times New Roman"/>
                <w:b/>
              </w:rPr>
            </w:pPr>
            <w:r w:rsidRPr="004C04C5">
              <w:rPr>
                <w:rFonts w:ascii="Calibri" w:eastAsia="Calibri" w:hAnsi="Calibri" w:cs="Times New Roman"/>
              </w:rPr>
              <w:t>(incl. Academic Lead responsibilities)</w:t>
            </w:r>
          </w:p>
        </w:tc>
        <w:tc>
          <w:tcPr>
            <w:tcW w:w="2410" w:type="dxa"/>
            <w:gridSpan w:val="2"/>
            <w:shd w:val="clear" w:color="auto" w:fill="auto"/>
          </w:tcPr>
          <w:p w14:paraId="2110D06C"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500 hours</w:t>
            </w:r>
          </w:p>
          <w:p w14:paraId="1D1892DB" w14:textId="77777777" w:rsidR="00896EC5" w:rsidRPr="004C04C5" w:rsidRDefault="00896EC5" w:rsidP="00896EC5">
            <w:pPr>
              <w:contextualSpacing/>
              <w:rPr>
                <w:rFonts w:ascii="Calibri" w:eastAsia="Calibri" w:hAnsi="Calibri" w:cs="Times New Roman"/>
                <w:sz w:val="18"/>
                <w:szCs w:val="18"/>
              </w:rPr>
            </w:pPr>
          </w:p>
        </w:tc>
        <w:tc>
          <w:tcPr>
            <w:tcW w:w="2693" w:type="dxa"/>
            <w:gridSpan w:val="2"/>
          </w:tcPr>
          <w:p w14:paraId="52C6AA4F"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625 hours</w:t>
            </w:r>
          </w:p>
          <w:p w14:paraId="2A806EDE" w14:textId="77777777" w:rsidR="00896EC5" w:rsidRPr="004C04C5" w:rsidRDefault="00896EC5" w:rsidP="00896EC5">
            <w:pPr>
              <w:contextualSpacing/>
              <w:rPr>
                <w:rFonts w:ascii="Calibri" w:eastAsia="Calibri" w:hAnsi="Calibri" w:cs="Times New Roman"/>
                <w:b/>
              </w:rPr>
            </w:pPr>
          </w:p>
        </w:tc>
        <w:tc>
          <w:tcPr>
            <w:tcW w:w="1366" w:type="dxa"/>
          </w:tcPr>
          <w:p w14:paraId="1C2A1025" w14:textId="77777777" w:rsidR="00896EC5" w:rsidRPr="004C04C5" w:rsidRDefault="00896EC5" w:rsidP="00896EC5">
            <w:pPr>
              <w:contextualSpacing/>
              <w:rPr>
                <w:rFonts w:ascii="Calibri" w:eastAsia="Calibri" w:hAnsi="Calibri" w:cs="Times New Roman"/>
              </w:rPr>
            </w:pPr>
            <w:r w:rsidRPr="004C04C5">
              <w:rPr>
                <w:rFonts w:ascii="Calibri" w:eastAsia="Calibri" w:hAnsi="Calibri" w:cs="Times New Roman"/>
              </w:rPr>
              <w:t>750 hours</w:t>
            </w:r>
          </w:p>
          <w:p w14:paraId="14BA1896" w14:textId="77777777" w:rsidR="00896EC5" w:rsidRPr="004C04C5" w:rsidRDefault="00896EC5" w:rsidP="00896EC5">
            <w:pPr>
              <w:contextualSpacing/>
              <w:rPr>
                <w:rFonts w:ascii="Calibri" w:eastAsia="Calibri" w:hAnsi="Calibri" w:cs="Times New Roman"/>
                <w:b/>
              </w:rPr>
            </w:pPr>
          </w:p>
        </w:tc>
      </w:tr>
    </w:tbl>
    <w:p w14:paraId="42BE1E48" w14:textId="77777777" w:rsidR="00CB065E" w:rsidRPr="004C04C5" w:rsidRDefault="00CB065E" w:rsidP="001B3614">
      <w:pPr>
        <w:tabs>
          <w:tab w:val="left" w:pos="2417"/>
        </w:tabs>
        <w:spacing w:after="0" w:line="240" w:lineRule="auto"/>
        <w:contextualSpacing/>
        <w:rPr>
          <w:rFonts w:ascii="Calibri" w:eastAsia="Calibri" w:hAnsi="Calibri" w:cs="Times New Roman"/>
          <w:b/>
          <w:color w:val="000000"/>
        </w:rPr>
      </w:pPr>
    </w:p>
    <w:p w14:paraId="129C885A" w14:textId="77777777" w:rsidR="00CB065E" w:rsidRPr="004C04C5" w:rsidRDefault="00CB065E" w:rsidP="001B3614">
      <w:pPr>
        <w:tabs>
          <w:tab w:val="left" w:pos="2417"/>
        </w:tabs>
        <w:spacing w:after="0" w:line="240" w:lineRule="auto"/>
        <w:contextualSpacing/>
        <w:rPr>
          <w:rFonts w:ascii="Calibri" w:eastAsia="Calibri" w:hAnsi="Calibri" w:cs="Times New Roman"/>
          <w:b/>
          <w:color w:val="000000"/>
        </w:rPr>
      </w:pPr>
    </w:p>
    <w:p w14:paraId="1A279028" w14:textId="77777777" w:rsidR="00B23861" w:rsidRPr="004C04C5" w:rsidRDefault="00B23861" w:rsidP="001B3614">
      <w:pPr>
        <w:tabs>
          <w:tab w:val="left" w:pos="2417"/>
        </w:tabs>
        <w:spacing w:after="0" w:line="240" w:lineRule="auto"/>
        <w:contextualSpacing/>
        <w:rPr>
          <w:rFonts w:ascii="Calibri" w:eastAsia="Calibri" w:hAnsi="Calibri" w:cs="Times New Roman"/>
          <w:b/>
          <w:color w:val="000000"/>
        </w:rPr>
      </w:pPr>
    </w:p>
    <w:p w14:paraId="7AD20F7E" w14:textId="77777777" w:rsidR="001B3614" w:rsidRPr="004C04C5" w:rsidRDefault="001B3614" w:rsidP="001B3614">
      <w:pPr>
        <w:spacing w:after="0" w:line="240" w:lineRule="auto"/>
        <w:contextualSpacing/>
        <w:rPr>
          <w:rFonts w:ascii="Calibri" w:eastAsia="Calibri" w:hAnsi="Calibri" w:cs="Times New Roman"/>
          <w:b/>
        </w:rPr>
      </w:pPr>
    </w:p>
    <w:p w14:paraId="67A9411E" w14:textId="77777777" w:rsidR="001B3614" w:rsidRPr="004C04C5" w:rsidRDefault="001B3614" w:rsidP="001B3614">
      <w:pPr>
        <w:spacing w:after="0" w:line="240" w:lineRule="auto"/>
        <w:contextualSpacing/>
        <w:jc w:val="center"/>
        <w:rPr>
          <w:rFonts w:cs="Times New Roman"/>
          <w:b/>
          <w:color w:val="000000" w:themeColor="text1"/>
        </w:rPr>
        <w:sectPr w:rsidR="001B3614" w:rsidRPr="004C04C5" w:rsidSect="00B23861">
          <w:footerReference w:type="default" r:id="rId7"/>
          <w:headerReference w:type="first" r:id="rId8"/>
          <w:pgSz w:w="11906" w:h="16838"/>
          <w:pgMar w:top="1440" w:right="1440" w:bottom="1440" w:left="1440" w:header="708" w:footer="708" w:gutter="0"/>
          <w:cols w:space="708"/>
          <w:docGrid w:linePitch="360"/>
        </w:sectPr>
      </w:pPr>
    </w:p>
    <w:p w14:paraId="63340EE9" w14:textId="1306AA02" w:rsidR="001B3614" w:rsidRPr="004C04C5" w:rsidRDefault="004D3273" w:rsidP="001B3614">
      <w:pPr>
        <w:spacing w:after="0" w:line="240" w:lineRule="auto"/>
        <w:contextualSpacing/>
        <w:jc w:val="center"/>
        <w:rPr>
          <w:rFonts w:ascii="Calibri" w:hAnsi="Calibri" w:cs="Times New Roman"/>
          <w:noProof/>
          <w:color w:val="000000" w:themeColor="text1"/>
          <w:sz w:val="20"/>
          <w:szCs w:val="20"/>
        </w:rPr>
      </w:pPr>
      <w:r w:rsidRPr="004C04C5">
        <w:rPr>
          <w:rFonts w:cs="Times New Roman"/>
          <w:b/>
          <w:color w:val="000000" w:themeColor="text1"/>
        </w:rPr>
        <w:lastRenderedPageBreak/>
        <w:t>Humanities Workload Model 202</w:t>
      </w:r>
      <w:r w:rsidR="000E644F" w:rsidRPr="004C04C5">
        <w:rPr>
          <w:rFonts w:cs="Times New Roman"/>
          <w:b/>
          <w:color w:val="000000" w:themeColor="text1"/>
        </w:rPr>
        <w:t>1</w:t>
      </w:r>
      <w:r w:rsidRPr="004C04C5">
        <w:rPr>
          <w:rFonts w:cs="Times New Roman"/>
          <w:b/>
          <w:color w:val="000000" w:themeColor="text1"/>
        </w:rPr>
        <w:t>/2</w:t>
      </w:r>
      <w:r w:rsidR="000E644F" w:rsidRPr="004C04C5">
        <w:rPr>
          <w:rFonts w:cs="Times New Roman"/>
          <w:b/>
          <w:color w:val="000000" w:themeColor="text1"/>
        </w:rPr>
        <w:t>2</w:t>
      </w:r>
      <w:r w:rsidR="008157D4" w:rsidRPr="004C04C5">
        <w:rPr>
          <w:rFonts w:cs="Times New Roman"/>
          <w:b/>
          <w:color w:val="000000" w:themeColor="text1"/>
        </w:rPr>
        <w:t xml:space="preserve"> – Introductory N</w:t>
      </w:r>
      <w:r w:rsidR="001B3614" w:rsidRPr="004C04C5">
        <w:rPr>
          <w:rFonts w:cs="Times New Roman"/>
          <w:b/>
          <w:color w:val="000000" w:themeColor="text1"/>
        </w:rPr>
        <w:t>otes</w:t>
      </w:r>
      <w:r w:rsidR="000E053E">
        <w:rPr>
          <w:rFonts w:cs="Times New Roman"/>
          <w:b/>
          <w:color w:val="000000" w:themeColor="text1"/>
        </w:rPr>
        <w:t>:</w:t>
      </w:r>
    </w:p>
    <w:p w14:paraId="5F2CF9E0" w14:textId="77777777" w:rsidR="001B3614" w:rsidRPr="004C04C5" w:rsidRDefault="001B3614" w:rsidP="001B3614">
      <w:pPr>
        <w:spacing w:after="0" w:line="240" w:lineRule="auto"/>
        <w:contextualSpacing/>
        <w:rPr>
          <w:rFonts w:ascii="Calibri" w:hAnsi="Calibri" w:cs="Times New Roman"/>
          <w:noProof/>
          <w:color w:val="000000" w:themeColor="text1"/>
          <w:sz w:val="20"/>
          <w:szCs w:val="20"/>
        </w:rPr>
      </w:pPr>
    </w:p>
    <w:p w14:paraId="5B7B0288" w14:textId="0FC20403" w:rsidR="001B3614" w:rsidRPr="004C04C5" w:rsidRDefault="001B3614" w:rsidP="006E34D2">
      <w:pPr>
        <w:rPr>
          <w:b/>
          <w:bCs/>
        </w:rPr>
      </w:pPr>
      <w:r w:rsidRPr="004C04C5">
        <w:rPr>
          <w:b/>
          <w:bCs/>
        </w:rPr>
        <w:t>The</w:t>
      </w:r>
      <w:r w:rsidR="004D3273" w:rsidRPr="004C04C5">
        <w:rPr>
          <w:b/>
          <w:bCs/>
        </w:rPr>
        <w:t xml:space="preserve"> 202</w:t>
      </w:r>
      <w:r w:rsidR="000E644F" w:rsidRPr="004C04C5">
        <w:rPr>
          <w:b/>
          <w:bCs/>
        </w:rPr>
        <w:t>1</w:t>
      </w:r>
      <w:r w:rsidR="004D3273" w:rsidRPr="004C04C5">
        <w:rPr>
          <w:b/>
          <w:bCs/>
        </w:rPr>
        <w:t>/2</w:t>
      </w:r>
      <w:r w:rsidR="000E644F" w:rsidRPr="004C04C5">
        <w:rPr>
          <w:b/>
          <w:bCs/>
        </w:rPr>
        <w:t>2</w:t>
      </w:r>
      <w:r w:rsidRPr="004C04C5">
        <w:rPr>
          <w:b/>
          <w:bCs/>
        </w:rPr>
        <w:t xml:space="preserve"> model was approved at the College Executive Meeting on</w:t>
      </w:r>
      <w:r w:rsidR="006E34D2" w:rsidRPr="004C04C5">
        <w:rPr>
          <w:b/>
          <w:bCs/>
        </w:rPr>
        <w:t xml:space="preserve"> </w:t>
      </w:r>
      <w:r w:rsidR="00D70413" w:rsidRPr="004C04C5">
        <w:rPr>
          <w:b/>
          <w:bCs/>
        </w:rPr>
        <w:t>19/07/2021</w:t>
      </w:r>
      <w:r w:rsidR="000E053E">
        <w:rPr>
          <w:b/>
          <w:bCs/>
        </w:rPr>
        <w:t>.</w:t>
      </w:r>
    </w:p>
    <w:p w14:paraId="06D9A4FC" w14:textId="732AE7A9" w:rsidR="001B3614" w:rsidRPr="004C04C5" w:rsidRDefault="001B3614" w:rsidP="00F94354">
      <w:pPr>
        <w:rPr>
          <w:b/>
          <w:bCs/>
        </w:rPr>
      </w:pPr>
      <w:r w:rsidRPr="004C04C5">
        <w:rPr>
          <w:b/>
          <w:bCs/>
        </w:rPr>
        <w:t>Workloads in SWARM for 20</w:t>
      </w:r>
      <w:r w:rsidR="00210536" w:rsidRPr="004C04C5">
        <w:rPr>
          <w:b/>
          <w:bCs/>
        </w:rPr>
        <w:t>2</w:t>
      </w:r>
      <w:r w:rsidR="000E644F" w:rsidRPr="004C04C5">
        <w:rPr>
          <w:b/>
          <w:bCs/>
        </w:rPr>
        <w:t>1</w:t>
      </w:r>
      <w:r w:rsidRPr="004C04C5">
        <w:rPr>
          <w:b/>
          <w:bCs/>
        </w:rPr>
        <w:t>/2</w:t>
      </w:r>
      <w:r w:rsidR="000E644F" w:rsidRPr="004C04C5">
        <w:rPr>
          <w:b/>
          <w:bCs/>
        </w:rPr>
        <w:t>2</w:t>
      </w:r>
      <w:r w:rsidRPr="004C04C5">
        <w:rPr>
          <w:b/>
          <w:bCs/>
        </w:rPr>
        <w:t xml:space="preserve"> hav</w:t>
      </w:r>
      <w:r w:rsidR="004D3273" w:rsidRPr="004C04C5">
        <w:rPr>
          <w:b/>
          <w:bCs/>
        </w:rPr>
        <w:t>e been calculated using the 20</w:t>
      </w:r>
      <w:r w:rsidR="00985385" w:rsidRPr="004C04C5">
        <w:rPr>
          <w:b/>
          <w:bCs/>
        </w:rPr>
        <w:t>2</w:t>
      </w:r>
      <w:r w:rsidR="000E644F" w:rsidRPr="004C04C5">
        <w:rPr>
          <w:b/>
          <w:bCs/>
        </w:rPr>
        <w:t>1</w:t>
      </w:r>
      <w:r w:rsidR="004D3273" w:rsidRPr="004C04C5">
        <w:rPr>
          <w:b/>
          <w:bCs/>
        </w:rPr>
        <w:t>/2</w:t>
      </w:r>
      <w:r w:rsidR="000E644F" w:rsidRPr="004C04C5">
        <w:rPr>
          <w:b/>
          <w:bCs/>
        </w:rPr>
        <w:t>2</w:t>
      </w:r>
      <w:r w:rsidR="000E053E">
        <w:rPr>
          <w:b/>
          <w:bCs/>
        </w:rPr>
        <w:t xml:space="preserve"> model.</w:t>
      </w:r>
    </w:p>
    <w:p w14:paraId="669B118A" w14:textId="77777777" w:rsidR="001B3614" w:rsidRPr="004C04C5" w:rsidRDefault="001B3614" w:rsidP="001B3614">
      <w:pPr>
        <w:numPr>
          <w:ilvl w:val="0"/>
          <w:numId w:val="2"/>
        </w:numPr>
        <w:spacing w:after="0" w:line="240" w:lineRule="auto"/>
        <w:contextualSpacing/>
        <w:rPr>
          <w:rFonts w:cs="Times New Roman"/>
          <w:b/>
          <w:color w:val="000000" w:themeColor="text1"/>
        </w:rPr>
      </w:pPr>
      <w:r w:rsidRPr="004C04C5">
        <w:rPr>
          <w:rFonts w:cs="Times New Roman"/>
          <w:b/>
          <w:color w:val="000000" w:themeColor="text1"/>
        </w:rPr>
        <w:t>Principles</w:t>
      </w:r>
    </w:p>
    <w:p w14:paraId="65FCCB99" w14:textId="77777777" w:rsidR="001B3614" w:rsidRPr="004C04C5" w:rsidRDefault="001B3614" w:rsidP="001B3614">
      <w:pPr>
        <w:numPr>
          <w:ilvl w:val="0"/>
          <w:numId w:val="3"/>
        </w:numPr>
        <w:spacing w:after="0" w:line="240" w:lineRule="auto"/>
        <w:contextualSpacing/>
        <w:jc w:val="both"/>
        <w:rPr>
          <w:rFonts w:cs="Times New Roman"/>
          <w:b/>
          <w:color w:val="000000" w:themeColor="text1"/>
        </w:rPr>
      </w:pPr>
      <w:r w:rsidRPr="004C04C5">
        <w:rPr>
          <w:rFonts w:cs="Times New Roman"/>
          <w:color w:val="000000" w:themeColor="text1"/>
        </w:rPr>
        <w:t>The Humanities Workload Model aims to facilitate goals of fairness and transparency in the distribution of workload for E&amp;S and E&amp;R members of staff only.</w:t>
      </w:r>
    </w:p>
    <w:p w14:paraId="2E1B9F13" w14:textId="77777777" w:rsidR="001B3614" w:rsidRPr="004C04C5" w:rsidRDefault="001B3614" w:rsidP="001B3614">
      <w:pPr>
        <w:numPr>
          <w:ilvl w:val="0"/>
          <w:numId w:val="3"/>
        </w:numPr>
        <w:spacing w:after="0" w:line="240" w:lineRule="auto"/>
        <w:contextualSpacing/>
        <w:jc w:val="both"/>
        <w:rPr>
          <w:rFonts w:cs="Times New Roman"/>
          <w:b/>
          <w:color w:val="000000" w:themeColor="text1"/>
        </w:rPr>
      </w:pPr>
      <w:r w:rsidRPr="004C04C5">
        <w:rPr>
          <w:rFonts w:cs="Times New Roman"/>
          <w:color w:val="000000" w:themeColor="text1"/>
        </w:rPr>
        <w:t xml:space="preserve">In its adherence to a currency of hours, the Humanities Workload Model aims to reflect the common experience of particular tasks. It recognises, however: </w:t>
      </w:r>
    </w:p>
    <w:p w14:paraId="74B2645B" w14:textId="77777777" w:rsidR="001B3614" w:rsidRPr="004C04C5" w:rsidRDefault="001B3614" w:rsidP="001B3614">
      <w:pPr>
        <w:numPr>
          <w:ilvl w:val="0"/>
          <w:numId w:val="7"/>
        </w:numPr>
        <w:spacing w:after="0" w:line="240" w:lineRule="auto"/>
        <w:ind w:left="993" w:hanging="142"/>
        <w:contextualSpacing/>
        <w:jc w:val="both"/>
        <w:rPr>
          <w:rFonts w:cs="Times New Roman"/>
          <w:b/>
          <w:color w:val="000000" w:themeColor="text1"/>
        </w:rPr>
      </w:pPr>
      <w:r w:rsidRPr="004C04C5">
        <w:rPr>
          <w:rFonts w:cs="Times New Roman"/>
          <w:color w:val="000000" w:themeColor="text1"/>
        </w:rPr>
        <w:t>that the apparent individual targets of 1650 hours per year for academics on E&amp;R contracts and 1600 hours per year for academics on E&amp;S contracts, are figures determined principally by external factors and stand as a proxy for standard academic workloads, and do not reflect the contractual arrangements for academic staff; and</w:t>
      </w:r>
    </w:p>
    <w:p w14:paraId="7AC0E9B2" w14:textId="77777777" w:rsidR="001B3614" w:rsidRPr="004C04C5" w:rsidRDefault="001B3614" w:rsidP="001B3614">
      <w:pPr>
        <w:numPr>
          <w:ilvl w:val="0"/>
          <w:numId w:val="7"/>
        </w:numPr>
        <w:spacing w:after="0" w:line="240" w:lineRule="auto"/>
        <w:ind w:left="993" w:hanging="142"/>
        <w:contextualSpacing/>
        <w:jc w:val="both"/>
        <w:rPr>
          <w:rFonts w:cs="Times New Roman"/>
          <w:b/>
          <w:color w:val="000000" w:themeColor="text1"/>
        </w:rPr>
      </w:pPr>
      <w:r w:rsidRPr="004C04C5">
        <w:rPr>
          <w:rFonts w:cs="Times New Roman"/>
          <w:color w:val="000000" w:themeColor="text1"/>
        </w:rPr>
        <w:t>that different people will experience different tasks in different ways.</w:t>
      </w:r>
    </w:p>
    <w:p w14:paraId="55D24E92" w14:textId="77777777" w:rsidR="001B3614" w:rsidRPr="004C04C5" w:rsidRDefault="001B3614" w:rsidP="001B3614">
      <w:pPr>
        <w:spacing w:after="0" w:line="240" w:lineRule="auto"/>
        <w:contextualSpacing/>
        <w:jc w:val="both"/>
        <w:rPr>
          <w:rFonts w:cs="Times New Roman"/>
          <w:b/>
          <w:color w:val="000000" w:themeColor="text1"/>
        </w:rPr>
      </w:pPr>
    </w:p>
    <w:p w14:paraId="001D0917" w14:textId="77777777" w:rsidR="001B3614" w:rsidRPr="004C04C5" w:rsidRDefault="001B3614" w:rsidP="001B3614">
      <w:pPr>
        <w:numPr>
          <w:ilvl w:val="0"/>
          <w:numId w:val="2"/>
        </w:numPr>
        <w:spacing w:after="0" w:line="240" w:lineRule="auto"/>
        <w:contextualSpacing/>
        <w:jc w:val="both"/>
        <w:rPr>
          <w:rFonts w:cs="Times New Roman"/>
          <w:b/>
          <w:color w:val="000000" w:themeColor="text1"/>
        </w:rPr>
      </w:pPr>
      <w:r w:rsidRPr="004C04C5">
        <w:rPr>
          <w:rFonts w:cs="Times New Roman"/>
          <w:b/>
          <w:color w:val="000000" w:themeColor="text1"/>
        </w:rPr>
        <w:t>Management of the workload model</w:t>
      </w:r>
    </w:p>
    <w:p w14:paraId="74F266DB" w14:textId="40E736F6" w:rsidR="001B3614" w:rsidRPr="004C04C5" w:rsidRDefault="001B3614" w:rsidP="000E644F">
      <w:pPr>
        <w:spacing w:after="0" w:line="240" w:lineRule="auto"/>
        <w:contextualSpacing/>
        <w:rPr>
          <w:rFonts w:cs="Times New Roman"/>
          <w:b/>
          <w:color w:val="000000" w:themeColor="text1"/>
        </w:rPr>
      </w:pPr>
      <w:r w:rsidRPr="004C04C5">
        <w:rPr>
          <w:rFonts w:cs="Times New Roman"/>
          <w:color w:val="000000" w:themeColor="text1"/>
        </w:rPr>
        <w:t>The workload model is based on the accumulation of points over a twelve-month period (</w:t>
      </w:r>
      <w:r w:rsidR="000E644F" w:rsidRPr="004C04C5">
        <w:rPr>
          <w:rFonts w:ascii="Calibri" w:eastAsia="Calibri" w:hAnsi="Calibri" w:cs="Times New Roman"/>
          <w:bCs/>
          <w:color w:val="000000"/>
        </w:rPr>
        <w:t>20th September 2021 – 18th September 2022</w:t>
      </w:r>
      <w:r w:rsidRPr="004C04C5">
        <w:rPr>
          <w:rFonts w:cs="Times New Roman"/>
          <w:color w:val="000000" w:themeColor="text1"/>
        </w:rPr>
        <w:t xml:space="preserve">). </w:t>
      </w:r>
    </w:p>
    <w:p w14:paraId="1260E5E9" w14:textId="77777777" w:rsidR="001B3614" w:rsidRPr="004C04C5" w:rsidRDefault="001B3614" w:rsidP="001B3614">
      <w:pPr>
        <w:numPr>
          <w:ilvl w:val="0"/>
          <w:numId w:val="4"/>
        </w:numPr>
        <w:spacing w:after="0" w:line="240" w:lineRule="auto"/>
        <w:contextualSpacing/>
        <w:jc w:val="both"/>
        <w:rPr>
          <w:rFonts w:cs="Times New Roman"/>
          <w:b/>
          <w:color w:val="000000" w:themeColor="text1"/>
        </w:rPr>
      </w:pPr>
      <w:r w:rsidRPr="004C04C5">
        <w:rPr>
          <w:rFonts w:cs="Times New Roman"/>
          <w:color w:val="000000" w:themeColor="text1"/>
        </w:rPr>
        <w:t>Every effort will be made to use the most current data; however, in some instances it may be more practical and reliable to use data from the previous year.</w:t>
      </w:r>
    </w:p>
    <w:p w14:paraId="2A60D15F" w14:textId="77777777" w:rsidR="001B3614" w:rsidRPr="004C04C5" w:rsidRDefault="001B3614" w:rsidP="001B3614">
      <w:pPr>
        <w:numPr>
          <w:ilvl w:val="0"/>
          <w:numId w:val="4"/>
        </w:numPr>
        <w:spacing w:after="0" w:line="240" w:lineRule="auto"/>
        <w:contextualSpacing/>
        <w:jc w:val="both"/>
        <w:rPr>
          <w:rFonts w:cs="Times New Roman"/>
          <w:b/>
          <w:color w:val="000000" w:themeColor="text1"/>
        </w:rPr>
      </w:pPr>
      <w:r w:rsidRPr="004C04C5">
        <w:rPr>
          <w:rFonts w:cs="Times New Roman"/>
          <w:color w:val="000000" w:themeColor="text1"/>
        </w:rPr>
        <w:t>Oversight of the workload model remains with the Dean; however, much of the management will in practice be devolved to discipline strategy groups.</w:t>
      </w:r>
    </w:p>
    <w:p w14:paraId="5F4CE60D" w14:textId="77777777" w:rsidR="001B3614" w:rsidRPr="004C04C5" w:rsidRDefault="001B3614" w:rsidP="001B3614">
      <w:pPr>
        <w:numPr>
          <w:ilvl w:val="0"/>
          <w:numId w:val="4"/>
        </w:numPr>
        <w:spacing w:after="0" w:line="240" w:lineRule="auto"/>
        <w:contextualSpacing/>
        <w:jc w:val="both"/>
        <w:rPr>
          <w:rFonts w:cs="Times New Roman"/>
          <w:b/>
          <w:color w:val="000000" w:themeColor="text1"/>
        </w:rPr>
      </w:pPr>
      <w:r w:rsidRPr="004C04C5">
        <w:rPr>
          <w:rFonts w:cs="Times New Roman"/>
          <w:color w:val="000000" w:themeColor="text1"/>
        </w:rPr>
        <w:t>The workload model will assist the Dean and respective heads of discipline in making decisions that will ensure, within reasonable limits, equality of workloads.</w:t>
      </w:r>
    </w:p>
    <w:p w14:paraId="242277F0" w14:textId="0698A331" w:rsidR="001B3614" w:rsidRPr="004C04C5" w:rsidRDefault="001B3614" w:rsidP="001B3614">
      <w:pPr>
        <w:numPr>
          <w:ilvl w:val="0"/>
          <w:numId w:val="4"/>
        </w:numPr>
        <w:spacing w:after="0" w:line="240" w:lineRule="auto"/>
        <w:contextualSpacing/>
        <w:jc w:val="both"/>
        <w:rPr>
          <w:rFonts w:cs="Times New Roman"/>
          <w:b/>
          <w:color w:val="000000" w:themeColor="text1"/>
        </w:rPr>
      </w:pPr>
      <w:r w:rsidRPr="004C04C5">
        <w:rPr>
          <w:rFonts w:cs="Times New Roman"/>
          <w:color w:val="000000" w:themeColor="text1"/>
        </w:rPr>
        <w:t>While the fundamental goal of the workload model is to ensure roughly equivalent workloads within any one academic year, the Dean and respective heads of discipline will be guided in their decisions by projected three-year averages (</w:t>
      </w:r>
      <w:r w:rsidR="00562452" w:rsidRPr="004C04C5">
        <w:rPr>
          <w:rFonts w:cs="Times New Roman"/>
          <w:color w:val="000000" w:themeColor="text1"/>
        </w:rPr>
        <w:t>i.e.,</w:t>
      </w:r>
      <w:r w:rsidRPr="004C04C5">
        <w:rPr>
          <w:rFonts w:cs="Times New Roman"/>
          <w:color w:val="000000" w:themeColor="text1"/>
        </w:rPr>
        <w:t xml:space="preserve"> on the basis of confirmed figures for the preceding years and projected figures for the coming year).</w:t>
      </w:r>
    </w:p>
    <w:p w14:paraId="595FE54A" w14:textId="77777777" w:rsidR="001B3614" w:rsidRPr="004C04C5" w:rsidRDefault="001B3614" w:rsidP="001B3614">
      <w:pPr>
        <w:numPr>
          <w:ilvl w:val="0"/>
          <w:numId w:val="4"/>
        </w:numPr>
        <w:spacing w:after="0" w:line="240" w:lineRule="auto"/>
        <w:contextualSpacing/>
        <w:jc w:val="both"/>
        <w:rPr>
          <w:rFonts w:cs="Times New Roman"/>
          <w:color w:val="000000" w:themeColor="text1"/>
        </w:rPr>
      </w:pPr>
      <w:r w:rsidRPr="004C04C5">
        <w:rPr>
          <w:rFonts w:cs="Times New Roman"/>
          <w:color w:val="000000" w:themeColor="text1"/>
        </w:rPr>
        <w:t>Access levels in SWARM (as approved by CEG) are as follows:</w:t>
      </w:r>
      <w:r w:rsidRPr="004C04C5">
        <w:rPr>
          <w:rFonts w:cs="Times New Roman"/>
          <w:iCs/>
          <w:color w:val="000000" w:themeColor="text1"/>
        </w:rPr>
        <w:t xml:space="preserve"> </w:t>
      </w:r>
    </w:p>
    <w:p w14:paraId="4EEC1D13" w14:textId="77777777" w:rsidR="001B3614" w:rsidRPr="004C04C5" w:rsidRDefault="001B3614" w:rsidP="001B3614">
      <w:pPr>
        <w:numPr>
          <w:ilvl w:val="1"/>
          <w:numId w:val="4"/>
        </w:numPr>
        <w:spacing w:after="0" w:line="240" w:lineRule="auto"/>
        <w:contextualSpacing/>
        <w:jc w:val="both"/>
        <w:rPr>
          <w:rFonts w:cs="Times New Roman"/>
          <w:color w:val="000000" w:themeColor="text1"/>
        </w:rPr>
      </w:pPr>
      <w:r w:rsidRPr="004C04C5">
        <w:rPr>
          <w:rFonts w:cs="Times New Roman"/>
          <w:iCs/>
          <w:color w:val="000000" w:themeColor="text1"/>
        </w:rPr>
        <w:t xml:space="preserve">Each academic in the College has access to view their own workload, but doesn’t have permission to view other academics’ workloads; </w:t>
      </w:r>
    </w:p>
    <w:p w14:paraId="53244FE5" w14:textId="77777777" w:rsidR="001B3614" w:rsidRPr="004C04C5" w:rsidRDefault="001B3614" w:rsidP="001B3614">
      <w:pPr>
        <w:numPr>
          <w:ilvl w:val="1"/>
          <w:numId w:val="4"/>
        </w:numPr>
        <w:spacing w:after="0" w:line="240" w:lineRule="auto"/>
        <w:contextualSpacing/>
        <w:jc w:val="both"/>
        <w:rPr>
          <w:rFonts w:cs="Times New Roman"/>
          <w:color w:val="000000" w:themeColor="text1"/>
        </w:rPr>
      </w:pPr>
      <w:r w:rsidRPr="004C04C5">
        <w:rPr>
          <w:rFonts w:cs="Times New Roman"/>
          <w:iCs/>
          <w:color w:val="000000" w:themeColor="text1"/>
        </w:rPr>
        <w:t xml:space="preserve">Members of the College Executive Group have access to all workloads across the College; </w:t>
      </w:r>
    </w:p>
    <w:p w14:paraId="3319F6E8" w14:textId="77777777" w:rsidR="001B3614" w:rsidRPr="004C04C5" w:rsidRDefault="001B3614" w:rsidP="001B3614">
      <w:pPr>
        <w:numPr>
          <w:ilvl w:val="1"/>
          <w:numId w:val="4"/>
        </w:numPr>
        <w:spacing w:after="0" w:line="240" w:lineRule="auto"/>
        <w:contextualSpacing/>
        <w:jc w:val="both"/>
        <w:rPr>
          <w:rFonts w:cs="Times New Roman"/>
          <w:color w:val="000000" w:themeColor="text1"/>
        </w:rPr>
      </w:pPr>
      <w:r w:rsidRPr="004C04C5">
        <w:rPr>
          <w:rFonts w:cs="Times New Roman"/>
          <w:iCs/>
          <w:color w:val="000000" w:themeColor="text1"/>
        </w:rPr>
        <w:t xml:space="preserve">Directors of Education have access to all workloads within their Discipline; </w:t>
      </w:r>
    </w:p>
    <w:p w14:paraId="0621FFA5" w14:textId="77777777" w:rsidR="001B3614" w:rsidRPr="004C04C5" w:rsidRDefault="001B3614" w:rsidP="001B3614">
      <w:pPr>
        <w:numPr>
          <w:ilvl w:val="1"/>
          <w:numId w:val="4"/>
        </w:numPr>
        <w:spacing w:after="0" w:line="240" w:lineRule="auto"/>
        <w:contextualSpacing/>
        <w:jc w:val="both"/>
        <w:rPr>
          <w:rFonts w:cs="Times New Roman"/>
          <w:color w:val="000000" w:themeColor="text1"/>
        </w:rPr>
      </w:pPr>
      <w:r w:rsidRPr="004C04C5">
        <w:rPr>
          <w:rFonts w:cs="Times New Roman"/>
          <w:iCs/>
          <w:color w:val="000000" w:themeColor="text1"/>
        </w:rPr>
        <w:t>The College SWARM administrator has access to all workloads across the College.</w:t>
      </w:r>
    </w:p>
    <w:p w14:paraId="61591CDB" w14:textId="77777777" w:rsidR="001B3614" w:rsidRPr="004C04C5" w:rsidRDefault="001B3614" w:rsidP="001B3614">
      <w:pPr>
        <w:numPr>
          <w:ilvl w:val="0"/>
          <w:numId w:val="4"/>
        </w:numPr>
        <w:spacing w:after="0" w:line="240" w:lineRule="auto"/>
        <w:contextualSpacing/>
        <w:jc w:val="both"/>
        <w:rPr>
          <w:rFonts w:cs="Times New Roman"/>
          <w:b/>
          <w:color w:val="000000" w:themeColor="text1"/>
        </w:rPr>
      </w:pPr>
      <w:r w:rsidRPr="004C04C5">
        <w:rPr>
          <w:rFonts w:cs="Times New Roman"/>
          <w:color w:val="000000" w:themeColor="text1"/>
        </w:rPr>
        <w:t>In its initial years of operation, the workload model will be reviewed yearly.</w:t>
      </w:r>
    </w:p>
    <w:p w14:paraId="32B4D513" w14:textId="77777777" w:rsidR="001B3614" w:rsidRPr="004C04C5" w:rsidRDefault="001B3614" w:rsidP="001B3614">
      <w:pPr>
        <w:numPr>
          <w:ilvl w:val="0"/>
          <w:numId w:val="4"/>
        </w:numPr>
        <w:spacing w:after="0" w:line="240" w:lineRule="auto"/>
        <w:contextualSpacing/>
        <w:jc w:val="both"/>
        <w:rPr>
          <w:rFonts w:cs="Times New Roman"/>
          <w:b/>
          <w:color w:val="000000" w:themeColor="text1"/>
        </w:rPr>
      </w:pPr>
      <w:r w:rsidRPr="004C04C5">
        <w:rPr>
          <w:rFonts w:cs="Times New Roman"/>
          <w:color w:val="000000" w:themeColor="text1"/>
        </w:rPr>
        <w:t xml:space="preserve">A Workload Action and Advisory Group (WAAG) has been set up to review the application of the workload model within the College to ensure central policies, procedures and systems are fit for purpose and to raise issues and concerns at the appropriate level within central University administration. </w:t>
      </w:r>
    </w:p>
    <w:p w14:paraId="5E5F19BC" w14:textId="77777777" w:rsidR="001B3614" w:rsidRPr="004C04C5" w:rsidRDefault="001B3614" w:rsidP="001B3614">
      <w:pPr>
        <w:spacing w:after="0" w:line="240" w:lineRule="auto"/>
        <w:contextualSpacing/>
        <w:jc w:val="both"/>
        <w:rPr>
          <w:rFonts w:cs="Times New Roman"/>
          <w:color w:val="000000" w:themeColor="text1"/>
          <w:highlight w:val="yellow"/>
        </w:rPr>
      </w:pPr>
    </w:p>
    <w:p w14:paraId="016B275A" w14:textId="77777777" w:rsidR="001B3614" w:rsidRPr="004C04C5" w:rsidRDefault="001B3614" w:rsidP="001B3614">
      <w:pPr>
        <w:numPr>
          <w:ilvl w:val="0"/>
          <w:numId w:val="2"/>
        </w:numPr>
        <w:spacing w:after="0" w:line="240" w:lineRule="auto"/>
        <w:contextualSpacing/>
        <w:jc w:val="both"/>
        <w:rPr>
          <w:rFonts w:cs="Times New Roman"/>
          <w:b/>
          <w:color w:val="000000" w:themeColor="text1"/>
        </w:rPr>
      </w:pPr>
      <w:r w:rsidRPr="004C04C5">
        <w:rPr>
          <w:rFonts w:cs="Times New Roman"/>
          <w:b/>
          <w:color w:val="000000" w:themeColor="text1"/>
        </w:rPr>
        <w:t>Support &amp; Scholarship</w:t>
      </w:r>
    </w:p>
    <w:p w14:paraId="06D16A4F" w14:textId="77777777" w:rsidR="001B3614" w:rsidRPr="004C04C5" w:rsidRDefault="001B3614" w:rsidP="001B3614">
      <w:pPr>
        <w:numPr>
          <w:ilvl w:val="0"/>
          <w:numId w:val="5"/>
        </w:numPr>
        <w:spacing w:after="0" w:line="240" w:lineRule="auto"/>
        <w:contextualSpacing/>
        <w:jc w:val="both"/>
        <w:rPr>
          <w:rFonts w:cs="Times New Roman"/>
          <w:b/>
          <w:color w:val="000000" w:themeColor="text1"/>
        </w:rPr>
      </w:pPr>
      <w:r w:rsidRPr="004C04C5">
        <w:rPr>
          <w:rFonts w:cs="Times New Roman"/>
          <w:color w:val="000000" w:themeColor="text1"/>
        </w:rPr>
        <w:t xml:space="preserve">All colleagues in the Education &amp; Research job family operating as researchers to the College’s required standards will receive the same base level of research support (20% of a full-time load; 330 hours) and the same base level of support for scholarship (5% of a full-time load; 82.5 hours). The total amount shown under this category will therefore be 412.5 hours.  </w:t>
      </w:r>
    </w:p>
    <w:p w14:paraId="2AE81E89" w14:textId="77777777" w:rsidR="001B3614" w:rsidRPr="004C04C5" w:rsidRDefault="001B3614" w:rsidP="001B3614">
      <w:pPr>
        <w:numPr>
          <w:ilvl w:val="0"/>
          <w:numId w:val="5"/>
        </w:numPr>
        <w:spacing w:after="0" w:line="240" w:lineRule="auto"/>
        <w:contextualSpacing/>
        <w:jc w:val="both"/>
        <w:rPr>
          <w:rFonts w:cs="Times New Roman"/>
          <w:b/>
          <w:color w:val="000000" w:themeColor="text1"/>
        </w:rPr>
      </w:pPr>
      <w:r w:rsidRPr="004C04C5">
        <w:rPr>
          <w:rFonts w:cs="Times New Roman"/>
          <w:color w:val="000000" w:themeColor="text1"/>
        </w:rPr>
        <w:t xml:space="preserve">All colleagues in the Education &amp; Scholarship job family involved in teaching will receive the same base level of support for scholarship; 82.5 hours. </w:t>
      </w:r>
    </w:p>
    <w:p w14:paraId="25E837D7" w14:textId="58E7BD51" w:rsidR="001B3614" w:rsidRPr="004C04C5" w:rsidRDefault="001B3614" w:rsidP="001B3614">
      <w:pPr>
        <w:numPr>
          <w:ilvl w:val="0"/>
          <w:numId w:val="5"/>
        </w:numPr>
        <w:spacing w:after="0" w:line="240" w:lineRule="auto"/>
        <w:contextualSpacing/>
        <w:jc w:val="both"/>
        <w:rPr>
          <w:rFonts w:cstheme="minorHAnsi"/>
          <w:b/>
          <w:color w:val="000000" w:themeColor="text1"/>
        </w:rPr>
      </w:pPr>
      <w:r w:rsidRPr="004C04C5">
        <w:rPr>
          <w:rFonts w:cstheme="minorHAnsi"/>
          <w:color w:val="000000" w:themeColor="text1"/>
        </w:rPr>
        <w:t xml:space="preserve">Research leave will continue to be allocated competitively and strategically. It will be </w:t>
      </w:r>
      <w:r w:rsidR="009A1597" w:rsidRPr="004C04C5">
        <w:rPr>
          <w:rFonts w:eastAsia="Times New Roman" w:cstheme="minorHAnsi"/>
          <w:lang w:eastAsia="en-GB"/>
        </w:rPr>
        <w:t xml:space="preserve">recognised on the workload model by the allocation of up to half a year’s workload; 45% </w:t>
      </w:r>
      <w:r w:rsidR="009A1597" w:rsidRPr="004C04C5">
        <w:rPr>
          <w:rFonts w:eastAsia="Times New Roman" w:cstheme="minorHAnsi"/>
          <w:lang w:eastAsia="en-GB"/>
        </w:rPr>
        <w:lastRenderedPageBreak/>
        <w:t xml:space="preserve">(742.5 hours), the further 5% (82.5 hours) being reserved in recognition of the convention that PGR supervision will continue through a period of leave. Accordingly, those on Strategic Research Leave of up to half a year's workload will receive a proportionate reduction in their Citizenship (a percentage of 50 hours) &amp; T&amp;R allowances (413 hours) pro rata </w:t>
      </w:r>
      <w:r w:rsidR="00562452" w:rsidRPr="004C04C5">
        <w:rPr>
          <w:rFonts w:eastAsia="Times New Roman" w:cstheme="minorHAnsi"/>
          <w:lang w:eastAsia="en-GB"/>
        </w:rPr>
        <w:t>e.g.,</w:t>
      </w:r>
      <w:r w:rsidR="009A1597" w:rsidRPr="004C04C5">
        <w:rPr>
          <w:rFonts w:eastAsia="Times New Roman" w:cstheme="minorHAnsi"/>
          <w:lang w:eastAsia="en-GB"/>
        </w:rPr>
        <w:t xml:space="preserve"> a colleague with a 45% leave + 5% PGR allocation, as above, would have 25 hours for citizenship (50%) and 206.5 hours for T&amp;R allowance. A colleague with a 30% leave </w:t>
      </w:r>
      <w:r w:rsidR="005337AA" w:rsidRPr="004C04C5">
        <w:rPr>
          <w:rFonts w:eastAsia="Times New Roman" w:cstheme="minorHAnsi"/>
          <w:lang w:eastAsia="en-GB"/>
        </w:rPr>
        <w:t xml:space="preserve">(495 hours) </w:t>
      </w:r>
      <w:r w:rsidR="009A1597" w:rsidRPr="004C04C5">
        <w:rPr>
          <w:rFonts w:eastAsia="Times New Roman" w:cstheme="minorHAnsi"/>
          <w:lang w:eastAsia="en-GB"/>
        </w:rPr>
        <w:t>would have a 30% reduction in their Citizenship and T&amp;R allowance</w:t>
      </w:r>
      <w:r w:rsidRPr="004C04C5">
        <w:rPr>
          <w:rFonts w:cstheme="minorHAnsi"/>
          <w:color w:val="000000" w:themeColor="text1"/>
        </w:rPr>
        <w:t xml:space="preserve">. </w:t>
      </w:r>
      <w:r w:rsidR="005337AA" w:rsidRPr="004C04C5">
        <w:rPr>
          <w:rFonts w:cstheme="minorHAnsi"/>
          <w:color w:val="000000" w:themeColor="text1"/>
        </w:rPr>
        <w:t xml:space="preserve">Similarly, a </w:t>
      </w:r>
      <w:r w:rsidR="005337AA" w:rsidRPr="004C04C5">
        <w:rPr>
          <w:rFonts w:eastAsia="Times New Roman" w:cstheme="minorHAnsi"/>
          <w:lang w:eastAsia="en-GB"/>
        </w:rPr>
        <w:t>colleague with a 12.5% leave (206 hours) would have a 12.5% reduction in their Citizenship and T&amp;R allowance</w:t>
      </w:r>
    </w:p>
    <w:p w14:paraId="58B2E891" w14:textId="57B4F7DF" w:rsidR="001B3614" w:rsidRPr="004C04C5" w:rsidRDefault="001B3614" w:rsidP="001B3614">
      <w:pPr>
        <w:numPr>
          <w:ilvl w:val="0"/>
          <w:numId w:val="5"/>
        </w:numPr>
        <w:spacing w:after="0" w:line="240" w:lineRule="auto"/>
        <w:contextualSpacing/>
        <w:jc w:val="both"/>
      </w:pPr>
      <w:r w:rsidRPr="004C04C5">
        <w:rPr>
          <w:rFonts w:cs="Times New Roman"/>
          <w:color w:val="000000" w:themeColor="text1"/>
        </w:rPr>
        <w:t xml:space="preserve">All staff will receive a </w:t>
      </w:r>
      <w:r w:rsidR="00F94354" w:rsidRPr="004C04C5">
        <w:rPr>
          <w:rFonts w:cs="Times New Roman"/>
          <w:color w:val="000000" w:themeColor="text1"/>
        </w:rPr>
        <w:t>50-hour</w:t>
      </w:r>
      <w:r w:rsidRPr="004C04C5">
        <w:rPr>
          <w:rFonts w:cs="Times New Roman"/>
          <w:color w:val="000000" w:themeColor="text1"/>
        </w:rPr>
        <w:t xml:space="preserve"> allocation for Citizenship.</w:t>
      </w:r>
      <w:r w:rsidRPr="004C04C5">
        <w:t xml:space="preserve"> Citizenship time is intended to allow staff to contribute to the successful management and delivery of their department’s strategic aims. This part of an academic role encompasses aspects of work not substantive enough to form a leadership role. The below list of inclusions is indicative and not exhaustive with staff and HoDs encouraged to use judgement if other activities are being discussed.</w:t>
      </w:r>
    </w:p>
    <w:p w14:paraId="6290E05F" w14:textId="77777777" w:rsidR="001B3614" w:rsidRPr="004C04C5" w:rsidRDefault="001B3614" w:rsidP="001B3614">
      <w:pPr>
        <w:pStyle w:val="ListParagraph"/>
        <w:numPr>
          <w:ilvl w:val="1"/>
          <w:numId w:val="9"/>
        </w:numPr>
        <w:rPr>
          <w:u w:val="single"/>
        </w:rPr>
      </w:pPr>
      <w:r w:rsidRPr="004C04C5">
        <w:t>Attendance at departmental seminars, employability events, graduation ceremonies, and internal examinations</w:t>
      </w:r>
    </w:p>
    <w:p w14:paraId="6AFC8F00" w14:textId="77777777" w:rsidR="001B3614" w:rsidRPr="004C04C5" w:rsidRDefault="001B3614" w:rsidP="001B3614">
      <w:pPr>
        <w:pStyle w:val="ListParagraph"/>
        <w:numPr>
          <w:ilvl w:val="1"/>
          <w:numId w:val="9"/>
        </w:numPr>
        <w:rPr>
          <w:u w:val="single"/>
        </w:rPr>
      </w:pPr>
      <w:r w:rsidRPr="004C04C5">
        <w:t>Mandatory training, such as Health and Safety, Equality and Diversity, and Information Governance</w:t>
      </w:r>
    </w:p>
    <w:p w14:paraId="7606E1D1" w14:textId="77777777" w:rsidR="001B3614" w:rsidRPr="004C04C5" w:rsidRDefault="001B3614" w:rsidP="001B3614">
      <w:pPr>
        <w:pStyle w:val="ListParagraph"/>
        <w:numPr>
          <w:ilvl w:val="1"/>
          <w:numId w:val="9"/>
        </w:numPr>
        <w:rPr>
          <w:u w:val="single"/>
        </w:rPr>
      </w:pPr>
      <w:r w:rsidRPr="004C04C5">
        <w:t>Open Days and other student recruitment events</w:t>
      </w:r>
    </w:p>
    <w:p w14:paraId="011201A5" w14:textId="77777777" w:rsidR="001B3614" w:rsidRPr="004C04C5" w:rsidRDefault="001B3614" w:rsidP="001B3614">
      <w:pPr>
        <w:pStyle w:val="ListParagraph"/>
        <w:numPr>
          <w:ilvl w:val="1"/>
          <w:numId w:val="9"/>
        </w:numPr>
        <w:rPr>
          <w:u w:val="single"/>
        </w:rPr>
      </w:pPr>
      <w:r w:rsidRPr="004C04C5">
        <w:t>Staff meetings and College fora</w:t>
      </w:r>
    </w:p>
    <w:p w14:paraId="2AD5CE04" w14:textId="77777777" w:rsidR="001B3614" w:rsidRPr="004C04C5" w:rsidRDefault="001B3614" w:rsidP="001B3614">
      <w:pPr>
        <w:pStyle w:val="ListParagraph"/>
        <w:numPr>
          <w:ilvl w:val="1"/>
          <w:numId w:val="9"/>
        </w:numPr>
        <w:rPr>
          <w:u w:val="single"/>
        </w:rPr>
      </w:pPr>
      <w:r w:rsidRPr="004C04C5">
        <w:t>Staff recruitment events (panels and presentations)</w:t>
      </w:r>
    </w:p>
    <w:p w14:paraId="674D3656" w14:textId="77777777" w:rsidR="001B3614" w:rsidRPr="004C04C5" w:rsidRDefault="001B3614" w:rsidP="001B3614">
      <w:pPr>
        <w:pStyle w:val="ListParagraph"/>
        <w:numPr>
          <w:ilvl w:val="1"/>
          <w:numId w:val="9"/>
        </w:numPr>
        <w:rPr>
          <w:u w:val="single"/>
        </w:rPr>
      </w:pPr>
      <w:r w:rsidRPr="004C04C5">
        <w:t>Widening Participation events</w:t>
      </w:r>
    </w:p>
    <w:p w14:paraId="182A6024" w14:textId="77777777" w:rsidR="001B3614" w:rsidRPr="004C04C5" w:rsidRDefault="001B3614" w:rsidP="001B3614">
      <w:pPr>
        <w:pStyle w:val="ListParagraph"/>
        <w:numPr>
          <w:ilvl w:val="1"/>
          <w:numId w:val="9"/>
        </w:numPr>
        <w:rPr>
          <w:u w:val="single"/>
        </w:rPr>
      </w:pPr>
      <w:r w:rsidRPr="004C04C5">
        <w:t>Writing references for current and past staff and students</w:t>
      </w:r>
    </w:p>
    <w:p w14:paraId="2CB70D9C" w14:textId="77777777" w:rsidR="001B3614" w:rsidRPr="004C04C5" w:rsidRDefault="001B3614" w:rsidP="001B3614">
      <w:pPr>
        <w:pStyle w:val="ListParagraph"/>
        <w:numPr>
          <w:ilvl w:val="1"/>
          <w:numId w:val="9"/>
        </w:numPr>
        <w:rPr>
          <w:u w:val="single"/>
        </w:rPr>
      </w:pPr>
      <w:r w:rsidRPr="004C04C5">
        <w:t>Other Administrative and Ambassadorial duties</w:t>
      </w:r>
    </w:p>
    <w:p w14:paraId="0591ECEC" w14:textId="1523775A" w:rsidR="001B3614" w:rsidRPr="004C04C5" w:rsidRDefault="001B3614" w:rsidP="001B3614">
      <w:pPr>
        <w:numPr>
          <w:ilvl w:val="0"/>
          <w:numId w:val="5"/>
        </w:numPr>
        <w:spacing w:after="0" w:line="240" w:lineRule="auto"/>
        <w:contextualSpacing/>
        <w:jc w:val="both"/>
        <w:rPr>
          <w:rFonts w:cs="Times New Roman"/>
          <w:b/>
          <w:color w:val="000000" w:themeColor="text1"/>
        </w:rPr>
      </w:pPr>
      <w:r w:rsidRPr="004C04C5">
        <w:rPr>
          <w:rFonts w:cs="Times New Roman"/>
          <w:color w:val="000000" w:themeColor="text1"/>
        </w:rPr>
        <w:t xml:space="preserve">First Year Allowance – this allowance should only be allocated to an Academic with a contract of over a year </w:t>
      </w:r>
      <w:r w:rsidR="00562452" w:rsidRPr="004C04C5">
        <w:rPr>
          <w:rFonts w:cs="Times New Roman"/>
          <w:color w:val="000000" w:themeColor="text1"/>
        </w:rPr>
        <w:t>i.e.,</w:t>
      </w:r>
      <w:r w:rsidRPr="004C04C5">
        <w:rPr>
          <w:rFonts w:cs="Times New Roman"/>
          <w:color w:val="000000" w:themeColor="text1"/>
        </w:rPr>
        <w:t xml:space="preserve"> 1 year 1 day plus. First Year allowances should also be given to someone beginning a permanent E&amp;R job regardless of their employment history.</w:t>
      </w:r>
    </w:p>
    <w:p w14:paraId="4A3AC5A4" w14:textId="77777777" w:rsidR="001B3614" w:rsidRPr="004C04C5" w:rsidRDefault="001B3614" w:rsidP="001B3614">
      <w:pPr>
        <w:numPr>
          <w:ilvl w:val="0"/>
          <w:numId w:val="5"/>
        </w:numPr>
        <w:spacing w:after="0" w:line="240" w:lineRule="auto"/>
        <w:contextualSpacing/>
        <w:jc w:val="both"/>
        <w:rPr>
          <w:rFonts w:cs="Times New Roman"/>
          <w:b/>
          <w:color w:val="000000" w:themeColor="text1"/>
        </w:rPr>
      </w:pPr>
      <w:r w:rsidRPr="004C04C5">
        <w:rPr>
          <w:rFonts w:cs="Times New Roman"/>
          <w:color w:val="000000" w:themeColor="text1"/>
        </w:rPr>
        <w:t xml:space="preserve">In addition, they will be eligible for the loadings for teaching new modules. </w:t>
      </w:r>
    </w:p>
    <w:p w14:paraId="4BBD0F5A" w14:textId="77777777" w:rsidR="001B3614" w:rsidRPr="004C04C5" w:rsidRDefault="001B3614" w:rsidP="001B3614">
      <w:pPr>
        <w:pStyle w:val="ListParagraph"/>
        <w:numPr>
          <w:ilvl w:val="0"/>
          <w:numId w:val="5"/>
        </w:numPr>
      </w:pPr>
      <w:r w:rsidRPr="004C04C5">
        <w:t>Many academics new to Exeter will need to complete the Academic Professional Programme (APP). This is the successor programme to PCAP (Postgraduate Certificate in Academic Practice), and while the outcomes are the same, including HEA Fellowship, APP is structured as a degree apprenticeship over an 18-month period (from September 2019) with start dates in September or March of each year.</w:t>
      </w:r>
    </w:p>
    <w:p w14:paraId="2F02C351" w14:textId="27DB141F" w:rsidR="001B3614" w:rsidRPr="004C04C5" w:rsidRDefault="001B3614" w:rsidP="001B3614">
      <w:pPr>
        <w:pStyle w:val="ListParagraph"/>
        <w:ind w:left="785"/>
      </w:pPr>
      <w:r w:rsidRPr="004C04C5">
        <w:t xml:space="preserve">There are two workload model allowances for APP. The first is for direct engagement with the programme (classes, training, and assignments) and appears in the workload model as 285 hours in total for the APP period. The second allocation of 210 is mapped against existing workload that helps toward the completion of the apprenticeship; in </w:t>
      </w:r>
      <w:r w:rsidR="00F94354" w:rsidRPr="004C04C5">
        <w:t>short,</w:t>
      </w:r>
      <w:r w:rsidRPr="004C04C5">
        <w:t xml:space="preserve"> it’s learning a new skill, gaining knowledge, or putting either these into practice for the first time. At least 100 of the 210 must be teaching or teaching-related activity, thereby supporting the HEA Fellowship aspect of the APP programme. All necessary guidance will be provided to APP participants by the APP team.</w:t>
      </w:r>
    </w:p>
    <w:p w14:paraId="276572D1" w14:textId="58C3D677" w:rsidR="00F94354" w:rsidRPr="004C04C5" w:rsidRDefault="001B3614" w:rsidP="001B3614">
      <w:pPr>
        <w:pStyle w:val="ListParagraph"/>
        <w:numPr>
          <w:ilvl w:val="0"/>
          <w:numId w:val="5"/>
        </w:numPr>
        <w:rPr>
          <w:rFonts w:cs="Times New Roman"/>
          <w:b/>
          <w:color w:val="000000" w:themeColor="text1"/>
        </w:rPr>
      </w:pPr>
      <w:r w:rsidRPr="004C04C5">
        <w:rPr>
          <w:rFonts w:cs="Times New Roman"/>
          <w:color w:val="000000" w:themeColor="text1"/>
        </w:rPr>
        <w:t xml:space="preserve">Discretionary hours will be awarded on a </w:t>
      </w:r>
      <w:r w:rsidR="00562452" w:rsidRPr="004C04C5">
        <w:rPr>
          <w:rFonts w:cs="Times New Roman"/>
          <w:color w:val="000000" w:themeColor="text1"/>
        </w:rPr>
        <w:t>case-by-case</w:t>
      </w:r>
      <w:r w:rsidRPr="004C04C5">
        <w:rPr>
          <w:rFonts w:cs="Times New Roman"/>
          <w:color w:val="000000" w:themeColor="text1"/>
        </w:rPr>
        <w:t xml:space="preserve"> basis. HoDs can make requests for additional SWARM hours from the PVC </w:t>
      </w:r>
      <w:r w:rsidR="00BF188C" w:rsidRPr="004C04C5">
        <w:rPr>
          <w:rFonts w:cs="Times New Roman"/>
          <w:color w:val="000000" w:themeColor="text1"/>
        </w:rPr>
        <w:t xml:space="preserve">for significant strategic purposes </w:t>
      </w:r>
      <w:r w:rsidRPr="004C04C5">
        <w:rPr>
          <w:rFonts w:cs="Times New Roman"/>
          <w:color w:val="000000" w:themeColor="text1"/>
        </w:rPr>
        <w:t>if a significant number of staff in a department take on</w:t>
      </w:r>
      <w:r w:rsidR="00CB5E72" w:rsidRPr="004C04C5">
        <w:rPr>
          <w:rFonts w:cs="Times New Roman"/>
          <w:color w:val="000000" w:themeColor="text1"/>
        </w:rPr>
        <w:t xml:space="preserve"> additional Education responsibilities or</w:t>
      </w:r>
      <w:r w:rsidRPr="004C04C5">
        <w:rPr>
          <w:rFonts w:cs="Times New Roman"/>
          <w:color w:val="000000" w:themeColor="text1"/>
        </w:rPr>
        <w:t xml:space="preserve"> leadership roles in the sector.</w:t>
      </w:r>
    </w:p>
    <w:p w14:paraId="180BC92E" w14:textId="5699EE04" w:rsidR="001B3614" w:rsidRPr="004C04C5" w:rsidRDefault="00F94354" w:rsidP="00F94354">
      <w:pPr>
        <w:pStyle w:val="ListParagraph"/>
        <w:numPr>
          <w:ilvl w:val="0"/>
          <w:numId w:val="5"/>
        </w:numPr>
        <w:rPr>
          <w:rFonts w:cstheme="minorHAnsi"/>
          <w:shd w:val="clear" w:color="auto" w:fill="FFFFFF"/>
        </w:rPr>
      </w:pPr>
      <w:r w:rsidRPr="004C04C5">
        <w:rPr>
          <w:bCs/>
        </w:rPr>
        <w:t xml:space="preserve">‘Covid-19 Affected’ Category in SWARM – </w:t>
      </w:r>
      <w:r w:rsidRPr="004C04C5">
        <w:rPr>
          <w:rFonts w:cstheme="minorHAnsi"/>
          <w:bCs/>
        </w:rPr>
        <w:t xml:space="preserve">this is a temporary S&amp;S category to acknowledge time lost because of the coronavirus pandemic. </w:t>
      </w:r>
      <w:r w:rsidRPr="004C04C5">
        <w:rPr>
          <w:rFonts w:cstheme="minorHAnsi"/>
          <w:shd w:val="clear" w:color="auto" w:fill="FFFFFF"/>
        </w:rPr>
        <w:t xml:space="preserve">This category has been added in response to TRAC regulator requirements for information to help assess pandemic impacts on the sector. As guidance, it is proposed that only circumstances outlined in the category </w:t>
      </w:r>
      <w:r w:rsidRPr="004C04C5">
        <w:rPr>
          <w:rFonts w:cstheme="minorHAnsi"/>
          <w:shd w:val="clear" w:color="auto" w:fill="FFFFFF"/>
        </w:rPr>
        <w:lastRenderedPageBreak/>
        <w:t>description is used to consider workload appropriate for recording in SWARM.</w:t>
      </w:r>
      <w:r w:rsidRPr="004C04C5">
        <w:rPr>
          <w:rFonts w:cstheme="minorHAnsi"/>
          <w:bCs/>
          <w:color w:val="000000" w:themeColor="text1"/>
        </w:rPr>
        <w:t xml:space="preserve"> </w:t>
      </w:r>
      <w:r w:rsidRPr="004C04C5">
        <w:rPr>
          <w:rFonts w:cstheme="minorHAnsi"/>
          <w:shd w:val="clear" w:color="auto" w:fill="FFFFFF"/>
        </w:rPr>
        <w:t>This list of incl</w:t>
      </w:r>
      <w:r w:rsidRPr="004C04C5">
        <w:rPr>
          <w:rFonts w:cstheme="minorHAnsi"/>
        </w:rPr>
        <w:t>usions is indicative and not exhaustive of all activities to be recorded under this category. Such workloads are to be agreed by the Head of Department prior to allocation of hours in SWARM.</w:t>
      </w:r>
      <w:r w:rsidR="001B3614" w:rsidRPr="004C04C5">
        <w:rPr>
          <w:rFonts w:cstheme="minorHAnsi"/>
          <w:bCs/>
          <w:color w:val="000000" w:themeColor="text1"/>
        </w:rPr>
        <w:t xml:space="preserve">    </w:t>
      </w:r>
      <w:r w:rsidR="001B3614" w:rsidRPr="004C04C5">
        <w:rPr>
          <w:rFonts w:cstheme="minorHAnsi"/>
          <w:bCs/>
          <w:color w:val="000000" w:themeColor="text1"/>
        </w:rPr>
        <w:tab/>
      </w:r>
    </w:p>
    <w:p w14:paraId="2781472C" w14:textId="77777777" w:rsidR="009A1597" w:rsidRPr="004C04C5" w:rsidRDefault="009A1597" w:rsidP="009A1597">
      <w:pPr>
        <w:rPr>
          <w:rFonts w:cstheme="minorHAnsi"/>
          <w:b/>
          <w:bCs/>
        </w:rPr>
      </w:pPr>
      <w:r w:rsidRPr="004C04C5">
        <w:rPr>
          <w:rFonts w:cstheme="minorHAnsi"/>
          <w:b/>
          <w:bCs/>
        </w:rPr>
        <w:t>COVID-19 Affected Workload Time: Education/Research/Other</w:t>
      </w:r>
    </w:p>
    <w:p w14:paraId="259435EF" w14:textId="77777777" w:rsidR="009A1597" w:rsidRPr="004C04C5" w:rsidRDefault="009A1597" w:rsidP="009A1597">
      <w:pPr>
        <w:ind w:left="720"/>
        <w:rPr>
          <w:rFonts w:cstheme="minorHAnsi"/>
        </w:rPr>
      </w:pPr>
      <w:r w:rsidRPr="004C04C5">
        <w:rPr>
          <w:rFonts w:cstheme="minorHAnsi"/>
        </w:rPr>
        <w:t>Hours recorded under this category indicate staff were unable to undertake any university work due to the impacts of the pandemic. Examples would include:</w:t>
      </w:r>
    </w:p>
    <w:p w14:paraId="41E5C839" w14:textId="77777777" w:rsidR="009A1597" w:rsidRPr="004C04C5" w:rsidRDefault="009A1597" w:rsidP="009A1597">
      <w:pPr>
        <w:pStyle w:val="ListParagraph"/>
        <w:numPr>
          <w:ilvl w:val="1"/>
          <w:numId w:val="18"/>
        </w:numPr>
        <w:rPr>
          <w:rFonts w:cstheme="minorHAnsi"/>
        </w:rPr>
      </w:pPr>
      <w:r w:rsidRPr="004C04C5">
        <w:rPr>
          <w:rFonts w:cstheme="minorHAnsi"/>
        </w:rPr>
        <w:t>Furlough</w:t>
      </w:r>
    </w:p>
    <w:p w14:paraId="273F079A" w14:textId="77777777" w:rsidR="009A1597" w:rsidRPr="004C04C5" w:rsidRDefault="009A1597" w:rsidP="009A1597">
      <w:pPr>
        <w:pStyle w:val="ListParagraph"/>
        <w:numPr>
          <w:ilvl w:val="1"/>
          <w:numId w:val="18"/>
        </w:numPr>
        <w:rPr>
          <w:rFonts w:cstheme="minorHAnsi"/>
        </w:rPr>
      </w:pPr>
      <w:r w:rsidRPr="004C04C5">
        <w:rPr>
          <w:rFonts w:cstheme="minorHAnsi"/>
        </w:rPr>
        <w:t>Caring Responsibilities that preclude working on university activities</w:t>
      </w:r>
      <w:r w:rsidRPr="004C04C5">
        <w:rPr>
          <w:rStyle w:val="FootnoteReference"/>
          <w:rFonts w:cstheme="minorHAnsi"/>
        </w:rPr>
        <w:t>1</w:t>
      </w:r>
    </w:p>
    <w:p w14:paraId="38137111" w14:textId="77777777" w:rsidR="009A1597" w:rsidRPr="004C04C5" w:rsidRDefault="009A1597" w:rsidP="009A1597">
      <w:pPr>
        <w:pStyle w:val="ListParagraph"/>
        <w:numPr>
          <w:ilvl w:val="1"/>
          <w:numId w:val="18"/>
        </w:numPr>
        <w:rPr>
          <w:rFonts w:cstheme="minorHAnsi"/>
        </w:rPr>
      </w:pPr>
      <w:r w:rsidRPr="004C04C5">
        <w:rPr>
          <w:rFonts w:cstheme="minorHAnsi"/>
        </w:rPr>
        <w:t>COVID-19 related illness</w:t>
      </w:r>
    </w:p>
    <w:p w14:paraId="5CE57603" w14:textId="77777777" w:rsidR="009A1597" w:rsidRPr="004C04C5" w:rsidRDefault="009A1597" w:rsidP="009A1597">
      <w:pPr>
        <w:pStyle w:val="ListParagraph"/>
        <w:numPr>
          <w:ilvl w:val="1"/>
          <w:numId w:val="18"/>
        </w:numPr>
        <w:rPr>
          <w:rFonts w:cstheme="minorHAnsi"/>
        </w:rPr>
      </w:pPr>
      <w:r w:rsidRPr="004C04C5">
        <w:rPr>
          <w:rFonts w:cstheme="minorHAnsi"/>
        </w:rPr>
        <w:t>Self-isolation if that means university work cannot be continued</w:t>
      </w:r>
    </w:p>
    <w:p w14:paraId="69ED2CF3" w14:textId="77777777" w:rsidR="009A1597" w:rsidRPr="004C04C5" w:rsidRDefault="009A1597" w:rsidP="009A1597">
      <w:pPr>
        <w:pStyle w:val="ListParagraph"/>
        <w:numPr>
          <w:ilvl w:val="1"/>
          <w:numId w:val="18"/>
        </w:numPr>
        <w:rPr>
          <w:rFonts w:cstheme="minorHAnsi"/>
        </w:rPr>
      </w:pPr>
      <w:r w:rsidRPr="004C04C5">
        <w:rPr>
          <w:rFonts w:cstheme="minorHAnsi"/>
        </w:rPr>
        <w:t>Inability to undertake work due to travel restrictions/transport cancellations (where online or distance working was unsuitable or impossible) e.g.: lockdown on a field trip without network access.</w:t>
      </w:r>
      <w:r w:rsidRPr="004C04C5">
        <w:rPr>
          <w:rStyle w:val="FootnoteReference"/>
          <w:rFonts w:cstheme="minorHAnsi"/>
        </w:rPr>
        <w:t>2</w:t>
      </w:r>
    </w:p>
    <w:p w14:paraId="4AE25AA4" w14:textId="0E0512C4" w:rsidR="009A1597" w:rsidRPr="004C04C5" w:rsidRDefault="009A1597" w:rsidP="009A1597">
      <w:pPr>
        <w:ind w:left="720"/>
        <w:rPr>
          <w:rFonts w:cstheme="minorHAnsi"/>
          <w:b/>
        </w:rPr>
      </w:pPr>
      <w:r w:rsidRPr="004C04C5">
        <w:rPr>
          <w:rFonts w:cstheme="minorHAnsi"/>
          <w:b/>
        </w:rPr>
        <w:t xml:space="preserve">As guidance, it is proposed that only circumstances which had a material effect beyond 5 </w:t>
      </w:r>
      <w:r w:rsidR="00562452" w:rsidRPr="004C04C5">
        <w:rPr>
          <w:rFonts w:cstheme="minorHAnsi"/>
          <w:b/>
        </w:rPr>
        <w:t>days,</w:t>
      </w:r>
      <w:r w:rsidRPr="004C04C5">
        <w:rPr>
          <w:rFonts w:cstheme="minorHAnsi"/>
          <w:b/>
        </w:rPr>
        <w:t xml:space="preserve"> or one working week (pro rata) are captured. </w:t>
      </w:r>
    </w:p>
    <w:p w14:paraId="68BC22C9" w14:textId="77777777" w:rsidR="009A1597" w:rsidRPr="004C04C5" w:rsidRDefault="009A1597" w:rsidP="009A1597">
      <w:pPr>
        <w:pStyle w:val="FootnoteText"/>
        <w:rPr>
          <w:rFonts w:cstheme="minorHAnsi"/>
        </w:rPr>
      </w:pPr>
      <w:r w:rsidRPr="004C04C5">
        <w:rPr>
          <w:rStyle w:val="FootnoteReference"/>
          <w:rFonts w:cstheme="minorHAnsi"/>
        </w:rPr>
        <w:footnoteRef/>
      </w:r>
      <w:r w:rsidRPr="004C04C5">
        <w:rPr>
          <w:rFonts w:cstheme="minorHAnsi"/>
        </w:rPr>
        <w:t xml:space="preserve"> This does not include where staff have reduced their FTE to undertake caring, as the University is no longer funding this time. </w:t>
      </w:r>
    </w:p>
    <w:p w14:paraId="6A4D0337" w14:textId="091D6046" w:rsidR="009A1597" w:rsidRPr="004C04C5" w:rsidRDefault="009A1597" w:rsidP="009A1597">
      <w:pPr>
        <w:rPr>
          <w:rFonts w:cstheme="minorHAnsi"/>
        </w:rPr>
      </w:pPr>
      <w:r w:rsidRPr="004C04C5">
        <w:rPr>
          <w:rStyle w:val="FootnoteReference"/>
          <w:rFonts w:cstheme="minorHAnsi"/>
        </w:rPr>
        <w:t>2</w:t>
      </w:r>
      <w:r w:rsidRPr="004C04C5">
        <w:rPr>
          <w:rFonts w:cstheme="minorHAnsi"/>
        </w:rPr>
        <w:t xml:space="preserve"> </w:t>
      </w:r>
      <w:r w:rsidRPr="004C04C5">
        <w:rPr>
          <w:rFonts w:cstheme="minorHAnsi"/>
          <w:sz w:val="20"/>
          <w:szCs w:val="20"/>
        </w:rPr>
        <w:t>Where staff could not undertake planned activities, but undertook other activities instead, this would not be included under these Covid-affected categories. For instance, if a field trip were cancelled, and the member of staff picked up additional teaching responsibilities instead no time would be allocated under the Covid-affected heading as alternative activity was undertaken.</w:t>
      </w:r>
      <w:r w:rsidRPr="004C04C5">
        <w:rPr>
          <w:rFonts w:cstheme="minorHAnsi"/>
        </w:rPr>
        <w:t xml:space="preserve">  </w:t>
      </w:r>
    </w:p>
    <w:p w14:paraId="17319985" w14:textId="77777777" w:rsidR="001B3614" w:rsidRPr="004C04C5" w:rsidRDefault="001B3614" w:rsidP="001B3614">
      <w:pPr>
        <w:numPr>
          <w:ilvl w:val="0"/>
          <w:numId w:val="2"/>
        </w:numPr>
        <w:spacing w:after="0" w:line="240" w:lineRule="auto"/>
        <w:contextualSpacing/>
        <w:jc w:val="both"/>
        <w:rPr>
          <w:rFonts w:cs="Times New Roman"/>
          <w:b/>
          <w:color w:val="000000" w:themeColor="text1"/>
        </w:rPr>
      </w:pPr>
      <w:r w:rsidRPr="004C04C5">
        <w:rPr>
          <w:rFonts w:cs="Times New Roman"/>
          <w:b/>
          <w:color w:val="000000" w:themeColor="text1"/>
        </w:rPr>
        <w:t>Administration &amp; Other Roles</w:t>
      </w:r>
    </w:p>
    <w:p w14:paraId="64DB3272" w14:textId="62F3D0EB" w:rsidR="001B3614" w:rsidRPr="004C04C5" w:rsidRDefault="001B3614" w:rsidP="001B3614">
      <w:pPr>
        <w:numPr>
          <w:ilvl w:val="0"/>
          <w:numId w:val="1"/>
        </w:numPr>
        <w:spacing w:after="0" w:line="240" w:lineRule="auto"/>
        <w:contextualSpacing/>
        <w:jc w:val="both"/>
        <w:rPr>
          <w:rFonts w:cs="Times New Roman"/>
          <w:b/>
          <w:color w:val="000000" w:themeColor="text1"/>
        </w:rPr>
      </w:pPr>
      <w:r w:rsidRPr="004C04C5">
        <w:rPr>
          <w:rFonts w:cs="Times New Roman"/>
          <w:color w:val="000000" w:themeColor="text1"/>
        </w:rPr>
        <w:t>Colleagues in senior roles (</w:t>
      </w:r>
      <w:r w:rsidR="00562452" w:rsidRPr="004C04C5">
        <w:rPr>
          <w:rFonts w:cs="Times New Roman"/>
          <w:color w:val="000000" w:themeColor="text1"/>
        </w:rPr>
        <w:t>e.g.,</w:t>
      </w:r>
      <w:r w:rsidRPr="004C04C5">
        <w:rPr>
          <w:rFonts w:cs="Times New Roman"/>
          <w:color w:val="000000" w:themeColor="text1"/>
        </w:rPr>
        <w:t xml:space="preserve"> Academic Lead, Director of Education, Director of Research, </w:t>
      </w:r>
      <w:r w:rsidR="00611065" w:rsidRPr="004C04C5">
        <w:rPr>
          <w:rFonts w:cs="Times New Roman"/>
          <w:color w:val="000000" w:themeColor="text1"/>
        </w:rPr>
        <w:t>and Head</w:t>
      </w:r>
      <w:r w:rsidRPr="004C04C5">
        <w:rPr>
          <w:rFonts w:cs="Times New Roman"/>
          <w:color w:val="000000" w:themeColor="text1"/>
        </w:rPr>
        <w:t xml:space="preserve"> of Discipline) will be expected, as a normal part of their positions, to serve on occasion on University-level and/or College-level working groups, task-and-finish groups, etc.</w:t>
      </w:r>
    </w:p>
    <w:p w14:paraId="482B22EB" w14:textId="77777777" w:rsidR="001B3614" w:rsidRPr="004C04C5" w:rsidRDefault="001B3614" w:rsidP="001B3614">
      <w:pPr>
        <w:numPr>
          <w:ilvl w:val="0"/>
          <w:numId w:val="1"/>
        </w:numPr>
        <w:spacing w:after="0" w:line="240" w:lineRule="auto"/>
        <w:contextualSpacing/>
        <w:jc w:val="both"/>
        <w:rPr>
          <w:rFonts w:cs="Times New Roman"/>
          <w:b/>
          <w:color w:val="000000" w:themeColor="text1"/>
        </w:rPr>
      </w:pPr>
      <w:r w:rsidRPr="004C04C5">
        <w:rPr>
          <w:rFonts w:cs="Times New Roman"/>
          <w:color w:val="000000" w:themeColor="text1"/>
        </w:rPr>
        <w:t xml:space="preserve">Hours for discipline-level administrative roles will be calculated on the basis of: basic rate + percentage loading for bigger disciplines. </w:t>
      </w:r>
    </w:p>
    <w:p w14:paraId="39E7739A" w14:textId="77777777" w:rsidR="001B3614" w:rsidRPr="004C04C5" w:rsidRDefault="001B3614" w:rsidP="001B3614">
      <w:pPr>
        <w:numPr>
          <w:ilvl w:val="0"/>
          <w:numId w:val="1"/>
        </w:numPr>
        <w:spacing w:after="0" w:line="240" w:lineRule="auto"/>
        <w:contextualSpacing/>
        <w:jc w:val="both"/>
        <w:rPr>
          <w:rFonts w:cs="Times New Roman"/>
          <w:b/>
          <w:color w:val="000000" w:themeColor="text1"/>
        </w:rPr>
      </w:pPr>
      <w:r w:rsidRPr="004C04C5">
        <w:rPr>
          <w:rFonts w:cs="Times New Roman"/>
          <w:color w:val="000000" w:themeColor="text1"/>
        </w:rPr>
        <w:t>The College Executive will reserve 500 hours per year, for distribution according to strategic priorities, ADE/ADR to submit applications to WAAG for approval.</w:t>
      </w:r>
    </w:p>
    <w:p w14:paraId="7F4AB9CD" w14:textId="35A01FBE" w:rsidR="001B3614" w:rsidRPr="004C04C5" w:rsidRDefault="001B3614" w:rsidP="001B3614">
      <w:pPr>
        <w:numPr>
          <w:ilvl w:val="0"/>
          <w:numId w:val="1"/>
        </w:numPr>
        <w:spacing w:after="0" w:line="240" w:lineRule="auto"/>
        <w:contextualSpacing/>
        <w:jc w:val="both"/>
        <w:rPr>
          <w:rFonts w:cs="Times New Roman"/>
          <w:b/>
          <w:color w:val="000000" w:themeColor="text1"/>
        </w:rPr>
      </w:pPr>
      <w:r w:rsidRPr="004C04C5">
        <w:rPr>
          <w:rFonts w:cs="Times New Roman"/>
          <w:color w:val="000000" w:themeColor="text1"/>
        </w:rPr>
        <w:t>In recognition of entirely legitimate decisions at discipline level about administrative arrangements, heads of discipline will be invited to allocate to staff a further 6</w:t>
      </w:r>
      <w:r w:rsidR="00BF188C" w:rsidRPr="004C04C5">
        <w:rPr>
          <w:rFonts w:cs="Times New Roman"/>
          <w:color w:val="000000" w:themeColor="text1"/>
        </w:rPr>
        <w:t>2</w:t>
      </w:r>
      <w:r w:rsidRPr="004C04C5">
        <w:rPr>
          <w:rFonts w:cs="Times New Roman"/>
          <w:color w:val="000000" w:themeColor="text1"/>
        </w:rPr>
        <w:t>0 hours per year (plus loading for bigger disciplines).</w:t>
      </w:r>
    </w:p>
    <w:p w14:paraId="70C6EC06" w14:textId="00ECBC56" w:rsidR="001B3614" w:rsidRPr="004C04C5" w:rsidRDefault="001B3614" w:rsidP="001B3614">
      <w:pPr>
        <w:numPr>
          <w:ilvl w:val="0"/>
          <w:numId w:val="1"/>
        </w:numPr>
        <w:spacing w:after="0" w:line="240" w:lineRule="auto"/>
        <w:contextualSpacing/>
        <w:jc w:val="both"/>
        <w:rPr>
          <w:rFonts w:cs="Times New Roman"/>
          <w:b/>
          <w:color w:val="000000" w:themeColor="text1"/>
        </w:rPr>
      </w:pPr>
      <w:r w:rsidRPr="004C04C5">
        <w:rPr>
          <w:rFonts w:cs="Times New Roman"/>
          <w:color w:val="000000" w:themeColor="text1"/>
        </w:rPr>
        <w:t xml:space="preserve">Disciplines may aggregate or disaggregate particular administrative </w:t>
      </w:r>
      <w:r w:rsidR="00562452" w:rsidRPr="004C04C5">
        <w:rPr>
          <w:rFonts w:cs="Times New Roman"/>
          <w:color w:val="000000" w:themeColor="text1"/>
        </w:rPr>
        <w:t>roles but</w:t>
      </w:r>
      <w:r w:rsidRPr="004C04C5">
        <w:rPr>
          <w:rFonts w:cs="Times New Roman"/>
          <w:color w:val="000000" w:themeColor="text1"/>
        </w:rPr>
        <w:t xml:space="preserve"> may not add hours to the overall workload model.</w:t>
      </w:r>
    </w:p>
    <w:p w14:paraId="1A599A71" w14:textId="021778B4" w:rsidR="001B3614" w:rsidRPr="004C04C5" w:rsidRDefault="00562452" w:rsidP="001B3614">
      <w:pPr>
        <w:numPr>
          <w:ilvl w:val="0"/>
          <w:numId w:val="8"/>
        </w:numPr>
        <w:spacing w:after="0" w:line="240" w:lineRule="auto"/>
        <w:ind w:left="993" w:hanging="142"/>
        <w:contextualSpacing/>
        <w:jc w:val="both"/>
        <w:rPr>
          <w:rFonts w:cs="Times New Roman"/>
          <w:b/>
          <w:color w:val="000000" w:themeColor="text1"/>
        </w:rPr>
      </w:pPr>
      <w:r w:rsidRPr="004C04C5">
        <w:rPr>
          <w:rFonts w:cs="Times New Roman"/>
          <w:color w:val="000000" w:themeColor="text1"/>
        </w:rPr>
        <w:t>E.g.,</w:t>
      </w:r>
      <w:r w:rsidR="001B3614" w:rsidRPr="004C04C5">
        <w:rPr>
          <w:rFonts w:cs="Times New Roman"/>
          <w:color w:val="000000" w:themeColor="text1"/>
        </w:rPr>
        <w:t xml:space="preserve"> a discipline may choose to add the role of Director of Education [500 hours] to that of Senior Tutor [150 hours] and create a single role at 650 hours.</w:t>
      </w:r>
    </w:p>
    <w:p w14:paraId="7A86A90E" w14:textId="3F72755E" w:rsidR="001B3614" w:rsidRPr="004C04C5" w:rsidRDefault="00562452" w:rsidP="001B3614">
      <w:pPr>
        <w:numPr>
          <w:ilvl w:val="0"/>
          <w:numId w:val="8"/>
        </w:numPr>
        <w:spacing w:after="0" w:line="240" w:lineRule="auto"/>
        <w:ind w:left="993" w:hanging="142"/>
        <w:contextualSpacing/>
        <w:jc w:val="both"/>
        <w:rPr>
          <w:rFonts w:cs="Times New Roman"/>
          <w:b/>
          <w:color w:val="000000" w:themeColor="text1"/>
        </w:rPr>
      </w:pPr>
      <w:r w:rsidRPr="004C04C5">
        <w:rPr>
          <w:rFonts w:cs="Times New Roman"/>
          <w:color w:val="000000" w:themeColor="text1"/>
        </w:rPr>
        <w:t>E.g.,</w:t>
      </w:r>
      <w:r w:rsidR="001B3614" w:rsidRPr="004C04C5">
        <w:rPr>
          <w:rFonts w:cs="Times New Roman"/>
          <w:color w:val="000000" w:themeColor="text1"/>
        </w:rPr>
        <w:t xml:space="preserve"> a discipline may choose to allocate a portion of the overall Director of Research hours to a colleague to lead on impact activities.</w:t>
      </w:r>
    </w:p>
    <w:p w14:paraId="1B106D48" w14:textId="77777777" w:rsidR="001B3614" w:rsidRPr="004C04C5" w:rsidRDefault="001B3614" w:rsidP="001B3614">
      <w:pPr>
        <w:spacing w:after="0" w:line="240" w:lineRule="auto"/>
        <w:contextualSpacing/>
        <w:jc w:val="both"/>
        <w:rPr>
          <w:rFonts w:cs="Times New Roman"/>
          <w:color w:val="000000" w:themeColor="text1"/>
        </w:rPr>
      </w:pPr>
    </w:p>
    <w:p w14:paraId="603D2BE9" w14:textId="77777777" w:rsidR="001B3614" w:rsidRPr="004C04C5" w:rsidRDefault="001B3614" w:rsidP="001B3614">
      <w:pPr>
        <w:numPr>
          <w:ilvl w:val="0"/>
          <w:numId w:val="2"/>
        </w:numPr>
        <w:spacing w:after="0" w:line="240" w:lineRule="auto"/>
        <w:contextualSpacing/>
        <w:jc w:val="both"/>
        <w:rPr>
          <w:rFonts w:cs="Times New Roman"/>
          <w:b/>
          <w:color w:val="000000" w:themeColor="text1"/>
        </w:rPr>
      </w:pPr>
      <w:r w:rsidRPr="004C04C5">
        <w:rPr>
          <w:rFonts w:cs="Times New Roman"/>
          <w:b/>
          <w:color w:val="000000" w:themeColor="text1"/>
        </w:rPr>
        <w:t>Teaching</w:t>
      </w:r>
    </w:p>
    <w:p w14:paraId="25CA71CC" w14:textId="77777777" w:rsidR="001B3614" w:rsidRPr="004C04C5" w:rsidRDefault="001B3614" w:rsidP="001B3614">
      <w:pPr>
        <w:numPr>
          <w:ilvl w:val="0"/>
          <w:numId w:val="6"/>
        </w:numPr>
        <w:spacing w:after="0" w:line="240" w:lineRule="auto"/>
        <w:contextualSpacing/>
        <w:jc w:val="both"/>
        <w:rPr>
          <w:rFonts w:cs="Times New Roman"/>
          <w:b/>
          <w:color w:val="000000" w:themeColor="text1"/>
        </w:rPr>
      </w:pPr>
      <w:r w:rsidRPr="004C04C5">
        <w:rPr>
          <w:rFonts w:cs="Times New Roman"/>
          <w:color w:val="000000" w:themeColor="text1"/>
        </w:rPr>
        <w:t>Hours for module delivery will be allocated by classroom hours with a factor for preparation. Any decision to define a module as ‘intensive’ must be approved by the Associate Dean for Education.</w:t>
      </w:r>
    </w:p>
    <w:p w14:paraId="627C6504" w14:textId="77777777" w:rsidR="001B3614" w:rsidRPr="004C04C5" w:rsidRDefault="001B3614" w:rsidP="001B3614">
      <w:pPr>
        <w:numPr>
          <w:ilvl w:val="0"/>
          <w:numId w:val="6"/>
        </w:numPr>
        <w:spacing w:after="0" w:line="240" w:lineRule="auto"/>
        <w:contextualSpacing/>
        <w:jc w:val="both"/>
        <w:rPr>
          <w:rFonts w:cs="Times New Roman"/>
          <w:color w:val="000000" w:themeColor="text1"/>
        </w:rPr>
      </w:pPr>
      <w:r w:rsidRPr="004C04C5">
        <w:rPr>
          <w:rFonts w:cs="Times New Roman"/>
          <w:color w:val="000000" w:themeColor="text1"/>
        </w:rPr>
        <w:t>Delivery of a new module that has not run before will attract 50% loading on preparation and delivery.</w:t>
      </w:r>
    </w:p>
    <w:p w14:paraId="593C3659" w14:textId="77777777" w:rsidR="001B3614" w:rsidRPr="004C04C5" w:rsidRDefault="001B3614" w:rsidP="001B3614">
      <w:pPr>
        <w:numPr>
          <w:ilvl w:val="0"/>
          <w:numId w:val="6"/>
        </w:numPr>
        <w:spacing w:after="0" w:line="240" w:lineRule="auto"/>
        <w:contextualSpacing/>
        <w:jc w:val="both"/>
        <w:rPr>
          <w:rFonts w:cs="Times New Roman"/>
          <w:color w:val="000000" w:themeColor="text1"/>
        </w:rPr>
      </w:pPr>
      <w:r w:rsidRPr="004C04C5">
        <w:rPr>
          <w:rFonts w:cs="Times New Roman"/>
          <w:color w:val="000000" w:themeColor="text1"/>
        </w:rPr>
        <w:lastRenderedPageBreak/>
        <w:t xml:space="preserve">Delivery of an existing module for the first time will attract a 25% loading on preparation and delivery. This loading cannot be used in conjunction with the 50% loading for new modules that have not run before. </w:t>
      </w:r>
    </w:p>
    <w:p w14:paraId="75FDE3BF" w14:textId="77777777" w:rsidR="001B3614" w:rsidRPr="004C04C5" w:rsidRDefault="001B3614" w:rsidP="001B3614">
      <w:pPr>
        <w:spacing w:after="0" w:line="240" w:lineRule="auto"/>
        <w:contextualSpacing/>
        <w:jc w:val="both"/>
        <w:rPr>
          <w:rFonts w:cs="Times New Roman"/>
          <w:color w:val="000000" w:themeColor="text1"/>
        </w:rPr>
      </w:pPr>
    </w:p>
    <w:p w14:paraId="28171A6A" w14:textId="77777777" w:rsidR="001B3614" w:rsidRPr="004C04C5" w:rsidRDefault="001B3614" w:rsidP="001B3614">
      <w:pPr>
        <w:numPr>
          <w:ilvl w:val="0"/>
          <w:numId w:val="2"/>
        </w:numPr>
        <w:spacing w:after="0" w:line="240" w:lineRule="auto"/>
        <w:contextualSpacing/>
        <w:jc w:val="both"/>
        <w:rPr>
          <w:rFonts w:cs="Times New Roman"/>
          <w:b/>
          <w:color w:val="000000" w:themeColor="text1"/>
        </w:rPr>
      </w:pPr>
      <w:r w:rsidRPr="004C04C5">
        <w:rPr>
          <w:rFonts w:cs="Times New Roman"/>
          <w:b/>
          <w:color w:val="000000" w:themeColor="text1"/>
        </w:rPr>
        <w:t xml:space="preserve">Grants </w:t>
      </w:r>
    </w:p>
    <w:p w14:paraId="195D0A16" w14:textId="48A2D084" w:rsidR="001B3614" w:rsidRPr="004C04C5" w:rsidRDefault="00527CC4" w:rsidP="00527CC4">
      <w:pPr>
        <w:spacing w:after="0" w:line="240" w:lineRule="auto"/>
        <w:ind w:left="720"/>
        <w:contextualSpacing/>
        <w:jc w:val="both"/>
        <w:rPr>
          <w:iCs/>
        </w:rPr>
      </w:pPr>
      <w:r w:rsidRPr="004C04C5">
        <w:rPr>
          <w:iCs/>
        </w:rPr>
        <w:t xml:space="preserve">Hours for research will be allocated at 100% of in-year grant time and will appear in the ‘red’ research category. However, it is the College’s expectation that time allocated to grants that are </w:t>
      </w:r>
      <w:r w:rsidRPr="004C04C5">
        <w:rPr>
          <w:iCs/>
          <w:u w:val="single"/>
        </w:rPr>
        <w:t xml:space="preserve">not </w:t>
      </w:r>
      <w:r w:rsidRPr="004C04C5">
        <w:rPr>
          <w:iCs/>
        </w:rPr>
        <w:t xml:space="preserve">costed on an FEC basis, and which also </w:t>
      </w:r>
      <w:r w:rsidRPr="004C04C5">
        <w:rPr>
          <w:iCs/>
          <w:u w:val="single"/>
        </w:rPr>
        <w:t xml:space="preserve">do not </w:t>
      </w:r>
      <w:r w:rsidRPr="004C04C5">
        <w:rPr>
          <w:iCs/>
        </w:rPr>
        <w:t xml:space="preserve">include teaching replacement, should be managed within an individual’s 500 hours [or pro-rata equivalent] of (QR funded) research time. </w:t>
      </w:r>
      <w:r w:rsidR="00F94354" w:rsidRPr="004C04C5">
        <w:rPr>
          <w:iCs/>
        </w:rPr>
        <w:t>Therefore,</w:t>
      </w:r>
      <w:r w:rsidRPr="004C04C5">
        <w:rPr>
          <w:iCs/>
        </w:rPr>
        <w:t xml:space="preserve"> any time allocated to non-FEC/non-teaching replacement grants will be deducted like-for-like from the 500 hours of (QR funded) research time.</w:t>
      </w:r>
    </w:p>
    <w:p w14:paraId="21589C9A" w14:textId="77777777" w:rsidR="00527CC4" w:rsidRPr="004C04C5" w:rsidRDefault="00527CC4" w:rsidP="001B3614">
      <w:pPr>
        <w:spacing w:after="0" w:line="240" w:lineRule="auto"/>
        <w:contextualSpacing/>
        <w:jc w:val="both"/>
        <w:rPr>
          <w:rFonts w:cs="Times New Roman"/>
          <w:color w:val="000000" w:themeColor="text1"/>
        </w:rPr>
      </w:pPr>
    </w:p>
    <w:p w14:paraId="5F7C72AC" w14:textId="77777777" w:rsidR="001B3614" w:rsidRPr="004C04C5" w:rsidRDefault="001B3614" w:rsidP="001B3614">
      <w:pPr>
        <w:numPr>
          <w:ilvl w:val="0"/>
          <w:numId w:val="2"/>
        </w:numPr>
        <w:spacing w:after="0" w:line="240" w:lineRule="auto"/>
        <w:contextualSpacing/>
        <w:jc w:val="both"/>
        <w:rPr>
          <w:rFonts w:cs="Times New Roman"/>
          <w:b/>
          <w:color w:val="000000" w:themeColor="text1"/>
        </w:rPr>
      </w:pPr>
      <w:r w:rsidRPr="004C04C5">
        <w:rPr>
          <w:rFonts w:cs="Times New Roman"/>
          <w:b/>
          <w:color w:val="000000" w:themeColor="text1"/>
        </w:rPr>
        <w:t>Unallocated time</w:t>
      </w:r>
    </w:p>
    <w:p w14:paraId="44480933" w14:textId="3ADAD8B3" w:rsidR="001B3614" w:rsidRPr="004C04C5" w:rsidRDefault="001B3614" w:rsidP="001B3614">
      <w:pPr>
        <w:spacing w:after="0" w:line="240" w:lineRule="auto"/>
        <w:ind w:left="720"/>
        <w:contextualSpacing/>
        <w:jc w:val="both"/>
        <w:rPr>
          <w:rFonts w:cs="Times New Roman"/>
          <w:b/>
          <w:color w:val="000000" w:themeColor="text1"/>
        </w:rPr>
      </w:pPr>
      <w:r w:rsidRPr="004C04C5">
        <w:rPr>
          <w:rFonts w:cs="Times New Roman"/>
          <w:color w:val="000000" w:themeColor="text1"/>
        </w:rPr>
        <w:t xml:space="preserve">If a member of staff has a proportion of hours otherwise unallocated, demands may reasonably be made upon this time </w:t>
      </w:r>
      <w:r w:rsidR="00F94354" w:rsidRPr="004C04C5">
        <w:rPr>
          <w:rFonts w:cs="Times New Roman"/>
          <w:color w:val="000000" w:themeColor="text1"/>
        </w:rPr>
        <w:t>over</w:t>
      </w:r>
      <w:r w:rsidRPr="004C04C5">
        <w:rPr>
          <w:rFonts w:cs="Times New Roman"/>
          <w:color w:val="000000" w:themeColor="text1"/>
        </w:rPr>
        <w:t xml:space="preserve"> a year.</w:t>
      </w:r>
    </w:p>
    <w:p w14:paraId="7ED0BAAE" w14:textId="77777777" w:rsidR="001B3614" w:rsidRPr="004C04C5" w:rsidRDefault="001B3614" w:rsidP="001B3614">
      <w:pPr>
        <w:spacing w:after="0" w:line="240" w:lineRule="auto"/>
        <w:contextualSpacing/>
        <w:jc w:val="both"/>
        <w:rPr>
          <w:rFonts w:cs="Times New Roman"/>
          <w:color w:val="000000" w:themeColor="text1"/>
        </w:rPr>
      </w:pPr>
    </w:p>
    <w:p w14:paraId="2896942E" w14:textId="77777777" w:rsidR="001B3614" w:rsidRPr="004C04C5" w:rsidRDefault="001B3614" w:rsidP="001B3614">
      <w:pPr>
        <w:spacing w:after="0" w:line="240" w:lineRule="auto"/>
        <w:ind w:left="720"/>
        <w:contextualSpacing/>
        <w:jc w:val="both"/>
        <w:rPr>
          <w:rFonts w:ascii="Calibri" w:hAnsi="Calibri" w:cs="Times New Roman"/>
          <w:noProof/>
          <w:color w:val="000000" w:themeColor="text1"/>
        </w:rPr>
      </w:pPr>
      <w:r w:rsidRPr="004C04C5">
        <w:rPr>
          <w:rFonts w:ascii="Calibri" w:hAnsi="Calibri" w:cs="Times New Roman"/>
          <w:noProof/>
          <w:color w:val="000000" w:themeColor="text1"/>
        </w:rPr>
        <w:t>If you have any teaching specific concerns, please contact your Director of Education and other queries should be addressed to your Head of Discipline.</w:t>
      </w:r>
    </w:p>
    <w:p w14:paraId="33BF8300" w14:textId="77777777" w:rsidR="001B3614" w:rsidRPr="004C04C5" w:rsidRDefault="001B3614" w:rsidP="001B3614">
      <w:pPr>
        <w:spacing w:after="0" w:line="240" w:lineRule="auto"/>
        <w:ind w:left="720"/>
        <w:contextualSpacing/>
        <w:jc w:val="both"/>
        <w:rPr>
          <w:rFonts w:cs="Times New Roman"/>
          <w:color w:val="000000" w:themeColor="text1"/>
        </w:rPr>
      </w:pPr>
      <w:r w:rsidRPr="004C04C5">
        <w:rPr>
          <w:rFonts w:ascii="Calibri" w:hAnsi="Calibri" w:cs="Times New Roman"/>
          <w:noProof/>
          <w:color w:val="000000" w:themeColor="text1"/>
        </w:rPr>
        <w:t xml:space="preserve">If following discussion with your Director of Education or Head of Discipline it is agreed there is an error in your SWARM workload you should email </w:t>
      </w:r>
      <w:hyperlink r:id="rId9" w:history="1">
        <w:r w:rsidRPr="004C04C5">
          <w:rPr>
            <w:rFonts w:ascii="Calibri" w:hAnsi="Calibri" w:cs="Times New Roman"/>
            <w:noProof/>
            <w:color w:val="000000" w:themeColor="text1"/>
            <w:u w:val="single"/>
          </w:rPr>
          <w:t>swarm-hums@exeter.ac.uk</w:t>
        </w:r>
      </w:hyperlink>
      <w:r w:rsidRPr="004C04C5">
        <w:rPr>
          <w:rFonts w:ascii="Calibri" w:hAnsi="Calibri" w:cs="Times New Roman"/>
          <w:noProof/>
          <w:color w:val="000000" w:themeColor="text1"/>
        </w:rPr>
        <w:t xml:space="preserve"> with details.</w:t>
      </w:r>
    </w:p>
    <w:p w14:paraId="55116C1E" w14:textId="77777777" w:rsidR="00650A60" w:rsidRPr="004C04C5" w:rsidRDefault="00650A60" w:rsidP="001B3614"/>
    <w:sectPr w:rsidR="00650A60" w:rsidRPr="004C04C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6D8F1" w14:textId="77777777" w:rsidR="00D81929" w:rsidRDefault="00D81929" w:rsidP="009B61B3">
      <w:pPr>
        <w:spacing w:after="0" w:line="240" w:lineRule="auto"/>
      </w:pPr>
      <w:r>
        <w:separator/>
      </w:r>
    </w:p>
  </w:endnote>
  <w:endnote w:type="continuationSeparator" w:id="0">
    <w:p w14:paraId="17D539E4" w14:textId="77777777" w:rsidR="00D81929" w:rsidRDefault="00D81929" w:rsidP="009B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489400"/>
      <w:docPartObj>
        <w:docPartGallery w:val="Page Numbers (Bottom of Page)"/>
        <w:docPartUnique/>
      </w:docPartObj>
    </w:sdtPr>
    <w:sdtEndPr>
      <w:rPr>
        <w:noProof/>
      </w:rPr>
    </w:sdtEndPr>
    <w:sdtContent>
      <w:p w14:paraId="4449E470" w14:textId="65E3D3FE" w:rsidR="00D81929" w:rsidRDefault="00D81929">
        <w:pPr>
          <w:pStyle w:val="Footer"/>
          <w:jc w:val="right"/>
        </w:pPr>
        <w:r>
          <w:fldChar w:fldCharType="begin"/>
        </w:r>
        <w:r>
          <w:instrText xml:space="preserve"> PAGE   \* MERGEFORMAT </w:instrText>
        </w:r>
        <w:r>
          <w:fldChar w:fldCharType="separate"/>
        </w:r>
        <w:r w:rsidR="00CE113B">
          <w:rPr>
            <w:noProof/>
          </w:rPr>
          <w:t>5</w:t>
        </w:r>
        <w:r>
          <w:rPr>
            <w:noProof/>
          </w:rPr>
          <w:fldChar w:fldCharType="end"/>
        </w:r>
      </w:p>
    </w:sdtContent>
  </w:sdt>
  <w:p w14:paraId="61CD7181" w14:textId="77777777" w:rsidR="00D81929" w:rsidRDefault="00D81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DA1ED" w14:textId="77777777" w:rsidR="00D81929" w:rsidRDefault="00D81929" w:rsidP="009B61B3">
      <w:pPr>
        <w:spacing w:after="0" w:line="240" w:lineRule="auto"/>
      </w:pPr>
      <w:r>
        <w:separator/>
      </w:r>
    </w:p>
  </w:footnote>
  <w:footnote w:type="continuationSeparator" w:id="0">
    <w:p w14:paraId="6519AB06" w14:textId="77777777" w:rsidR="00D81929" w:rsidRDefault="00D81929" w:rsidP="009B6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9133" w14:textId="77777777" w:rsidR="00D81929" w:rsidRDefault="00D81929">
    <w:pPr>
      <w:pStyle w:val="Header"/>
    </w:pPr>
    <w:r>
      <w:tab/>
    </w:r>
    <w:r>
      <w:tab/>
      <w:t>HUM-WAAG-10-18</w:t>
    </w:r>
  </w:p>
  <w:p w14:paraId="6C1606A6" w14:textId="77777777" w:rsidR="00D81929" w:rsidRDefault="00D81929">
    <w:pPr>
      <w:pStyle w:val="Header"/>
    </w:pPr>
    <w:r>
      <w:tab/>
    </w:r>
    <w:r>
      <w:tab/>
      <w:t>Annex 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C5141" w14:textId="77777777" w:rsidR="00D81929" w:rsidRDefault="00D81929">
    <w:pPr>
      <w:pStyle w:val="Header"/>
    </w:pPr>
    <w:r>
      <w:tab/>
    </w:r>
    <w:r>
      <w:tab/>
    </w:r>
  </w:p>
  <w:p w14:paraId="1AE60115" w14:textId="77777777" w:rsidR="00D81929" w:rsidRDefault="00D8192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A59"/>
    <w:multiLevelType w:val="hybridMultilevel"/>
    <w:tmpl w:val="EAD69060"/>
    <w:lvl w:ilvl="0" w:tplc="24682BDE">
      <w:start w:val="1"/>
      <w:numFmt w:val="lowerLetter"/>
      <w:lvlText w:val="%1."/>
      <w:lvlJc w:val="left"/>
      <w:pPr>
        <w:ind w:left="785" w:hanging="360"/>
      </w:pPr>
      <w:rPr>
        <w:b/>
      </w:rPr>
    </w:lvl>
    <w:lvl w:ilvl="1" w:tplc="08090019" w:tentative="1">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1" w15:restartNumberingAfterBreak="0">
    <w:nsid w:val="0B654CCF"/>
    <w:multiLevelType w:val="hybridMultilevel"/>
    <w:tmpl w:val="BC2A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170"/>
    <w:multiLevelType w:val="hybridMultilevel"/>
    <w:tmpl w:val="83D4D4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955B9"/>
    <w:multiLevelType w:val="hybridMultilevel"/>
    <w:tmpl w:val="F19440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3A34A5C"/>
    <w:multiLevelType w:val="hybridMultilevel"/>
    <w:tmpl w:val="E8CC8A8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AC619BB"/>
    <w:multiLevelType w:val="hybridMultilevel"/>
    <w:tmpl w:val="8C60BD2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33CC520C"/>
    <w:multiLevelType w:val="hybridMultilevel"/>
    <w:tmpl w:val="DBC6CB4C"/>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8640429"/>
    <w:multiLevelType w:val="hybridMultilevel"/>
    <w:tmpl w:val="8E1414EA"/>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8" w15:restartNumberingAfterBreak="0">
    <w:nsid w:val="4F960473"/>
    <w:multiLevelType w:val="hybridMultilevel"/>
    <w:tmpl w:val="A712D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8B0829"/>
    <w:multiLevelType w:val="hybridMultilevel"/>
    <w:tmpl w:val="71E61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085D51"/>
    <w:multiLevelType w:val="hybridMultilevel"/>
    <w:tmpl w:val="4D6EE46C"/>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11" w15:restartNumberingAfterBreak="0">
    <w:nsid w:val="5EA06D48"/>
    <w:multiLevelType w:val="hybridMultilevel"/>
    <w:tmpl w:val="BA725750"/>
    <w:lvl w:ilvl="0" w:tplc="758879D8">
      <w:start w:val="1"/>
      <w:numFmt w:val="lowerRoman"/>
      <w:lvlText w:val="%1."/>
      <w:lvlJc w:val="righ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61A24445"/>
    <w:multiLevelType w:val="hybridMultilevel"/>
    <w:tmpl w:val="A1EA28EE"/>
    <w:lvl w:ilvl="0" w:tplc="08090019">
      <w:start w:val="1"/>
      <w:numFmt w:val="lowerLetter"/>
      <w:lvlText w:val="%1."/>
      <w:lvlJc w:val="left"/>
      <w:pPr>
        <w:ind w:left="785" w:hanging="360"/>
      </w:p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65437C65"/>
    <w:multiLevelType w:val="hybridMultilevel"/>
    <w:tmpl w:val="0C30C874"/>
    <w:lvl w:ilvl="0" w:tplc="08090019">
      <w:start w:val="1"/>
      <w:numFmt w:val="lowerLetter"/>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6DFA6478"/>
    <w:multiLevelType w:val="hybridMultilevel"/>
    <w:tmpl w:val="2830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44200A"/>
    <w:multiLevelType w:val="hybridMultilevel"/>
    <w:tmpl w:val="B40245FA"/>
    <w:lvl w:ilvl="0" w:tplc="1696F484">
      <w:start w:val="1"/>
      <w:numFmt w:val="lowerLetter"/>
      <w:lvlText w:val="%1."/>
      <w:lvlJc w:val="left"/>
      <w:pPr>
        <w:ind w:left="785" w:hanging="360"/>
      </w:pPr>
      <w:rPr>
        <w:b/>
      </w:rPr>
    </w:lvl>
    <w:lvl w:ilvl="1" w:tplc="0809001B">
      <w:start w:val="1"/>
      <w:numFmt w:val="lowerRoman"/>
      <w:lvlText w:val="%2."/>
      <w:lvlJc w:val="right"/>
      <w:pPr>
        <w:ind w:left="1505" w:hanging="360"/>
      </w:pPr>
      <w:rPr>
        <w:rFonts w:hint="default"/>
        <w:i/>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70D86643"/>
    <w:multiLevelType w:val="hybridMultilevel"/>
    <w:tmpl w:val="C7C46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56FAC"/>
    <w:multiLevelType w:val="hybridMultilevel"/>
    <w:tmpl w:val="AFBC5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05FDE"/>
    <w:multiLevelType w:val="hybridMultilevel"/>
    <w:tmpl w:val="08F60E78"/>
    <w:lvl w:ilvl="0" w:tplc="64162AC0">
      <w:start w:val="1"/>
      <w:numFmt w:val="lowerLetter"/>
      <w:lvlText w:val="%1."/>
      <w:lvlJc w:val="left"/>
      <w:pPr>
        <w:ind w:left="785" w:hanging="360"/>
      </w:pPr>
      <w:rPr>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2"/>
  </w:num>
  <w:num w:numId="2">
    <w:abstractNumId w:val="3"/>
  </w:num>
  <w:num w:numId="3">
    <w:abstractNumId w:val="13"/>
  </w:num>
  <w:num w:numId="4">
    <w:abstractNumId w:val="15"/>
  </w:num>
  <w:num w:numId="5">
    <w:abstractNumId w:val="0"/>
  </w:num>
  <w:num w:numId="6">
    <w:abstractNumId w:val="18"/>
  </w:num>
  <w:num w:numId="7">
    <w:abstractNumId w:val="11"/>
  </w:num>
  <w:num w:numId="8">
    <w:abstractNumId w:val="6"/>
  </w:num>
  <w:num w:numId="9">
    <w:abstractNumId w:val="5"/>
  </w:num>
  <w:num w:numId="10">
    <w:abstractNumId w:val="1"/>
  </w:num>
  <w:num w:numId="11">
    <w:abstractNumId w:val="14"/>
  </w:num>
  <w:num w:numId="12">
    <w:abstractNumId w:val="17"/>
  </w:num>
  <w:num w:numId="13">
    <w:abstractNumId w:val="9"/>
  </w:num>
  <w:num w:numId="14">
    <w:abstractNumId w:val="4"/>
  </w:num>
  <w:num w:numId="15">
    <w:abstractNumId w:val="7"/>
  </w:num>
  <w:num w:numId="16">
    <w:abstractNumId w:val="10"/>
  </w:num>
  <w:num w:numId="17">
    <w:abstractNumId w:val="8"/>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B3"/>
    <w:rsid w:val="00006937"/>
    <w:rsid w:val="0004795A"/>
    <w:rsid w:val="00054115"/>
    <w:rsid w:val="00066578"/>
    <w:rsid w:val="00090B73"/>
    <w:rsid w:val="00097695"/>
    <w:rsid w:val="000C35D9"/>
    <w:rsid w:val="000D7A43"/>
    <w:rsid w:val="000E053E"/>
    <w:rsid w:val="000E644F"/>
    <w:rsid w:val="000F608B"/>
    <w:rsid w:val="00107615"/>
    <w:rsid w:val="00131AB8"/>
    <w:rsid w:val="0013447F"/>
    <w:rsid w:val="00135CE0"/>
    <w:rsid w:val="001641FE"/>
    <w:rsid w:val="0016689C"/>
    <w:rsid w:val="001860B8"/>
    <w:rsid w:val="00191188"/>
    <w:rsid w:val="001A1DE8"/>
    <w:rsid w:val="001B3614"/>
    <w:rsid w:val="0020236B"/>
    <w:rsid w:val="00203E8D"/>
    <w:rsid w:val="00210536"/>
    <w:rsid w:val="002228CD"/>
    <w:rsid w:val="00231839"/>
    <w:rsid w:val="00243EA1"/>
    <w:rsid w:val="0024563A"/>
    <w:rsid w:val="0025168A"/>
    <w:rsid w:val="00285EA9"/>
    <w:rsid w:val="002B7E89"/>
    <w:rsid w:val="002C23D5"/>
    <w:rsid w:val="002C5A7F"/>
    <w:rsid w:val="002D0CC9"/>
    <w:rsid w:val="002E749A"/>
    <w:rsid w:val="002E7941"/>
    <w:rsid w:val="00307620"/>
    <w:rsid w:val="003147A3"/>
    <w:rsid w:val="00333A1F"/>
    <w:rsid w:val="00336080"/>
    <w:rsid w:val="00337793"/>
    <w:rsid w:val="00355373"/>
    <w:rsid w:val="00357778"/>
    <w:rsid w:val="00365F15"/>
    <w:rsid w:val="00367352"/>
    <w:rsid w:val="00372165"/>
    <w:rsid w:val="00385B00"/>
    <w:rsid w:val="003A25ED"/>
    <w:rsid w:val="003B14B0"/>
    <w:rsid w:val="003B68E6"/>
    <w:rsid w:val="003C2044"/>
    <w:rsid w:val="003D0CF9"/>
    <w:rsid w:val="003D3670"/>
    <w:rsid w:val="00402F2B"/>
    <w:rsid w:val="004038BC"/>
    <w:rsid w:val="00410449"/>
    <w:rsid w:val="00420304"/>
    <w:rsid w:val="004242D2"/>
    <w:rsid w:val="00431767"/>
    <w:rsid w:val="00441A2C"/>
    <w:rsid w:val="00450BD7"/>
    <w:rsid w:val="00472FC4"/>
    <w:rsid w:val="00475CCD"/>
    <w:rsid w:val="00497BB5"/>
    <w:rsid w:val="004A1ABD"/>
    <w:rsid w:val="004A3D7A"/>
    <w:rsid w:val="004A7E20"/>
    <w:rsid w:val="004B57C7"/>
    <w:rsid w:val="004C04C5"/>
    <w:rsid w:val="004C22C1"/>
    <w:rsid w:val="004C53F9"/>
    <w:rsid w:val="004D039B"/>
    <w:rsid w:val="004D3273"/>
    <w:rsid w:val="004E53FE"/>
    <w:rsid w:val="00512BD6"/>
    <w:rsid w:val="005143C6"/>
    <w:rsid w:val="00527CC4"/>
    <w:rsid w:val="005337AA"/>
    <w:rsid w:val="00544569"/>
    <w:rsid w:val="005519E1"/>
    <w:rsid w:val="00560B85"/>
    <w:rsid w:val="00562452"/>
    <w:rsid w:val="00575D9D"/>
    <w:rsid w:val="005A7478"/>
    <w:rsid w:val="0060137F"/>
    <w:rsid w:val="00611065"/>
    <w:rsid w:val="00650A60"/>
    <w:rsid w:val="00672BE2"/>
    <w:rsid w:val="0069619A"/>
    <w:rsid w:val="006D4F27"/>
    <w:rsid w:val="006E34D2"/>
    <w:rsid w:val="006E6E5B"/>
    <w:rsid w:val="006F1F77"/>
    <w:rsid w:val="006F2229"/>
    <w:rsid w:val="00703004"/>
    <w:rsid w:val="00705BCA"/>
    <w:rsid w:val="007171FF"/>
    <w:rsid w:val="0072374F"/>
    <w:rsid w:val="00725E7C"/>
    <w:rsid w:val="00727622"/>
    <w:rsid w:val="00732B68"/>
    <w:rsid w:val="0073344A"/>
    <w:rsid w:val="00741F3A"/>
    <w:rsid w:val="007479EF"/>
    <w:rsid w:val="0075067F"/>
    <w:rsid w:val="00753257"/>
    <w:rsid w:val="007816B9"/>
    <w:rsid w:val="00781CA3"/>
    <w:rsid w:val="00793B88"/>
    <w:rsid w:val="0079685E"/>
    <w:rsid w:val="007D5878"/>
    <w:rsid w:val="007F5556"/>
    <w:rsid w:val="007F6DA3"/>
    <w:rsid w:val="0080785B"/>
    <w:rsid w:val="008157D4"/>
    <w:rsid w:val="00830D97"/>
    <w:rsid w:val="00850620"/>
    <w:rsid w:val="00861FFE"/>
    <w:rsid w:val="00867FA8"/>
    <w:rsid w:val="00876282"/>
    <w:rsid w:val="00887960"/>
    <w:rsid w:val="0089249F"/>
    <w:rsid w:val="00896EC5"/>
    <w:rsid w:val="008A5465"/>
    <w:rsid w:val="008E5C62"/>
    <w:rsid w:val="00923A9B"/>
    <w:rsid w:val="0092769C"/>
    <w:rsid w:val="00952817"/>
    <w:rsid w:val="0096330B"/>
    <w:rsid w:val="00966084"/>
    <w:rsid w:val="00985385"/>
    <w:rsid w:val="00994403"/>
    <w:rsid w:val="009A1597"/>
    <w:rsid w:val="009B61B3"/>
    <w:rsid w:val="009D34B7"/>
    <w:rsid w:val="009E406D"/>
    <w:rsid w:val="00A14DF4"/>
    <w:rsid w:val="00A17277"/>
    <w:rsid w:val="00A241FD"/>
    <w:rsid w:val="00A31CD4"/>
    <w:rsid w:val="00A32506"/>
    <w:rsid w:val="00A44728"/>
    <w:rsid w:val="00A629E9"/>
    <w:rsid w:val="00A827D2"/>
    <w:rsid w:val="00A956D6"/>
    <w:rsid w:val="00AB1002"/>
    <w:rsid w:val="00AB4B36"/>
    <w:rsid w:val="00AB57E5"/>
    <w:rsid w:val="00AC1A5E"/>
    <w:rsid w:val="00AD2FC0"/>
    <w:rsid w:val="00AE3AB1"/>
    <w:rsid w:val="00AF3EDE"/>
    <w:rsid w:val="00AF68C6"/>
    <w:rsid w:val="00B0726E"/>
    <w:rsid w:val="00B14DD5"/>
    <w:rsid w:val="00B23861"/>
    <w:rsid w:val="00B4277F"/>
    <w:rsid w:val="00B60017"/>
    <w:rsid w:val="00B6620E"/>
    <w:rsid w:val="00B7217C"/>
    <w:rsid w:val="00B84359"/>
    <w:rsid w:val="00B90BE8"/>
    <w:rsid w:val="00B940C4"/>
    <w:rsid w:val="00BB338C"/>
    <w:rsid w:val="00BD0256"/>
    <w:rsid w:val="00BD3639"/>
    <w:rsid w:val="00BD56F3"/>
    <w:rsid w:val="00BF188C"/>
    <w:rsid w:val="00BF6B3D"/>
    <w:rsid w:val="00BF7665"/>
    <w:rsid w:val="00C02E90"/>
    <w:rsid w:val="00C0363A"/>
    <w:rsid w:val="00C3002F"/>
    <w:rsid w:val="00C35B79"/>
    <w:rsid w:val="00C35CA9"/>
    <w:rsid w:val="00C404EE"/>
    <w:rsid w:val="00C65EA8"/>
    <w:rsid w:val="00C74D64"/>
    <w:rsid w:val="00CA6ED2"/>
    <w:rsid w:val="00CB065E"/>
    <w:rsid w:val="00CB5E72"/>
    <w:rsid w:val="00CC1530"/>
    <w:rsid w:val="00CD0997"/>
    <w:rsid w:val="00CE065D"/>
    <w:rsid w:val="00CE113B"/>
    <w:rsid w:val="00CF6DDF"/>
    <w:rsid w:val="00D074FE"/>
    <w:rsid w:val="00D15929"/>
    <w:rsid w:val="00D35F40"/>
    <w:rsid w:val="00D60A44"/>
    <w:rsid w:val="00D70413"/>
    <w:rsid w:val="00D719DD"/>
    <w:rsid w:val="00D81929"/>
    <w:rsid w:val="00DD6FA5"/>
    <w:rsid w:val="00DE4F27"/>
    <w:rsid w:val="00DF0BA5"/>
    <w:rsid w:val="00DF5CC2"/>
    <w:rsid w:val="00DF63B4"/>
    <w:rsid w:val="00E041F9"/>
    <w:rsid w:val="00E22E5E"/>
    <w:rsid w:val="00E263C9"/>
    <w:rsid w:val="00E273C7"/>
    <w:rsid w:val="00E50B17"/>
    <w:rsid w:val="00E71906"/>
    <w:rsid w:val="00E75C7B"/>
    <w:rsid w:val="00E8036A"/>
    <w:rsid w:val="00E93A32"/>
    <w:rsid w:val="00EA4199"/>
    <w:rsid w:val="00EA5133"/>
    <w:rsid w:val="00EB283B"/>
    <w:rsid w:val="00EE0DEC"/>
    <w:rsid w:val="00EE5858"/>
    <w:rsid w:val="00EE7E3E"/>
    <w:rsid w:val="00EF0696"/>
    <w:rsid w:val="00F16653"/>
    <w:rsid w:val="00F24E33"/>
    <w:rsid w:val="00F3540F"/>
    <w:rsid w:val="00F47CFB"/>
    <w:rsid w:val="00F50125"/>
    <w:rsid w:val="00F52DAC"/>
    <w:rsid w:val="00F54951"/>
    <w:rsid w:val="00F578DA"/>
    <w:rsid w:val="00F65CFC"/>
    <w:rsid w:val="00F94354"/>
    <w:rsid w:val="00FD1583"/>
    <w:rsid w:val="00FE10CF"/>
    <w:rsid w:val="00FE3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C1E0"/>
  <w15:chartTrackingRefBased/>
  <w15:docId w15:val="{2C0FB454-46B6-4824-8562-AC792E26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6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6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B3"/>
  </w:style>
  <w:style w:type="paragraph" w:styleId="Footer">
    <w:name w:val="footer"/>
    <w:basedOn w:val="Normal"/>
    <w:link w:val="FooterChar"/>
    <w:uiPriority w:val="99"/>
    <w:unhideWhenUsed/>
    <w:rsid w:val="009B6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B3"/>
  </w:style>
  <w:style w:type="paragraph" w:styleId="ListParagraph">
    <w:name w:val="List Paragraph"/>
    <w:basedOn w:val="Normal"/>
    <w:uiPriority w:val="34"/>
    <w:qFormat/>
    <w:rsid w:val="00A241FD"/>
    <w:pPr>
      <w:ind w:left="720"/>
      <w:contextualSpacing/>
    </w:pPr>
  </w:style>
  <w:style w:type="character" w:styleId="Hyperlink">
    <w:name w:val="Hyperlink"/>
    <w:basedOn w:val="DefaultParagraphFont"/>
    <w:uiPriority w:val="99"/>
    <w:unhideWhenUsed/>
    <w:rsid w:val="006F2229"/>
    <w:rPr>
      <w:color w:val="0563C1" w:themeColor="hyperlink"/>
      <w:u w:val="single"/>
    </w:rPr>
  </w:style>
  <w:style w:type="paragraph" w:customStyle="1" w:styleId="Default">
    <w:name w:val="Default"/>
    <w:rsid w:val="00420304"/>
    <w:pPr>
      <w:autoSpaceDE w:val="0"/>
      <w:autoSpaceDN w:val="0"/>
      <w:adjustRightInd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F94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354"/>
    <w:rPr>
      <w:sz w:val="20"/>
      <w:szCs w:val="20"/>
    </w:rPr>
  </w:style>
  <w:style w:type="character" w:styleId="FootnoteReference">
    <w:name w:val="footnote reference"/>
    <w:basedOn w:val="DefaultParagraphFont"/>
    <w:uiPriority w:val="99"/>
    <w:semiHidden/>
    <w:unhideWhenUsed/>
    <w:rsid w:val="00F943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77951">
      <w:bodyDiv w:val="1"/>
      <w:marLeft w:val="0"/>
      <w:marRight w:val="0"/>
      <w:marTop w:val="0"/>
      <w:marBottom w:val="0"/>
      <w:divBdr>
        <w:top w:val="none" w:sz="0" w:space="0" w:color="auto"/>
        <w:left w:val="none" w:sz="0" w:space="0" w:color="auto"/>
        <w:bottom w:val="none" w:sz="0" w:space="0" w:color="auto"/>
        <w:right w:val="none" w:sz="0" w:space="0" w:color="auto"/>
      </w:divBdr>
    </w:div>
    <w:div w:id="412896251">
      <w:bodyDiv w:val="1"/>
      <w:marLeft w:val="0"/>
      <w:marRight w:val="0"/>
      <w:marTop w:val="0"/>
      <w:marBottom w:val="0"/>
      <w:divBdr>
        <w:top w:val="none" w:sz="0" w:space="0" w:color="auto"/>
        <w:left w:val="none" w:sz="0" w:space="0" w:color="auto"/>
        <w:bottom w:val="none" w:sz="0" w:space="0" w:color="auto"/>
        <w:right w:val="none" w:sz="0" w:space="0" w:color="auto"/>
      </w:divBdr>
    </w:div>
    <w:div w:id="708072126">
      <w:bodyDiv w:val="1"/>
      <w:marLeft w:val="0"/>
      <w:marRight w:val="0"/>
      <w:marTop w:val="0"/>
      <w:marBottom w:val="0"/>
      <w:divBdr>
        <w:top w:val="none" w:sz="0" w:space="0" w:color="auto"/>
        <w:left w:val="none" w:sz="0" w:space="0" w:color="auto"/>
        <w:bottom w:val="none" w:sz="0" w:space="0" w:color="auto"/>
        <w:right w:val="none" w:sz="0" w:space="0" w:color="auto"/>
      </w:divBdr>
    </w:div>
    <w:div w:id="1313606516">
      <w:bodyDiv w:val="1"/>
      <w:marLeft w:val="0"/>
      <w:marRight w:val="0"/>
      <w:marTop w:val="0"/>
      <w:marBottom w:val="0"/>
      <w:divBdr>
        <w:top w:val="none" w:sz="0" w:space="0" w:color="auto"/>
        <w:left w:val="none" w:sz="0" w:space="0" w:color="auto"/>
        <w:bottom w:val="none" w:sz="0" w:space="0" w:color="auto"/>
        <w:right w:val="none" w:sz="0" w:space="0" w:color="auto"/>
      </w:divBdr>
    </w:div>
    <w:div w:id="1716463854">
      <w:bodyDiv w:val="1"/>
      <w:marLeft w:val="0"/>
      <w:marRight w:val="0"/>
      <w:marTop w:val="0"/>
      <w:marBottom w:val="0"/>
      <w:divBdr>
        <w:top w:val="none" w:sz="0" w:space="0" w:color="auto"/>
        <w:left w:val="none" w:sz="0" w:space="0" w:color="auto"/>
        <w:bottom w:val="none" w:sz="0" w:space="0" w:color="auto"/>
        <w:right w:val="none" w:sz="0" w:space="0" w:color="auto"/>
      </w:divBdr>
    </w:div>
    <w:div w:id="1815291072">
      <w:bodyDiv w:val="1"/>
      <w:marLeft w:val="0"/>
      <w:marRight w:val="0"/>
      <w:marTop w:val="0"/>
      <w:marBottom w:val="0"/>
      <w:divBdr>
        <w:top w:val="none" w:sz="0" w:space="0" w:color="auto"/>
        <w:left w:val="none" w:sz="0" w:space="0" w:color="auto"/>
        <w:bottom w:val="none" w:sz="0" w:space="0" w:color="auto"/>
        <w:right w:val="none" w:sz="0" w:space="0" w:color="auto"/>
      </w:divBdr>
    </w:div>
    <w:div w:id="1850946812">
      <w:bodyDiv w:val="1"/>
      <w:marLeft w:val="0"/>
      <w:marRight w:val="0"/>
      <w:marTop w:val="0"/>
      <w:marBottom w:val="0"/>
      <w:divBdr>
        <w:top w:val="none" w:sz="0" w:space="0" w:color="auto"/>
        <w:left w:val="none" w:sz="0" w:space="0" w:color="auto"/>
        <w:bottom w:val="none" w:sz="0" w:space="0" w:color="auto"/>
        <w:right w:val="none" w:sz="0" w:space="0" w:color="auto"/>
      </w:divBdr>
    </w:div>
    <w:div w:id="192757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swarm-hums@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3574</Words>
  <Characters>20376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Zoe</dc:creator>
  <cp:keywords/>
  <dc:description/>
  <cp:lastModifiedBy>Wojnicka, Agnes</cp:lastModifiedBy>
  <cp:revision>2</cp:revision>
  <dcterms:created xsi:type="dcterms:W3CDTF">2022-05-05T10:33:00Z</dcterms:created>
  <dcterms:modified xsi:type="dcterms:W3CDTF">2022-05-05T10:33:00Z</dcterms:modified>
</cp:coreProperties>
</file>