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0E7E6B" w:rsidRDefault="00F80AB4" w:rsidP="00953DB8">
      <w:pPr>
        <w:jc w:val="center"/>
        <w:rPr>
          <w:b/>
        </w:rPr>
      </w:pPr>
      <w:r>
        <w:rPr>
          <w:b/>
        </w:rPr>
        <w:t xml:space="preserve">College of Medicine and Health - </w:t>
      </w:r>
      <w:r w:rsidR="000E7E6B">
        <w:rPr>
          <w:b/>
        </w:rPr>
        <w:t>Medical Imaging (Diagnostic Radiography)</w:t>
      </w:r>
    </w:p>
    <w:p w:rsidR="00953DB8" w:rsidRPr="00EB7FA3" w:rsidRDefault="00953DB8" w:rsidP="00953DB8">
      <w:pPr>
        <w:jc w:val="center"/>
        <w:rPr>
          <w:b/>
        </w:rPr>
      </w:pPr>
      <w:r w:rsidRPr="00EB7FA3">
        <w:rPr>
          <w:b/>
        </w:rPr>
        <w:t>Admissions Process Policy</w:t>
      </w:r>
    </w:p>
    <w:p w:rsidR="00953DB8" w:rsidRPr="00EB7FA3" w:rsidRDefault="00953DB8" w:rsidP="00953DB8">
      <w:pPr>
        <w:jc w:val="center"/>
        <w:rPr>
          <w:b/>
        </w:rPr>
      </w:pPr>
    </w:p>
    <w:p w:rsidR="00953DB8" w:rsidRPr="00EB7FA3" w:rsidRDefault="00C37C08" w:rsidP="00953DB8">
      <w:pPr>
        <w:jc w:val="center"/>
        <w:rPr>
          <w:b/>
        </w:rPr>
      </w:pPr>
      <w:r>
        <w:rPr>
          <w:b/>
        </w:rPr>
        <w:t>20</w:t>
      </w:r>
      <w:r w:rsidR="00F80AB4">
        <w:rPr>
          <w:b/>
        </w:rPr>
        <w:t>20</w:t>
      </w:r>
      <w:r w:rsidR="00034AA5">
        <w:rPr>
          <w:b/>
        </w:rPr>
        <w:t xml:space="preserve"> </w:t>
      </w:r>
      <w:r w:rsidR="00953DB8" w:rsidRPr="00EB7FA3">
        <w:rPr>
          <w:b/>
        </w:rPr>
        <w:t>entry</w:t>
      </w: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Default="00953DB8">
      <w:pPr>
        <w:rPr>
          <w:b/>
        </w:rPr>
      </w:pPr>
    </w:p>
    <w:p w:rsidR="002C41DC" w:rsidRDefault="002C41DC">
      <w:pPr>
        <w:rPr>
          <w:b/>
        </w:rPr>
      </w:pPr>
    </w:p>
    <w:p w:rsidR="002C41DC" w:rsidRDefault="002C41DC">
      <w:pPr>
        <w:rPr>
          <w:b/>
        </w:rPr>
      </w:pPr>
    </w:p>
    <w:p w:rsidR="002C41DC" w:rsidRPr="00EB7FA3" w:rsidRDefault="002C41DC">
      <w:pPr>
        <w:rPr>
          <w:b/>
        </w:rPr>
      </w:pPr>
      <w:bookmarkStart w:id="0" w:name="_GoBack"/>
      <w:bookmarkEnd w:id="0"/>
    </w:p>
    <w:p w:rsidR="00953DB8" w:rsidRPr="00EB7FA3" w:rsidRDefault="00953DB8">
      <w:pPr>
        <w:rPr>
          <w:b/>
        </w:rPr>
      </w:pPr>
    </w:p>
    <w:p w:rsidR="00953DB8" w:rsidRPr="00EB7FA3" w:rsidRDefault="00953DB8" w:rsidP="00953DB8">
      <w:pPr>
        <w:jc w:val="center"/>
        <w:rPr>
          <w:b/>
          <w:u w:val="single"/>
        </w:rPr>
      </w:pPr>
      <w:r w:rsidRPr="00EB7FA3">
        <w:rPr>
          <w:b/>
          <w:u w:val="single"/>
        </w:rPr>
        <w:lastRenderedPageBreak/>
        <w:t>Contents</w:t>
      </w:r>
    </w:p>
    <w:p w:rsidR="00C37C08" w:rsidRPr="00C37C08" w:rsidRDefault="00C37C08" w:rsidP="00C37C08">
      <w:pPr>
        <w:pStyle w:val="ListParagraph"/>
      </w:pPr>
    </w:p>
    <w:p w:rsidR="00953DB8" w:rsidRPr="00EB7FA3" w:rsidRDefault="00953DB8" w:rsidP="00953DB8">
      <w:pPr>
        <w:pStyle w:val="ListParagraph"/>
        <w:numPr>
          <w:ilvl w:val="0"/>
          <w:numId w:val="15"/>
        </w:numPr>
        <w:spacing w:line="480" w:lineRule="auto"/>
        <w:ind w:hanging="357"/>
        <w:contextualSpacing w:val="0"/>
      </w:pPr>
      <w:r w:rsidRPr="00EB7FA3">
        <w:t>Governance and Entrance Requirements</w:t>
      </w:r>
    </w:p>
    <w:p w:rsidR="000E7E6B" w:rsidRDefault="000E7E6B" w:rsidP="00953DB8">
      <w:pPr>
        <w:pStyle w:val="ListParagraph"/>
        <w:numPr>
          <w:ilvl w:val="0"/>
          <w:numId w:val="15"/>
        </w:numPr>
        <w:spacing w:line="480" w:lineRule="auto"/>
        <w:ind w:hanging="357"/>
        <w:contextualSpacing w:val="0"/>
      </w:pPr>
      <w:r>
        <w:t>Admissions selection Process</w:t>
      </w:r>
    </w:p>
    <w:p w:rsidR="00953DB8" w:rsidRPr="00EB7FA3" w:rsidRDefault="00953DB8" w:rsidP="00953DB8">
      <w:pPr>
        <w:pStyle w:val="ListParagraph"/>
        <w:numPr>
          <w:ilvl w:val="0"/>
          <w:numId w:val="15"/>
        </w:numPr>
        <w:spacing w:line="480" w:lineRule="auto"/>
        <w:ind w:hanging="357"/>
        <w:contextualSpacing w:val="0"/>
      </w:pPr>
      <w:r w:rsidRPr="00EB7FA3">
        <w:t>Widening Participation</w:t>
      </w:r>
    </w:p>
    <w:p w:rsidR="00953DB8" w:rsidRPr="00EB7FA3" w:rsidRDefault="00C37C08" w:rsidP="00953DB8">
      <w:pPr>
        <w:pStyle w:val="ListParagraph"/>
        <w:numPr>
          <w:ilvl w:val="1"/>
          <w:numId w:val="15"/>
        </w:numPr>
        <w:spacing w:line="480" w:lineRule="auto"/>
        <w:ind w:hanging="357"/>
        <w:contextualSpacing w:val="0"/>
      </w:pPr>
      <w:r>
        <w:t>Contextualised Offers</w:t>
      </w:r>
    </w:p>
    <w:p w:rsidR="00953DB8" w:rsidRPr="00EB7FA3" w:rsidRDefault="00953DB8" w:rsidP="00953DB8">
      <w:pPr>
        <w:pStyle w:val="ListParagraph"/>
        <w:numPr>
          <w:ilvl w:val="1"/>
          <w:numId w:val="15"/>
        </w:numPr>
        <w:spacing w:line="480" w:lineRule="auto"/>
        <w:ind w:hanging="357"/>
        <w:contextualSpacing w:val="0"/>
      </w:pPr>
      <w:r w:rsidRPr="00EB7FA3">
        <w:t>RO/</w:t>
      </w:r>
      <w:r w:rsidR="009F27C6" w:rsidRPr="00EB7FA3">
        <w:t>Exeter Progressions (form</w:t>
      </w:r>
      <w:r w:rsidR="00142AB6" w:rsidRPr="00EB7FA3">
        <w:t>er</w:t>
      </w:r>
      <w:r w:rsidR="009F27C6" w:rsidRPr="00EB7FA3">
        <w:t xml:space="preserve">ly </w:t>
      </w:r>
      <w:r w:rsidRPr="00EB7FA3">
        <w:t>STAR</w:t>
      </w:r>
      <w:r w:rsidR="009F27C6" w:rsidRPr="00EB7FA3">
        <w:t>)</w:t>
      </w:r>
    </w:p>
    <w:p w:rsidR="00953DB8" w:rsidRPr="00EB7FA3" w:rsidRDefault="00166F9C" w:rsidP="00953DB8">
      <w:pPr>
        <w:pStyle w:val="ListParagraph"/>
        <w:numPr>
          <w:ilvl w:val="1"/>
          <w:numId w:val="15"/>
        </w:numPr>
        <w:spacing w:line="480" w:lineRule="auto"/>
        <w:ind w:hanging="357"/>
        <w:contextualSpacing w:val="0"/>
      </w:pPr>
      <w:r w:rsidRPr="00EB7FA3">
        <w:t>Care Leavers</w:t>
      </w:r>
    </w:p>
    <w:p w:rsidR="00953DB8" w:rsidRDefault="00953DB8" w:rsidP="00953DB8">
      <w:pPr>
        <w:pStyle w:val="ListParagraph"/>
        <w:numPr>
          <w:ilvl w:val="1"/>
          <w:numId w:val="15"/>
        </w:numPr>
        <w:spacing w:line="480" w:lineRule="auto"/>
        <w:ind w:hanging="357"/>
        <w:contextualSpacing w:val="0"/>
      </w:pPr>
      <w:r w:rsidRPr="00EB7FA3">
        <w:t xml:space="preserve">Exeter </w:t>
      </w:r>
      <w:r w:rsidR="009F27C6" w:rsidRPr="00EB7FA3">
        <w:t>L</w:t>
      </w:r>
      <w:r w:rsidR="00571C12">
        <w:t>ink/Partner School</w:t>
      </w:r>
    </w:p>
    <w:p w:rsidR="00571C12" w:rsidRDefault="00C37C08" w:rsidP="00571C12">
      <w:pPr>
        <w:spacing w:line="480" w:lineRule="auto"/>
      </w:pPr>
      <w:r>
        <w:t xml:space="preserve">         5</w:t>
      </w:r>
      <w:r w:rsidR="00571C12">
        <w:t xml:space="preserve">.   </w:t>
      </w:r>
      <w:r w:rsidR="00D42A62">
        <w:t>Selection event</w:t>
      </w:r>
      <w:r w:rsidR="00571C12">
        <w:t>/Offers</w:t>
      </w:r>
    </w:p>
    <w:p w:rsidR="00571C12" w:rsidRPr="00EB7FA3" w:rsidRDefault="00571C12" w:rsidP="00571C12">
      <w:pPr>
        <w:spacing w:line="480" w:lineRule="auto"/>
      </w:pPr>
    </w:p>
    <w:p w:rsidR="00953DB8" w:rsidRPr="00EB7FA3" w:rsidRDefault="00953DB8">
      <w:pPr>
        <w:rPr>
          <w:b/>
        </w:rPr>
      </w:pPr>
      <w:r w:rsidRPr="00EB7FA3">
        <w:rPr>
          <w:b/>
        </w:rPr>
        <w:tab/>
      </w: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953DB8" w:rsidRPr="00EB7FA3" w:rsidRDefault="00953DB8">
      <w:pPr>
        <w:rPr>
          <w:b/>
        </w:rPr>
      </w:pPr>
    </w:p>
    <w:p w:rsidR="00CF0522" w:rsidRPr="00EB7FA3" w:rsidRDefault="00CF0522" w:rsidP="00CF0522">
      <w:pPr>
        <w:pStyle w:val="ListParagraph"/>
      </w:pPr>
    </w:p>
    <w:p w:rsidR="00584238" w:rsidRPr="00EB7FA3" w:rsidRDefault="00584238" w:rsidP="00584238">
      <w:pPr>
        <w:pStyle w:val="ListParagraph"/>
      </w:pPr>
    </w:p>
    <w:p w:rsidR="00B7316C" w:rsidRPr="00EB7FA3" w:rsidRDefault="00B7316C" w:rsidP="00584238">
      <w:pPr>
        <w:pStyle w:val="ListParagraph"/>
        <w:rPr>
          <w:b/>
        </w:rPr>
      </w:pPr>
    </w:p>
    <w:p w:rsidR="00973C3F" w:rsidRPr="00973C3F" w:rsidRDefault="00F71BB7" w:rsidP="00215346">
      <w:pPr>
        <w:pStyle w:val="Heading1"/>
      </w:pPr>
      <w:r w:rsidRPr="00EB7FA3">
        <w:rPr>
          <w:highlight w:val="yellow"/>
        </w:rPr>
        <w:br w:type="page"/>
      </w:r>
      <w:r w:rsidR="00511015">
        <w:lastRenderedPageBreak/>
        <w:t xml:space="preserve">     </w:t>
      </w:r>
      <w:r w:rsidR="00C37C08">
        <w:rPr>
          <w:rFonts w:asciiTheme="minorHAnsi" w:hAnsiTheme="minorHAnsi"/>
          <w:sz w:val="22"/>
          <w:szCs w:val="22"/>
        </w:rPr>
        <w:t xml:space="preserve">                                                                                                                                                                                                                                                                                                                                                                                                                                                                                                         </w:t>
      </w:r>
    </w:p>
    <w:p w:rsidR="00C37C08" w:rsidRDefault="00C37C08" w:rsidP="00C37C08">
      <w:pPr>
        <w:pStyle w:val="Heading1"/>
        <w:rPr>
          <w:rFonts w:asciiTheme="minorHAnsi" w:hAnsiTheme="minorHAnsi"/>
          <w:sz w:val="22"/>
          <w:szCs w:val="22"/>
        </w:rPr>
      </w:pPr>
      <w:r>
        <w:rPr>
          <w:rFonts w:asciiTheme="minorHAnsi" w:hAnsiTheme="minorHAnsi"/>
          <w:sz w:val="22"/>
          <w:szCs w:val="22"/>
        </w:rPr>
        <w:t xml:space="preserve"> </w:t>
      </w:r>
      <w:r w:rsidR="00F80AB4">
        <w:rPr>
          <w:rFonts w:asciiTheme="minorHAnsi" w:hAnsiTheme="minorHAnsi"/>
          <w:sz w:val="22"/>
          <w:szCs w:val="22"/>
        </w:rPr>
        <w:t>1</w:t>
      </w:r>
      <w:r>
        <w:rPr>
          <w:rFonts w:asciiTheme="minorHAnsi" w:hAnsiTheme="minorHAnsi"/>
          <w:sz w:val="22"/>
          <w:szCs w:val="22"/>
        </w:rPr>
        <w:t>. Governance and Entrance</w:t>
      </w:r>
      <w:r w:rsidRPr="00C37C08">
        <w:rPr>
          <w:rFonts w:asciiTheme="minorHAnsi" w:hAnsiTheme="minorHAnsi"/>
          <w:sz w:val="22"/>
          <w:szCs w:val="22"/>
        </w:rPr>
        <w:t xml:space="preserve"> Requirements</w:t>
      </w:r>
    </w:p>
    <w:p w:rsidR="00C37C08" w:rsidRPr="00C37C08" w:rsidRDefault="00C37C08" w:rsidP="00C37C08"/>
    <w:p w:rsidR="0087403A" w:rsidRPr="00EB7FA3" w:rsidRDefault="0087403A" w:rsidP="004F3062">
      <w:pPr>
        <w:spacing w:after="0" w:line="240" w:lineRule="auto"/>
        <w:jc w:val="both"/>
      </w:pPr>
      <w:r w:rsidRPr="00EB7FA3">
        <w:t xml:space="preserve">A specific Admissions </w:t>
      </w:r>
      <w:r w:rsidR="00905186" w:rsidRPr="00EB7FA3">
        <w:t xml:space="preserve">Selection and Advisory Group </w:t>
      </w:r>
      <w:r w:rsidR="00CB1E37" w:rsidRPr="00EB7FA3">
        <w:t>(</w:t>
      </w:r>
      <w:r w:rsidR="00905186" w:rsidRPr="00EB7FA3">
        <w:t>ASAG</w:t>
      </w:r>
      <w:r w:rsidR="00CB1E37" w:rsidRPr="00EB7FA3">
        <w:t xml:space="preserve">) </w:t>
      </w:r>
      <w:r w:rsidRPr="00EB7FA3">
        <w:t xml:space="preserve">will operate in relation to admissions to the </w:t>
      </w:r>
      <w:r w:rsidR="00013913" w:rsidRPr="00EB7FA3">
        <w:t>MI</w:t>
      </w:r>
      <w:r w:rsidRPr="00EB7FA3">
        <w:t xml:space="preserve"> programme, and reports from the Panel will be made available to the Admissions Policy Group (APG).  The </w:t>
      </w:r>
      <w:r w:rsidR="00013913" w:rsidRPr="00EB7FA3">
        <w:t>MI</w:t>
      </w:r>
      <w:r w:rsidRPr="00EB7FA3">
        <w:t xml:space="preserve"> Admissions </w:t>
      </w:r>
      <w:r w:rsidR="00905186" w:rsidRPr="00EB7FA3">
        <w:t>Selection and Advisory Group</w:t>
      </w:r>
      <w:r w:rsidRPr="00EB7FA3">
        <w:t xml:space="preserve"> will be chaired by the Admissions Dean for the</w:t>
      </w:r>
      <w:r w:rsidR="00F80AB4">
        <w:t xml:space="preserve"> College of Medicine and Health </w:t>
      </w:r>
      <w:r w:rsidRPr="00EB7FA3">
        <w:t xml:space="preserve">with representation from relevant academic leads, central admissions and </w:t>
      </w:r>
      <w:r w:rsidR="00F80AB4">
        <w:t>College</w:t>
      </w:r>
      <w:r w:rsidRPr="00EB7FA3">
        <w:t xml:space="preserve"> Professional Services staff. </w:t>
      </w:r>
    </w:p>
    <w:p w:rsidR="00975ECA" w:rsidRPr="00EB7FA3" w:rsidRDefault="00975ECA" w:rsidP="00975ECA">
      <w:pPr>
        <w:spacing w:before="100" w:beforeAutospacing="1" w:after="100" w:afterAutospacing="1" w:line="240" w:lineRule="auto"/>
        <w:outlineLvl w:val="2"/>
        <w:rPr>
          <w:rFonts w:eastAsia="Times New Roman" w:cs="Times New Roman"/>
          <w:bCs/>
          <w:u w:val="single"/>
        </w:rPr>
      </w:pPr>
      <w:r w:rsidRPr="00EB7FA3">
        <w:rPr>
          <w:rFonts w:eastAsia="Times New Roman" w:cs="Times New Roman"/>
          <w:bCs/>
          <w:u w:val="single"/>
        </w:rPr>
        <w:t>Typical offer</w:t>
      </w:r>
    </w:p>
    <w:p w:rsidR="00975ECA" w:rsidRPr="00EB7FA3" w:rsidRDefault="00EA26A7" w:rsidP="00975ECA">
      <w:pPr>
        <w:spacing w:before="100" w:beforeAutospacing="1" w:after="100" w:afterAutospacing="1" w:line="240" w:lineRule="auto"/>
        <w:rPr>
          <w:rFonts w:eastAsia="Times New Roman" w:cs="Times New Roman"/>
        </w:rPr>
      </w:pPr>
      <w:r>
        <w:rPr>
          <w:rFonts w:eastAsia="Times New Roman" w:cs="Times New Roman"/>
        </w:rPr>
        <w:t xml:space="preserve">A-level: </w:t>
      </w:r>
      <w:r w:rsidR="008C383D">
        <w:rPr>
          <w:rFonts w:eastAsia="Times New Roman" w:cs="Times New Roman"/>
        </w:rPr>
        <w:t>B</w:t>
      </w:r>
      <w:r w:rsidR="007D2245">
        <w:rPr>
          <w:rFonts w:eastAsia="Times New Roman" w:cs="Times New Roman"/>
        </w:rPr>
        <w:t>B</w:t>
      </w:r>
      <w:r>
        <w:rPr>
          <w:rFonts w:eastAsia="Times New Roman" w:cs="Times New Roman"/>
        </w:rPr>
        <w:t>B</w:t>
      </w:r>
      <w:r w:rsidR="00F80AB4">
        <w:rPr>
          <w:rFonts w:eastAsia="Times New Roman" w:cs="Times New Roman"/>
        </w:rPr>
        <w:t>, IB: 3</w:t>
      </w:r>
      <w:r w:rsidR="008C383D">
        <w:rPr>
          <w:rFonts w:eastAsia="Times New Roman" w:cs="Times New Roman"/>
        </w:rPr>
        <w:t>0</w:t>
      </w:r>
    </w:p>
    <w:p w:rsidR="00975ECA" w:rsidRPr="00EB7FA3" w:rsidRDefault="00975ECA" w:rsidP="00975ECA">
      <w:pPr>
        <w:spacing w:before="100" w:beforeAutospacing="1" w:after="100" w:afterAutospacing="1" w:line="240" w:lineRule="auto"/>
        <w:outlineLvl w:val="2"/>
        <w:rPr>
          <w:rFonts w:eastAsia="Times New Roman" w:cs="Times New Roman"/>
          <w:bCs/>
          <w:u w:val="single"/>
        </w:rPr>
      </w:pPr>
      <w:r w:rsidRPr="00EB7FA3">
        <w:rPr>
          <w:rFonts w:eastAsia="Times New Roman" w:cs="Times New Roman"/>
          <w:bCs/>
          <w:u w:val="single"/>
        </w:rPr>
        <w:t>Required subjects</w:t>
      </w:r>
    </w:p>
    <w:p w:rsidR="00013913" w:rsidRDefault="00C37C08" w:rsidP="00013913">
      <w:pPr>
        <w:spacing w:after="0" w:line="240" w:lineRule="auto"/>
      </w:pPr>
      <w:r>
        <w:t xml:space="preserve">GCE AL science grade </w:t>
      </w:r>
      <w:r w:rsidRPr="00034AA5">
        <w:t>B</w:t>
      </w:r>
      <w:r>
        <w:t>; IB science HL</w:t>
      </w:r>
      <w:r w:rsidR="00F80AB4">
        <w:t>5</w:t>
      </w:r>
      <w:r>
        <w:t xml:space="preserve">; GCSE Maths </w:t>
      </w:r>
      <w:r w:rsidRPr="00034AA5">
        <w:t>and English</w:t>
      </w:r>
      <w:r w:rsidRPr="001A3CD2">
        <w:rPr>
          <w:color w:val="FF0000"/>
        </w:rPr>
        <w:t xml:space="preserve"> </w:t>
      </w:r>
      <w:r w:rsidR="00013913" w:rsidRPr="00EB7FA3">
        <w:t>grade C</w:t>
      </w:r>
      <w:r w:rsidR="00527369">
        <w:t>/4</w:t>
      </w:r>
    </w:p>
    <w:p w:rsidR="00C37C08" w:rsidRDefault="00C37C08" w:rsidP="00013913">
      <w:pPr>
        <w:spacing w:after="0" w:line="240" w:lineRule="auto"/>
      </w:pPr>
      <w:r>
        <w:t>(</w:t>
      </w:r>
      <w:proofErr w:type="gramStart"/>
      <w:r>
        <w:t>or</w:t>
      </w:r>
      <w:proofErr w:type="gramEnd"/>
      <w:r>
        <w:t xml:space="preserve"> equivalents)</w:t>
      </w:r>
    </w:p>
    <w:p w:rsidR="000E7E6B" w:rsidRPr="00EB7FA3" w:rsidRDefault="000E7E6B" w:rsidP="00013913">
      <w:pPr>
        <w:spacing w:after="0" w:line="240" w:lineRule="auto"/>
      </w:pPr>
    </w:p>
    <w:p w:rsidR="00013913" w:rsidRDefault="00013913" w:rsidP="00013913">
      <w:pPr>
        <w:spacing w:after="0" w:line="240" w:lineRule="auto"/>
      </w:pPr>
      <w:r w:rsidRPr="00EB7FA3">
        <w:t xml:space="preserve">GCE AL science includes: Biology/Human Biology*; Chemistry; Computing; Design and Technology; Electronics; Environmental Studies; Geography; Geology; </w:t>
      </w:r>
      <w:r w:rsidR="0079451A">
        <w:t xml:space="preserve">Life and Health Sciences, </w:t>
      </w:r>
      <w:r w:rsidRPr="00EB7FA3">
        <w:t>Maths/Pure Maths/Further Maths*; Physical Education; Physics; Psychology</w:t>
      </w:r>
      <w:r w:rsidR="00034AA5">
        <w:t xml:space="preserve">; Science (applied); Statistics; </w:t>
      </w:r>
      <w:r w:rsidR="003309AA" w:rsidRPr="003309AA">
        <w:t>Sociology</w:t>
      </w:r>
      <w:r w:rsidR="00034AA5">
        <w:t>.</w:t>
      </w:r>
    </w:p>
    <w:p w:rsidR="00527369" w:rsidRDefault="00527369" w:rsidP="00013913">
      <w:pPr>
        <w:spacing w:after="0" w:line="240" w:lineRule="auto"/>
      </w:pPr>
    </w:p>
    <w:p w:rsidR="00013913" w:rsidRDefault="00013913" w:rsidP="00013913">
      <w:pPr>
        <w:spacing w:after="0" w:line="240" w:lineRule="auto"/>
      </w:pPr>
      <w:r w:rsidRPr="00EB7FA3">
        <w:t>*If more than one of these is taken they would only count as one 'science' but could count as two A-levels towards our general requirements.</w:t>
      </w:r>
    </w:p>
    <w:p w:rsidR="00EA26A7" w:rsidRDefault="00EA26A7" w:rsidP="00973C3F">
      <w:pPr>
        <w:spacing w:after="0" w:line="240" w:lineRule="auto"/>
        <w:rPr>
          <w:rFonts w:eastAsia="Times New Roman" w:cs="Times New Roman"/>
        </w:rPr>
      </w:pPr>
    </w:p>
    <w:p w:rsidR="00EA26A7" w:rsidRDefault="00EA26A7" w:rsidP="00973C3F">
      <w:pPr>
        <w:spacing w:after="0" w:line="240" w:lineRule="auto"/>
        <w:rPr>
          <w:rFonts w:eastAsia="Times New Roman" w:cs="Times New Roman"/>
        </w:rPr>
      </w:pPr>
    </w:p>
    <w:p w:rsidR="00EA26A7" w:rsidRDefault="00EA26A7" w:rsidP="00973C3F">
      <w:pPr>
        <w:spacing w:after="0" w:line="240" w:lineRule="auto"/>
        <w:rPr>
          <w:color w:val="000000" w:themeColor="text1"/>
        </w:rPr>
      </w:pPr>
      <w:r>
        <w:rPr>
          <w:color w:val="000000" w:themeColor="text1"/>
        </w:rPr>
        <w:t>BTEC: DD</w:t>
      </w:r>
      <w:r w:rsidR="00430025">
        <w:rPr>
          <w:color w:val="000000" w:themeColor="text1"/>
        </w:rPr>
        <w:t>M</w:t>
      </w:r>
    </w:p>
    <w:p w:rsidR="00C92A99" w:rsidRDefault="00973C3F" w:rsidP="00C92A99">
      <w:pPr>
        <w:spacing w:after="0" w:line="240" w:lineRule="auto"/>
        <w:rPr>
          <w:color w:val="000000" w:themeColor="text1"/>
        </w:rPr>
      </w:pPr>
      <w:r w:rsidRPr="00973C3F">
        <w:rPr>
          <w:color w:val="000000" w:themeColor="text1"/>
        </w:rPr>
        <w:t xml:space="preserve">The BTEC Extended Diploma in Health Sciences will be accepted without the need for an additional </w:t>
      </w:r>
    </w:p>
    <w:p w:rsidR="00C92A99" w:rsidRPr="00EB7FA3" w:rsidRDefault="00973C3F" w:rsidP="00C92A99">
      <w:pPr>
        <w:spacing w:after="0" w:line="240" w:lineRule="auto"/>
      </w:pPr>
      <w:r w:rsidRPr="00973C3F">
        <w:rPr>
          <w:color w:val="000000" w:themeColor="text1"/>
        </w:rPr>
        <w:t xml:space="preserve">A </w:t>
      </w:r>
      <w:r>
        <w:rPr>
          <w:color w:val="000000" w:themeColor="text1"/>
        </w:rPr>
        <w:t>-</w:t>
      </w:r>
      <w:r w:rsidR="002E698D">
        <w:rPr>
          <w:color w:val="000000" w:themeColor="text1"/>
        </w:rPr>
        <w:t>Level s</w:t>
      </w:r>
      <w:r w:rsidRPr="00973C3F">
        <w:rPr>
          <w:color w:val="000000" w:themeColor="text1"/>
        </w:rPr>
        <w:t>cience</w:t>
      </w:r>
      <w:r w:rsidR="00C92A99">
        <w:rPr>
          <w:color w:val="000000" w:themeColor="text1"/>
        </w:rPr>
        <w:t xml:space="preserve"> subject</w:t>
      </w:r>
      <w:r w:rsidRPr="00973C3F">
        <w:rPr>
          <w:color w:val="000000" w:themeColor="text1"/>
        </w:rPr>
        <w:t xml:space="preserve">.  </w:t>
      </w:r>
      <w:r w:rsidR="00C92A99">
        <w:t>All other applicants will be required to have grade B in an acceptable A ‘Level Science subject.</w:t>
      </w:r>
    </w:p>
    <w:p w:rsidR="00973C3F" w:rsidRDefault="00973C3F" w:rsidP="00013913">
      <w:pPr>
        <w:spacing w:after="0" w:line="240" w:lineRule="auto"/>
      </w:pPr>
    </w:p>
    <w:p w:rsidR="00C92A99" w:rsidRDefault="00C92A99" w:rsidP="00013913">
      <w:pPr>
        <w:spacing w:after="0" w:line="240" w:lineRule="auto"/>
      </w:pPr>
      <w:r>
        <w:t>ACCESS:</w:t>
      </w:r>
      <w:r w:rsidRPr="00C92A99">
        <w:t xml:space="preserve"> </w:t>
      </w:r>
      <w:r w:rsidR="008C383D">
        <w:t>25</w:t>
      </w:r>
      <w:r w:rsidR="0079451A">
        <w:t xml:space="preserve"> </w:t>
      </w:r>
      <w:r w:rsidR="0079451A" w:rsidRPr="005A2AA3">
        <w:rPr>
          <w:rFonts w:ascii="Calibri" w:eastAsia="Times New Roman" w:hAnsi="Calibri" w:cs="Times New Roman"/>
          <w:color w:val="000000"/>
          <w:sz w:val="20"/>
          <w:szCs w:val="20"/>
        </w:rPr>
        <w:t>L</w:t>
      </w:r>
      <w:r w:rsidR="0079451A">
        <w:rPr>
          <w:rFonts w:ascii="Calibri" w:eastAsia="Times New Roman" w:hAnsi="Calibri" w:cs="Times New Roman"/>
          <w:color w:val="000000"/>
          <w:sz w:val="20"/>
          <w:szCs w:val="20"/>
        </w:rPr>
        <w:t xml:space="preserve">evel </w:t>
      </w:r>
      <w:r w:rsidR="0079451A" w:rsidRPr="005A2AA3">
        <w:rPr>
          <w:rFonts w:ascii="Calibri" w:eastAsia="Times New Roman" w:hAnsi="Calibri" w:cs="Times New Roman"/>
          <w:color w:val="000000"/>
          <w:sz w:val="20"/>
          <w:szCs w:val="20"/>
        </w:rPr>
        <w:t>3 cre</w:t>
      </w:r>
      <w:r w:rsidR="0079451A">
        <w:rPr>
          <w:rFonts w:ascii="Calibri" w:eastAsia="Times New Roman" w:hAnsi="Calibri" w:cs="Times New Roman"/>
          <w:color w:val="000000"/>
          <w:sz w:val="20"/>
          <w:szCs w:val="20"/>
        </w:rPr>
        <w:t xml:space="preserve">dits at Distinction Grade and </w:t>
      </w:r>
      <w:r w:rsidR="008C383D">
        <w:rPr>
          <w:rFonts w:ascii="Calibri" w:eastAsia="Times New Roman" w:hAnsi="Calibri" w:cs="Times New Roman"/>
          <w:color w:val="000000"/>
          <w:sz w:val="20"/>
          <w:szCs w:val="20"/>
        </w:rPr>
        <w:t>20</w:t>
      </w:r>
      <w:r w:rsidR="0079451A" w:rsidRPr="005A2AA3">
        <w:rPr>
          <w:rFonts w:ascii="Calibri" w:eastAsia="Times New Roman" w:hAnsi="Calibri" w:cs="Times New Roman"/>
          <w:color w:val="000000"/>
          <w:sz w:val="20"/>
          <w:szCs w:val="20"/>
        </w:rPr>
        <w:t xml:space="preserve"> L</w:t>
      </w:r>
      <w:r w:rsidR="0079451A">
        <w:rPr>
          <w:rFonts w:ascii="Calibri" w:eastAsia="Times New Roman" w:hAnsi="Calibri" w:cs="Times New Roman"/>
          <w:color w:val="000000"/>
          <w:sz w:val="20"/>
          <w:szCs w:val="20"/>
        </w:rPr>
        <w:t xml:space="preserve">evel </w:t>
      </w:r>
      <w:r w:rsidR="0079451A" w:rsidRPr="005A2AA3">
        <w:rPr>
          <w:rFonts w:ascii="Calibri" w:eastAsia="Times New Roman" w:hAnsi="Calibri" w:cs="Times New Roman"/>
          <w:color w:val="000000"/>
          <w:sz w:val="20"/>
          <w:szCs w:val="20"/>
        </w:rPr>
        <w:t>3 credits at Merit Grade</w:t>
      </w:r>
      <w:r w:rsidR="0079451A">
        <w:rPr>
          <w:rFonts w:ascii="Calibri" w:eastAsia="Times New Roman" w:hAnsi="Calibri" w:cs="Times New Roman"/>
          <w:color w:val="000000"/>
          <w:sz w:val="20"/>
          <w:szCs w:val="20"/>
        </w:rPr>
        <w:t xml:space="preserve"> including 13</w:t>
      </w:r>
      <w:r w:rsidR="0079451A" w:rsidRPr="005A2AA3">
        <w:rPr>
          <w:rFonts w:ascii="Calibri" w:eastAsia="Times New Roman" w:hAnsi="Calibri" w:cs="Times New Roman"/>
          <w:color w:val="000000"/>
          <w:sz w:val="20"/>
          <w:szCs w:val="20"/>
        </w:rPr>
        <w:t xml:space="preserve"> L</w:t>
      </w:r>
      <w:r w:rsidR="0079451A">
        <w:rPr>
          <w:rFonts w:ascii="Calibri" w:eastAsia="Times New Roman" w:hAnsi="Calibri" w:cs="Times New Roman"/>
          <w:color w:val="000000"/>
          <w:sz w:val="20"/>
          <w:szCs w:val="20"/>
        </w:rPr>
        <w:t xml:space="preserve">evel </w:t>
      </w:r>
      <w:r w:rsidR="0079451A" w:rsidRPr="005A2AA3">
        <w:rPr>
          <w:rFonts w:ascii="Calibri" w:eastAsia="Times New Roman" w:hAnsi="Calibri" w:cs="Times New Roman"/>
          <w:color w:val="000000"/>
          <w:sz w:val="20"/>
          <w:szCs w:val="20"/>
        </w:rPr>
        <w:t>3 credits at Merit Grade in a relevant subject area</w:t>
      </w:r>
      <w:r>
        <w:t>.</w:t>
      </w:r>
    </w:p>
    <w:p w:rsidR="008C383D" w:rsidRDefault="008C383D" w:rsidP="00013913">
      <w:pPr>
        <w:spacing w:after="0" w:line="240" w:lineRule="auto"/>
      </w:pPr>
    </w:p>
    <w:p w:rsidR="00527369" w:rsidRPr="00EB7FA3" w:rsidRDefault="00C92A99" w:rsidP="00C92A99">
      <w:pPr>
        <w:spacing w:after="0" w:line="240" w:lineRule="auto"/>
      </w:pPr>
      <w:r>
        <w:t>T</w:t>
      </w:r>
      <w:r w:rsidR="00527369">
        <w:t xml:space="preserve">he Access to Health Science or Science </w:t>
      </w:r>
      <w:r w:rsidRPr="00973C3F">
        <w:rPr>
          <w:color w:val="000000" w:themeColor="text1"/>
        </w:rPr>
        <w:t xml:space="preserve">will be accepted without the need for an additional A </w:t>
      </w:r>
      <w:r>
        <w:rPr>
          <w:color w:val="000000" w:themeColor="text1"/>
        </w:rPr>
        <w:t>-</w:t>
      </w:r>
      <w:r w:rsidR="002E698D">
        <w:rPr>
          <w:color w:val="000000" w:themeColor="text1"/>
        </w:rPr>
        <w:t>Level s</w:t>
      </w:r>
      <w:r w:rsidRPr="00973C3F">
        <w:rPr>
          <w:color w:val="000000" w:themeColor="text1"/>
        </w:rPr>
        <w:t>cience</w:t>
      </w:r>
      <w:r>
        <w:rPr>
          <w:color w:val="000000" w:themeColor="text1"/>
        </w:rPr>
        <w:t xml:space="preserve"> subject</w:t>
      </w:r>
      <w:r w:rsidRPr="00973C3F">
        <w:rPr>
          <w:color w:val="000000" w:themeColor="text1"/>
        </w:rPr>
        <w:t>.</w:t>
      </w:r>
      <w:r>
        <w:rPr>
          <w:color w:val="000000" w:themeColor="text1"/>
        </w:rPr>
        <w:t xml:space="preserve"> </w:t>
      </w:r>
      <w:r w:rsidR="00527369">
        <w:t>All other applicants will be required to have grade B in an acceptable A ‘Level Science subject.</w:t>
      </w:r>
    </w:p>
    <w:p w:rsidR="00967017" w:rsidRPr="00EB7FA3" w:rsidRDefault="00967017" w:rsidP="009A46DD">
      <w:pPr>
        <w:spacing w:after="0" w:line="240" w:lineRule="auto"/>
      </w:pPr>
    </w:p>
    <w:p w:rsidR="009A46DD" w:rsidRPr="00EB7FA3" w:rsidRDefault="009A46DD" w:rsidP="009A46DD">
      <w:pPr>
        <w:spacing w:after="0" w:line="240" w:lineRule="auto"/>
      </w:pPr>
      <w:r w:rsidRPr="00EB7FA3">
        <w:rPr>
          <w:b/>
        </w:rPr>
        <w:t>NB:</w:t>
      </w:r>
      <w:r w:rsidRPr="00EB7FA3">
        <w:t xml:space="preserve">  All offers (conditional/unconditional) will also be conditional on a satisfactory </w:t>
      </w:r>
      <w:r w:rsidR="007B143D" w:rsidRPr="00EB7FA3">
        <w:t xml:space="preserve">DBS </w:t>
      </w:r>
      <w:r w:rsidRPr="00EB7FA3">
        <w:t xml:space="preserve">check and occupational health assessment. </w:t>
      </w:r>
      <w:r w:rsidR="007B143D" w:rsidRPr="00EB7FA3">
        <w:t>A</w:t>
      </w:r>
      <w:r w:rsidRPr="00EB7FA3">
        <w:t xml:space="preserve">pplicants who have declared previous offences or </w:t>
      </w:r>
      <w:r w:rsidR="00DD516C" w:rsidRPr="00EB7FA3">
        <w:t>whose</w:t>
      </w:r>
      <w:r w:rsidRPr="00EB7FA3">
        <w:t xml:space="preserve"> </w:t>
      </w:r>
      <w:r w:rsidR="007B143D" w:rsidRPr="00EB7FA3">
        <w:t xml:space="preserve">DBS </w:t>
      </w:r>
      <w:r w:rsidR="004F3062">
        <w:t>check has outlined an</w:t>
      </w:r>
      <w:r w:rsidRPr="00EB7FA3">
        <w:t xml:space="preserve"> undeclared</w:t>
      </w:r>
      <w:r w:rsidR="004F3062">
        <w:t xml:space="preserve"> offence</w:t>
      </w:r>
      <w:r w:rsidR="007B143D" w:rsidRPr="00EB7FA3">
        <w:t xml:space="preserve"> will be assessed according to the University’s Admissions Policy: </w:t>
      </w:r>
      <w:r w:rsidR="00514DC9" w:rsidRPr="00EB7FA3">
        <w:t xml:space="preserve"> </w:t>
      </w:r>
      <w:hyperlink r:id="rId8" w:history="1">
        <w:r w:rsidR="00514DC9" w:rsidRPr="00EB7FA3">
          <w:rPr>
            <w:rStyle w:val="Hyperlink"/>
          </w:rPr>
          <w:t>www.exeter.ac.uk/dbs/</w:t>
        </w:r>
      </w:hyperlink>
      <w:r w:rsidR="004F3062">
        <w:rPr>
          <w:rStyle w:val="Hyperlink"/>
        </w:rPr>
        <w:t>offence.</w:t>
      </w:r>
      <w:r w:rsidRPr="00EB7FA3">
        <w:t xml:space="preserve">  </w:t>
      </w:r>
    </w:p>
    <w:p w:rsidR="00967017" w:rsidRPr="00EB7FA3" w:rsidRDefault="00967017" w:rsidP="00FE4802">
      <w:pPr>
        <w:spacing w:after="0" w:line="240" w:lineRule="auto"/>
      </w:pPr>
    </w:p>
    <w:p w:rsidR="00967017" w:rsidRPr="00EB7FA3" w:rsidRDefault="00967017" w:rsidP="00FE4802">
      <w:pPr>
        <w:spacing w:after="0" w:line="240" w:lineRule="auto"/>
      </w:pPr>
    </w:p>
    <w:p w:rsidR="007B1887" w:rsidRPr="007B1887" w:rsidRDefault="007B1887" w:rsidP="007B1887">
      <w:pPr>
        <w:spacing w:after="0" w:line="240" w:lineRule="auto"/>
        <w:rPr>
          <w:u w:val="single"/>
        </w:rPr>
      </w:pPr>
      <w:r w:rsidRPr="007B1887">
        <w:rPr>
          <w:u w:val="single"/>
        </w:rPr>
        <w:t xml:space="preserve">International/ Overseas students </w:t>
      </w:r>
    </w:p>
    <w:p w:rsidR="007B1887" w:rsidRDefault="007B1887" w:rsidP="007B1887">
      <w:pPr>
        <w:spacing w:after="0" w:line="240" w:lineRule="auto"/>
      </w:pPr>
      <w:r>
        <w:t xml:space="preserve"> </w:t>
      </w:r>
    </w:p>
    <w:p w:rsidR="007B1887" w:rsidRDefault="007B1887" w:rsidP="007B1887">
      <w:pPr>
        <w:spacing w:after="0" w:line="240" w:lineRule="auto"/>
      </w:pPr>
      <w:r>
        <w:t xml:space="preserve">All applications from international students are considered in line with our standard entrance requirements. Candidates must have the proficiency in English language necessary to succeed on the chosen programme of study and meet the UKVI minimum requirements to obtain a Tier 4 visa.   </w:t>
      </w:r>
    </w:p>
    <w:p w:rsidR="007B1887" w:rsidRDefault="007B1887" w:rsidP="007B1887">
      <w:pPr>
        <w:spacing w:after="0" w:line="240" w:lineRule="auto"/>
      </w:pPr>
      <w:r>
        <w:t xml:space="preserve"> </w:t>
      </w:r>
    </w:p>
    <w:p w:rsidR="007B1887" w:rsidRDefault="007B1887" w:rsidP="007B1887">
      <w:pPr>
        <w:spacing w:after="0" w:line="240" w:lineRule="auto"/>
      </w:pPr>
      <w:r>
        <w:t xml:space="preserve">Minimum levels and approved tests for English Language proficiency are detailed below:  </w:t>
      </w:r>
    </w:p>
    <w:p w:rsidR="007B1887" w:rsidRDefault="007B1887" w:rsidP="007B1887">
      <w:pPr>
        <w:spacing w:after="0" w:line="240" w:lineRule="auto"/>
      </w:pPr>
      <w:r>
        <w:lastRenderedPageBreak/>
        <w:t xml:space="preserve"> </w:t>
      </w:r>
    </w:p>
    <w:p w:rsidR="007B1887" w:rsidRPr="007B1887" w:rsidRDefault="007B1887" w:rsidP="007B1887">
      <w:pPr>
        <w:spacing w:after="0" w:line="240" w:lineRule="auto"/>
        <w:rPr>
          <w:sz w:val="16"/>
        </w:rPr>
      </w:pPr>
      <w:r>
        <w:t xml:space="preserve">IELTS: 7.5 overall with no less than 6.5 in any element </w:t>
      </w:r>
      <w:r w:rsidRPr="007B1887">
        <w:rPr>
          <w:rFonts w:ascii="Calibri" w:hAnsi="Calibri" w:cs="Calibri"/>
          <w:szCs w:val="30"/>
          <w:shd w:val="clear" w:color="auto" w:fill="FFFFFF"/>
        </w:rPr>
        <w:t>and at least 7.0 in each of the Speaking and Listening sections.</w:t>
      </w:r>
    </w:p>
    <w:p w:rsidR="00FE4802" w:rsidRPr="003363A1" w:rsidRDefault="0044249E" w:rsidP="00D84BF4">
      <w:pPr>
        <w:pStyle w:val="Heading1"/>
        <w:ind w:left="360"/>
        <w:rPr>
          <w:rFonts w:asciiTheme="minorHAnsi" w:hAnsiTheme="minorHAnsi"/>
          <w:sz w:val="22"/>
          <w:szCs w:val="22"/>
        </w:rPr>
      </w:pPr>
      <w:r>
        <w:rPr>
          <w:rFonts w:asciiTheme="minorHAnsi" w:hAnsiTheme="minorHAnsi"/>
          <w:sz w:val="22"/>
          <w:szCs w:val="22"/>
        </w:rPr>
        <w:t>2</w:t>
      </w:r>
      <w:r w:rsidR="00C37C08">
        <w:rPr>
          <w:rFonts w:asciiTheme="minorHAnsi" w:hAnsiTheme="minorHAnsi"/>
          <w:sz w:val="22"/>
          <w:szCs w:val="22"/>
        </w:rPr>
        <w:t xml:space="preserve">. </w:t>
      </w:r>
      <w:r w:rsidR="000E7E6B">
        <w:rPr>
          <w:rFonts w:asciiTheme="minorHAnsi" w:hAnsiTheme="minorHAnsi"/>
          <w:sz w:val="22"/>
          <w:szCs w:val="22"/>
        </w:rPr>
        <w:t>Admissions selection process</w:t>
      </w:r>
    </w:p>
    <w:p w:rsidR="00013913" w:rsidRPr="00EB7FA3" w:rsidRDefault="00013913" w:rsidP="00FE4802">
      <w:pPr>
        <w:spacing w:after="0" w:line="240" w:lineRule="auto"/>
      </w:pPr>
    </w:p>
    <w:p w:rsidR="00FE4802" w:rsidRPr="00EB7FA3" w:rsidRDefault="00511015" w:rsidP="00FE4802">
      <w:pPr>
        <w:spacing w:after="0" w:line="240" w:lineRule="auto"/>
      </w:pPr>
      <w:r>
        <w:t xml:space="preserve">       </w:t>
      </w:r>
      <w:r w:rsidR="00FE4802" w:rsidRPr="00EB7FA3">
        <w:t>Process:</w:t>
      </w:r>
    </w:p>
    <w:p w:rsidR="0003153A" w:rsidRPr="00EB7FA3" w:rsidRDefault="0003153A" w:rsidP="00FE4802">
      <w:pPr>
        <w:spacing w:after="0" w:line="240" w:lineRule="auto"/>
      </w:pPr>
    </w:p>
    <w:p w:rsidR="00FE4802" w:rsidRPr="00EB7FA3" w:rsidRDefault="00FE4802" w:rsidP="00800C6C">
      <w:pPr>
        <w:pStyle w:val="ListParagraph"/>
        <w:numPr>
          <w:ilvl w:val="0"/>
          <w:numId w:val="1"/>
        </w:numPr>
        <w:spacing w:after="0" w:line="240" w:lineRule="auto"/>
      </w:pPr>
      <w:r w:rsidRPr="00EB7FA3">
        <w:t xml:space="preserve">Submit UCAS application form by 15 </w:t>
      </w:r>
      <w:r w:rsidR="00013913" w:rsidRPr="00EB7FA3">
        <w:t>January</w:t>
      </w:r>
      <w:r w:rsidR="00BF3836" w:rsidRPr="00EB7FA3">
        <w:t>.</w:t>
      </w:r>
    </w:p>
    <w:p w:rsidR="00327674" w:rsidRPr="00EB7FA3" w:rsidRDefault="00327674" w:rsidP="00327674">
      <w:pPr>
        <w:pStyle w:val="ListParagraph"/>
        <w:spacing w:after="0" w:line="240" w:lineRule="auto"/>
      </w:pPr>
    </w:p>
    <w:p w:rsidR="00FE4802" w:rsidRPr="00EB7FA3" w:rsidRDefault="00FE4802" w:rsidP="00800C6C">
      <w:pPr>
        <w:pStyle w:val="ListParagraph"/>
        <w:numPr>
          <w:ilvl w:val="0"/>
          <w:numId w:val="1"/>
        </w:numPr>
        <w:spacing w:after="0" w:line="240" w:lineRule="auto"/>
      </w:pPr>
      <w:r w:rsidRPr="00EB7FA3">
        <w:t>Assessment of academic credentials (achieved or predicted)</w:t>
      </w:r>
      <w:r w:rsidR="00F80AB4">
        <w:t xml:space="preserve"> are</w:t>
      </w:r>
      <w:r w:rsidRPr="00EB7FA3">
        <w:t xml:space="preserve"> made by Admissions Staff on the basis of information contained in the UCAS application form.  Personal statement and reference </w:t>
      </w:r>
      <w:r w:rsidR="00F80AB4">
        <w:t xml:space="preserve">are </w:t>
      </w:r>
      <w:r w:rsidRPr="00EB7FA3">
        <w:t xml:space="preserve">read for evidence of </w:t>
      </w:r>
      <w:r w:rsidR="008B6610">
        <w:t xml:space="preserve">mitigating circumstance </w:t>
      </w:r>
      <w:r w:rsidR="00D954FF">
        <w:t>experience and research relevant to radiography</w:t>
      </w:r>
      <w:r w:rsidR="008B6610">
        <w:t xml:space="preserve"> in borderline cases</w:t>
      </w:r>
      <w:r w:rsidRPr="00EB7FA3">
        <w:t>.</w:t>
      </w:r>
    </w:p>
    <w:p w:rsidR="00327674" w:rsidRPr="00EB7FA3" w:rsidRDefault="00327674" w:rsidP="00327674">
      <w:pPr>
        <w:spacing w:after="0" w:line="240" w:lineRule="auto"/>
      </w:pPr>
    </w:p>
    <w:p w:rsidR="003363A1" w:rsidRPr="00EB7FA3" w:rsidRDefault="00D47857" w:rsidP="003363A1">
      <w:pPr>
        <w:pStyle w:val="ListParagraph"/>
        <w:numPr>
          <w:ilvl w:val="0"/>
          <w:numId w:val="1"/>
        </w:numPr>
        <w:spacing w:after="0" w:line="240" w:lineRule="auto"/>
      </w:pPr>
      <w:r w:rsidRPr="00EB7FA3">
        <w:t>Applicants</w:t>
      </w:r>
      <w:r w:rsidR="001172FC" w:rsidRPr="00EB7FA3">
        <w:t xml:space="preserve"> who </w:t>
      </w:r>
      <w:r w:rsidR="0087403A" w:rsidRPr="00EB7FA3">
        <w:t>meet</w:t>
      </w:r>
      <w:r w:rsidR="00FE4802" w:rsidRPr="00EB7FA3">
        <w:t xml:space="preserve"> the published entry requirements</w:t>
      </w:r>
      <w:r w:rsidR="00800C6C" w:rsidRPr="00EB7FA3">
        <w:rPr>
          <w:rStyle w:val="FootnoteReference"/>
        </w:rPr>
        <w:footnoteReference w:id="1"/>
      </w:r>
      <w:r w:rsidR="00FE4802" w:rsidRPr="00EB7FA3">
        <w:t xml:space="preserve"> </w:t>
      </w:r>
      <w:r w:rsidR="00F71BB7" w:rsidRPr="00EB7FA3">
        <w:t xml:space="preserve"> </w:t>
      </w:r>
      <w:r w:rsidR="00FE4802" w:rsidRPr="00EB7FA3">
        <w:t xml:space="preserve">are then ranked </w:t>
      </w:r>
      <w:r w:rsidRPr="00EB7FA3">
        <w:t>according to their best three A-level (or equivalent) prediction of achievement as shown in the table below</w:t>
      </w:r>
      <w:r w:rsidR="00FE4802" w:rsidRPr="00EB7FA3">
        <w:t>.</w:t>
      </w:r>
    </w:p>
    <w:p w:rsidR="00D47857" w:rsidRPr="00EB7FA3" w:rsidRDefault="00D47857" w:rsidP="00C346CF">
      <w:pPr>
        <w:pStyle w:val="ListParagraph"/>
        <w:spacing w:after="0" w:line="240" w:lineRule="auto"/>
      </w:pPr>
    </w:p>
    <w:tbl>
      <w:tblPr>
        <w:tblW w:w="0" w:type="auto"/>
        <w:tblInd w:w="710" w:type="dxa"/>
        <w:tblLayout w:type="fixed"/>
        <w:tblCellMar>
          <w:left w:w="0" w:type="dxa"/>
          <w:right w:w="0" w:type="dxa"/>
        </w:tblCellMar>
        <w:tblLook w:val="04A0" w:firstRow="1" w:lastRow="0" w:firstColumn="1" w:lastColumn="0" w:noHBand="0" w:noVBand="1"/>
      </w:tblPr>
      <w:tblGrid>
        <w:gridCol w:w="1123"/>
        <w:gridCol w:w="1985"/>
        <w:gridCol w:w="1559"/>
        <w:gridCol w:w="1827"/>
        <w:gridCol w:w="1802"/>
      </w:tblGrid>
      <w:tr w:rsidR="00527369" w:rsidRPr="00EB7FA3" w:rsidTr="00F81777">
        <w:tc>
          <w:tcPr>
            <w:tcW w:w="1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369" w:rsidRPr="00EB7FA3" w:rsidRDefault="00527369" w:rsidP="00DF0FC7">
            <w:pPr>
              <w:pStyle w:val="ListParagraph"/>
              <w:ind w:left="0"/>
              <w:rPr>
                <w:rFonts w:eastAsia="Times New Roman"/>
              </w:rPr>
            </w:pPr>
            <w:r w:rsidRPr="00EB7FA3">
              <w:t>Rank</w:t>
            </w:r>
          </w:p>
        </w:tc>
        <w:tc>
          <w:tcPr>
            <w:tcW w:w="198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27369" w:rsidRPr="00EB7FA3" w:rsidRDefault="00527369" w:rsidP="00C37C08">
            <w:pPr>
              <w:pStyle w:val="ListParagraph"/>
              <w:ind w:left="0"/>
              <w:jc w:val="center"/>
              <w:rPr>
                <w:rFonts w:eastAsia="Times New Roman"/>
              </w:rPr>
            </w:pPr>
            <w:r w:rsidRPr="00EB7FA3">
              <w:t xml:space="preserve"> </w:t>
            </w:r>
            <w:r>
              <w:t>Grades Achieved or Predicted</w:t>
            </w:r>
          </w:p>
          <w:p w:rsidR="00527369" w:rsidRPr="00EB7FA3" w:rsidRDefault="00527369" w:rsidP="00DF0FC7">
            <w:pPr>
              <w:pStyle w:val="ListParagraph"/>
              <w:ind w:left="0"/>
              <w:jc w:val="center"/>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527369" w:rsidRDefault="00527369" w:rsidP="00327674">
            <w:pPr>
              <w:pStyle w:val="ListParagraph"/>
              <w:ind w:left="0"/>
              <w:jc w:val="center"/>
              <w:rPr>
                <w:rFonts w:eastAsia="Times New Roman"/>
              </w:rPr>
            </w:pPr>
            <w:r>
              <w:rPr>
                <w:rFonts w:eastAsia="Times New Roman"/>
              </w:rPr>
              <w:t xml:space="preserve">Standard </w:t>
            </w:r>
          </w:p>
          <w:p w:rsidR="00527369" w:rsidRPr="00B97E85" w:rsidRDefault="00527369" w:rsidP="00327674">
            <w:pPr>
              <w:pStyle w:val="ListParagraph"/>
              <w:ind w:left="0"/>
              <w:jc w:val="center"/>
              <w:rPr>
                <w:rFonts w:eastAsia="Times New Roman"/>
              </w:rPr>
            </w:pPr>
            <w:r>
              <w:rPr>
                <w:rFonts w:eastAsia="Times New Roman"/>
              </w:rPr>
              <w:t>Offer</w:t>
            </w:r>
          </w:p>
        </w:tc>
        <w:tc>
          <w:tcPr>
            <w:tcW w:w="18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27369" w:rsidRPr="00B97E85" w:rsidRDefault="00527369" w:rsidP="00327674">
            <w:pPr>
              <w:pStyle w:val="ListParagraph"/>
              <w:ind w:left="0"/>
              <w:jc w:val="center"/>
              <w:rPr>
                <w:rFonts w:eastAsia="Times New Roman"/>
              </w:rPr>
            </w:pPr>
            <w:r w:rsidRPr="00B97E85">
              <w:rPr>
                <w:rFonts w:eastAsia="Times New Roman"/>
              </w:rPr>
              <w:t>Contextualised Offer</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369" w:rsidRPr="000E7E6B" w:rsidRDefault="00527369" w:rsidP="000E7E6B">
            <w:pPr>
              <w:pStyle w:val="ListParagraph"/>
              <w:ind w:left="0"/>
              <w:jc w:val="center"/>
            </w:pPr>
            <w:r>
              <w:t>International offer</w:t>
            </w:r>
          </w:p>
        </w:tc>
      </w:tr>
      <w:tr w:rsidR="00527369" w:rsidRPr="00EB7FA3" w:rsidTr="00F81777">
        <w:tc>
          <w:tcPr>
            <w:tcW w:w="1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369" w:rsidRPr="00EB7FA3" w:rsidRDefault="00527369" w:rsidP="00511015">
            <w:pPr>
              <w:pStyle w:val="ListParagraph"/>
              <w:ind w:left="0"/>
              <w:rPr>
                <w:rFonts w:eastAsia="Times New Roman"/>
              </w:rPr>
            </w:pPr>
            <w:r w:rsidRPr="00EB7FA3">
              <w:t>Tier 1</w:t>
            </w:r>
          </w:p>
        </w:tc>
        <w:tc>
          <w:tcPr>
            <w:tcW w:w="1985" w:type="dxa"/>
            <w:tcBorders>
              <w:top w:val="nil"/>
              <w:left w:val="nil"/>
              <w:bottom w:val="single" w:sz="8" w:space="0" w:color="auto"/>
              <w:right w:val="single" w:sz="4" w:space="0" w:color="auto"/>
            </w:tcBorders>
            <w:tcMar>
              <w:top w:w="0" w:type="dxa"/>
              <w:left w:w="108" w:type="dxa"/>
              <w:bottom w:w="0" w:type="dxa"/>
              <w:right w:w="108" w:type="dxa"/>
            </w:tcMar>
            <w:hideMark/>
          </w:tcPr>
          <w:p w:rsidR="00527369" w:rsidRPr="00EB7FA3" w:rsidRDefault="00527369" w:rsidP="00511015">
            <w:pPr>
              <w:pStyle w:val="ListParagraph"/>
              <w:ind w:left="0"/>
              <w:jc w:val="center"/>
              <w:rPr>
                <w:rFonts w:eastAsia="Times New Roman"/>
              </w:rPr>
            </w:pPr>
            <w:r w:rsidRPr="00EB7FA3">
              <w:t>A*A*A</w:t>
            </w:r>
            <w:r>
              <w:t>*</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511015">
            <w:pPr>
              <w:pStyle w:val="ListParagraph"/>
              <w:ind w:left="0"/>
              <w:jc w:val="center"/>
              <w:rPr>
                <w:color w:val="000000" w:themeColor="text1"/>
              </w:rPr>
            </w:pPr>
            <w:r w:rsidRPr="00973C3F">
              <w:rPr>
                <w:color w:val="000000" w:themeColor="text1"/>
              </w:rPr>
              <w:t>ABB</w:t>
            </w:r>
          </w:p>
        </w:tc>
        <w:tc>
          <w:tcPr>
            <w:tcW w:w="182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27369" w:rsidRPr="00973C3F" w:rsidRDefault="003309AA" w:rsidP="00511015">
            <w:pPr>
              <w:pStyle w:val="ListParagraph"/>
              <w:ind w:left="0"/>
              <w:jc w:val="center"/>
              <w:rPr>
                <w:rFonts w:eastAsia="Times New Roman"/>
                <w:color w:val="000000" w:themeColor="text1"/>
              </w:rPr>
            </w:pPr>
            <w:r w:rsidRPr="00973C3F">
              <w:rPr>
                <w:color w:val="000000" w:themeColor="text1"/>
              </w:rPr>
              <w:t>BB</w:t>
            </w:r>
            <w:r w:rsidR="00F80AB4">
              <w:rPr>
                <w:color w:val="000000" w:themeColor="text1"/>
              </w:rPr>
              <w:t>B</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527369" w:rsidRPr="00973C3F" w:rsidRDefault="00F81777" w:rsidP="00511015">
            <w:pPr>
              <w:pStyle w:val="ListParagraph"/>
              <w:ind w:left="0"/>
              <w:jc w:val="center"/>
              <w:rPr>
                <w:rFonts w:eastAsia="Times New Roman"/>
                <w:color w:val="000000" w:themeColor="text1"/>
              </w:rPr>
            </w:pPr>
            <w:r w:rsidRPr="00973C3F">
              <w:rPr>
                <w:color w:val="000000" w:themeColor="text1"/>
              </w:rPr>
              <w:t>ABB</w:t>
            </w:r>
          </w:p>
        </w:tc>
      </w:tr>
      <w:tr w:rsidR="00527369" w:rsidRPr="00EB7FA3" w:rsidTr="00F81777">
        <w:tc>
          <w:tcPr>
            <w:tcW w:w="1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369" w:rsidRPr="00EB7FA3" w:rsidRDefault="00527369" w:rsidP="00511015">
            <w:pPr>
              <w:pStyle w:val="ListParagraph"/>
              <w:ind w:left="0"/>
              <w:rPr>
                <w:rFonts w:eastAsia="Times New Roman"/>
              </w:rPr>
            </w:pPr>
            <w:r w:rsidRPr="00EB7FA3">
              <w:t>Tier 2</w:t>
            </w:r>
          </w:p>
        </w:tc>
        <w:tc>
          <w:tcPr>
            <w:tcW w:w="1985" w:type="dxa"/>
            <w:tcBorders>
              <w:top w:val="nil"/>
              <w:left w:val="nil"/>
              <w:bottom w:val="single" w:sz="8" w:space="0" w:color="auto"/>
              <w:right w:val="single" w:sz="4" w:space="0" w:color="auto"/>
            </w:tcBorders>
            <w:tcMar>
              <w:top w:w="0" w:type="dxa"/>
              <w:left w:w="108" w:type="dxa"/>
              <w:bottom w:w="0" w:type="dxa"/>
              <w:right w:w="108" w:type="dxa"/>
            </w:tcMar>
            <w:hideMark/>
          </w:tcPr>
          <w:p w:rsidR="00527369" w:rsidRPr="00EB7FA3" w:rsidRDefault="00527369" w:rsidP="00511015">
            <w:pPr>
              <w:pStyle w:val="ListParagraph"/>
              <w:ind w:left="0"/>
              <w:jc w:val="center"/>
              <w:rPr>
                <w:rFonts w:eastAsia="Times New Roman"/>
              </w:rPr>
            </w:pPr>
            <w:r w:rsidRPr="00EB7FA3">
              <w:t>A*A</w:t>
            </w:r>
            <w:r>
              <w:t>*</w:t>
            </w:r>
            <w:r w:rsidRPr="00EB7FA3">
              <w:t>A</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511015">
            <w:pPr>
              <w:pStyle w:val="ListParagraph"/>
              <w:ind w:left="0"/>
              <w:jc w:val="center"/>
              <w:rPr>
                <w:color w:val="000000" w:themeColor="text1"/>
              </w:rPr>
            </w:pPr>
            <w:r w:rsidRPr="00973C3F">
              <w:rPr>
                <w:color w:val="000000" w:themeColor="text1"/>
              </w:rPr>
              <w:t>ABB</w:t>
            </w:r>
          </w:p>
        </w:tc>
        <w:tc>
          <w:tcPr>
            <w:tcW w:w="182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27369" w:rsidRPr="00973C3F" w:rsidRDefault="003309AA" w:rsidP="00511015">
            <w:pPr>
              <w:pStyle w:val="ListParagraph"/>
              <w:ind w:left="0"/>
              <w:jc w:val="center"/>
              <w:rPr>
                <w:rFonts w:eastAsia="Times New Roman"/>
                <w:color w:val="000000" w:themeColor="text1"/>
              </w:rPr>
            </w:pPr>
            <w:r w:rsidRPr="00973C3F">
              <w:rPr>
                <w:color w:val="000000" w:themeColor="text1"/>
              </w:rPr>
              <w:t>BB</w:t>
            </w:r>
            <w:r w:rsidR="00F80AB4">
              <w:rPr>
                <w:color w:val="000000" w:themeColor="text1"/>
              </w:rPr>
              <w:t>B</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527369" w:rsidRPr="00973C3F" w:rsidRDefault="00F81777" w:rsidP="00511015">
            <w:pPr>
              <w:pStyle w:val="ListParagraph"/>
              <w:ind w:left="0"/>
              <w:jc w:val="center"/>
              <w:rPr>
                <w:rFonts w:eastAsia="Times New Roman"/>
                <w:color w:val="000000" w:themeColor="text1"/>
              </w:rPr>
            </w:pPr>
            <w:r w:rsidRPr="00973C3F">
              <w:rPr>
                <w:color w:val="000000" w:themeColor="text1"/>
              </w:rPr>
              <w:t>ABB</w:t>
            </w:r>
          </w:p>
        </w:tc>
      </w:tr>
      <w:tr w:rsidR="00527369" w:rsidRPr="00EB7FA3" w:rsidTr="00F81777">
        <w:tc>
          <w:tcPr>
            <w:tcW w:w="1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369" w:rsidRPr="00EB7FA3" w:rsidRDefault="00527369" w:rsidP="00511015">
            <w:pPr>
              <w:pStyle w:val="ListParagraph"/>
              <w:ind w:left="0"/>
              <w:rPr>
                <w:rFonts w:eastAsia="Times New Roman"/>
              </w:rPr>
            </w:pPr>
            <w:r w:rsidRPr="00EB7FA3">
              <w:t>Tier 3</w:t>
            </w:r>
          </w:p>
        </w:tc>
        <w:tc>
          <w:tcPr>
            <w:tcW w:w="1985" w:type="dxa"/>
            <w:tcBorders>
              <w:top w:val="nil"/>
              <w:left w:val="nil"/>
              <w:bottom w:val="single" w:sz="8" w:space="0" w:color="auto"/>
              <w:right w:val="single" w:sz="4" w:space="0" w:color="auto"/>
            </w:tcBorders>
            <w:tcMar>
              <w:top w:w="0" w:type="dxa"/>
              <w:left w:w="108" w:type="dxa"/>
              <w:bottom w:w="0" w:type="dxa"/>
              <w:right w:w="108" w:type="dxa"/>
            </w:tcMar>
            <w:hideMark/>
          </w:tcPr>
          <w:p w:rsidR="00527369" w:rsidRPr="00EB7FA3" w:rsidRDefault="00527369" w:rsidP="00511015">
            <w:pPr>
              <w:pStyle w:val="ListParagraph"/>
              <w:ind w:left="0"/>
              <w:jc w:val="center"/>
              <w:rPr>
                <w:rFonts w:eastAsia="Times New Roman"/>
              </w:rPr>
            </w:pPr>
            <w:r w:rsidRPr="00EB7FA3">
              <w:t>A</w:t>
            </w:r>
            <w:r>
              <w:t>*</w:t>
            </w:r>
            <w:r w:rsidRPr="00EB7FA3">
              <w:t>AA</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511015">
            <w:pPr>
              <w:pStyle w:val="ListParagraph"/>
              <w:ind w:left="0"/>
              <w:jc w:val="center"/>
              <w:rPr>
                <w:color w:val="000000" w:themeColor="text1"/>
              </w:rPr>
            </w:pPr>
            <w:r w:rsidRPr="00973C3F">
              <w:rPr>
                <w:color w:val="000000" w:themeColor="text1"/>
              </w:rPr>
              <w:t>ABB</w:t>
            </w:r>
          </w:p>
        </w:tc>
        <w:tc>
          <w:tcPr>
            <w:tcW w:w="182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27369" w:rsidRPr="00973C3F" w:rsidRDefault="003309AA" w:rsidP="00511015">
            <w:pPr>
              <w:pStyle w:val="ListParagraph"/>
              <w:ind w:left="0"/>
              <w:jc w:val="center"/>
              <w:rPr>
                <w:rFonts w:eastAsia="Times New Roman"/>
                <w:color w:val="000000" w:themeColor="text1"/>
              </w:rPr>
            </w:pPr>
            <w:r w:rsidRPr="00973C3F">
              <w:rPr>
                <w:color w:val="000000" w:themeColor="text1"/>
              </w:rPr>
              <w:t>BB</w:t>
            </w:r>
            <w:r w:rsidR="00F80AB4">
              <w:rPr>
                <w:color w:val="000000" w:themeColor="text1"/>
              </w:rPr>
              <w:t>B</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527369" w:rsidRPr="00973C3F" w:rsidRDefault="00F81777" w:rsidP="00F81777">
            <w:pPr>
              <w:pStyle w:val="ListParagraph"/>
              <w:ind w:left="0"/>
              <w:jc w:val="center"/>
              <w:rPr>
                <w:rFonts w:eastAsia="Times New Roman"/>
                <w:color w:val="000000" w:themeColor="text1"/>
              </w:rPr>
            </w:pPr>
            <w:r w:rsidRPr="00973C3F">
              <w:rPr>
                <w:color w:val="000000" w:themeColor="text1"/>
              </w:rPr>
              <w:t>ABB</w:t>
            </w:r>
          </w:p>
        </w:tc>
      </w:tr>
      <w:tr w:rsidR="00527369" w:rsidRPr="00EB7FA3" w:rsidTr="00F81777">
        <w:tc>
          <w:tcPr>
            <w:tcW w:w="11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27369" w:rsidRPr="00EB7FA3" w:rsidRDefault="00527369" w:rsidP="00511015">
            <w:pPr>
              <w:pStyle w:val="ListParagraph"/>
              <w:ind w:left="0"/>
              <w:rPr>
                <w:rFonts w:eastAsia="Times New Roman"/>
              </w:rPr>
            </w:pPr>
            <w:r w:rsidRPr="00EB7FA3">
              <w:t>Tier 4</w:t>
            </w:r>
          </w:p>
        </w:tc>
        <w:tc>
          <w:tcPr>
            <w:tcW w:w="1985" w:type="dxa"/>
            <w:tcBorders>
              <w:top w:val="nil"/>
              <w:left w:val="nil"/>
              <w:bottom w:val="single" w:sz="4" w:space="0" w:color="auto"/>
              <w:right w:val="single" w:sz="4" w:space="0" w:color="auto"/>
            </w:tcBorders>
            <w:tcMar>
              <w:top w:w="0" w:type="dxa"/>
              <w:left w:w="108" w:type="dxa"/>
              <w:bottom w:w="0" w:type="dxa"/>
              <w:right w:w="108" w:type="dxa"/>
            </w:tcMar>
            <w:hideMark/>
          </w:tcPr>
          <w:p w:rsidR="00527369" w:rsidRPr="00F81777" w:rsidRDefault="00527369" w:rsidP="00511015">
            <w:pPr>
              <w:pStyle w:val="ListParagraph"/>
              <w:ind w:left="0"/>
              <w:jc w:val="center"/>
              <w:rPr>
                <w:rFonts w:eastAsia="Times New Roman"/>
              </w:rPr>
            </w:pPr>
            <w:r w:rsidRPr="00F81777">
              <w:t>AA</w:t>
            </w:r>
            <w:r w:rsidR="003309AA" w:rsidRPr="003309AA">
              <w:t>A</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511015">
            <w:pPr>
              <w:pStyle w:val="ListParagraph"/>
              <w:ind w:left="0"/>
              <w:jc w:val="center"/>
              <w:rPr>
                <w:color w:val="000000" w:themeColor="text1"/>
              </w:rPr>
            </w:pPr>
            <w:r w:rsidRPr="00973C3F">
              <w:rPr>
                <w:color w:val="000000" w:themeColor="text1"/>
              </w:rPr>
              <w:t>ABB</w:t>
            </w:r>
          </w:p>
        </w:tc>
        <w:tc>
          <w:tcPr>
            <w:tcW w:w="1827"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527369" w:rsidRPr="00973C3F" w:rsidRDefault="003309AA" w:rsidP="00511015">
            <w:pPr>
              <w:pStyle w:val="ListParagraph"/>
              <w:ind w:left="0"/>
              <w:jc w:val="center"/>
              <w:rPr>
                <w:rFonts w:eastAsia="Times New Roman"/>
                <w:color w:val="000000" w:themeColor="text1"/>
              </w:rPr>
            </w:pPr>
            <w:r w:rsidRPr="00973C3F">
              <w:rPr>
                <w:color w:val="000000" w:themeColor="text1"/>
              </w:rPr>
              <w:t>BB</w:t>
            </w:r>
            <w:r w:rsidR="00F80AB4">
              <w:rPr>
                <w:color w:val="000000" w:themeColor="text1"/>
              </w:rPr>
              <w:t>B</w:t>
            </w:r>
          </w:p>
        </w:tc>
        <w:tc>
          <w:tcPr>
            <w:tcW w:w="1802" w:type="dxa"/>
            <w:tcBorders>
              <w:top w:val="nil"/>
              <w:left w:val="nil"/>
              <w:bottom w:val="single" w:sz="4" w:space="0" w:color="auto"/>
              <w:right w:val="single" w:sz="8" w:space="0" w:color="auto"/>
            </w:tcBorders>
            <w:tcMar>
              <w:top w:w="0" w:type="dxa"/>
              <w:left w:w="108" w:type="dxa"/>
              <w:bottom w:w="0" w:type="dxa"/>
              <w:right w:w="108" w:type="dxa"/>
            </w:tcMar>
          </w:tcPr>
          <w:p w:rsidR="00527369" w:rsidRPr="00973C3F" w:rsidRDefault="00F81777" w:rsidP="00511015">
            <w:pPr>
              <w:pStyle w:val="ListParagraph"/>
              <w:ind w:left="0"/>
              <w:jc w:val="center"/>
              <w:rPr>
                <w:rFonts w:eastAsia="Times New Roman"/>
                <w:color w:val="000000" w:themeColor="text1"/>
              </w:rPr>
            </w:pPr>
            <w:r w:rsidRPr="00973C3F">
              <w:rPr>
                <w:color w:val="000000" w:themeColor="text1"/>
              </w:rPr>
              <w:t>ABB</w:t>
            </w:r>
          </w:p>
        </w:tc>
      </w:tr>
      <w:tr w:rsidR="00527369" w:rsidRPr="00EB7FA3" w:rsidTr="00527369">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369" w:rsidRPr="00EB7FA3" w:rsidRDefault="00527369" w:rsidP="00511015">
            <w:pPr>
              <w:pStyle w:val="ListParagraph"/>
              <w:ind w:left="0"/>
              <w:rPr>
                <w:rFonts w:eastAsia="Times New Roman"/>
              </w:rPr>
            </w:pPr>
            <w:r w:rsidRPr="00EB7FA3">
              <w:t>Tier 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511015">
            <w:pPr>
              <w:pStyle w:val="ListParagraph"/>
              <w:ind w:left="0"/>
              <w:jc w:val="center"/>
              <w:rPr>
                <w:rFonts w:eastAsia="Times New Roman"/>
              </w:rPr>
            </w:pPr>
            <w:r w:rsidRPr="003309AA">
              <w:t>AAB</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511015">
            <w:pPr>
              <w:pStyle w:val="ListParagraph"/>
              <w:ind w:left="0"/>
              <w:jc w:val="center"/>
              <w:rPr>
                <w:color w:val="000000" w:themeColor="text1"/>
              </w:rPr>
            </w:pPr>
            <w:r w:rsidRPr="00973C3F">
              <w:rPr>
                <w:color w:val="000000" w:themeColor="text1"/>
              </w:rPr>
              <w:t>ABB</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3309AA" w:rsidP="00511015">
            <w:pPr>
              <w:pStyle w:val="ListParagraph"/>
              <w:ind w:left="0"/>
              <w:jc w:val="center"/>
              <w:rPr>
                <w:rFonts w:eastAsia="Times New Roman"/>
                <w:color w:val="000000" w:themeColor="text1"/>
              </w:rPr>
            </w:pPr>
            <w:r w:rsidRPr="00973C3F">
              <w:rPr>
                <w:color w:val="000000" w:themeColor="text1"/>
              </w:rPr>
              <w:t>BB</w:t>
            </w:r>
            <w:r w:rsidR="00F80AB4">
              <w:rPr>
                <w:color w:val="000000" w:themeColor="text1"/>
              </w:rPr>
              <w:t>B</w:t>
            </w:r>
          </w:p>
        </w:tc>
        <w:tc>
          <w:tcPr>
            <w:tcW w:w="1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F81777" w:rsidP="00511015">
            <w:pPr>
              <w:pStyle w:val="ListParagraph"/>
              <w:ind w:left="0"/>
              <w:jc w:val="center"/>
              <w:rPr>
                <w:rFonts w:eastAsia="Times New Roman"/>
                <w:color w:val="000000" w:themeColor="text1"/>
              </w:rPr>
            </w:pPr>
            <w:r w:rsidRPr="00973C3F">
              <w:rPr>
                <w:color w:val="000000" w:themeColor="text1"/>
              </w:rPr>
              <w:t>ABB</w:t>
            </w:r>
          </w:p>
        </w:tc>
      </w:tr>
      <w:tr w:rsidR="00527369" w:rsidRPr="00EB7FA3" w:rsidTr="00527369">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511015">
            <w:pPr>
              <w:pStyle w:val="ListParagraph"/>
              <w:ind w:left="0"/>
            </w:pPr>
            <w:r w:rsidRPr="003309AA">
              <w:t>Tier 6</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511015">
            <w:pPr>
              <w:pStyle w:val="ListParagraph"/>
              <w:ind w:left="0"/>
              <w:jc w:val="center"/>
            </w:pPr>
            <w:r w:rsidRPr="003309AA">
              <w:t>ABB</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511015">
            <w:pPr>
              <w:pStyle w:val="ListParagraph"/>
              <w:ind w:left="0"/>
              <w:jc w:val="center"/>
              <w:rPr>
                <w:color w:val="000000" w:themeColor="text1"/>
              </w:rPr>
            </w:pPr>
            <w:r w:rsidRPr="00973C3F">
              <w:rPr>
                <w:color w:val="000000" w:themeColor="text1"/>
              </w:rPr>
              <w:t>ABB</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3309AA" w:rsidP="00511015">
            <w:pPr>
              <w:pStyle w:val="ListParagraph"/>
              <w:ind w:left="0"/>
              <w:jc w:val="center"/>
              <w:rPr>
                <w:color w:val="000000" w:themeColor="text1"/>
              </w:rPr>
            </w:pPr>
            <w:r w:rsidRPr="00973C3F">
              <w:rPr>
                <w:color w:val="000000" w:themeColor="text1"/>
              </w:rPr>
              <w:t>BB</w:t>
            </w:r>
            <w:r w:rsidR="00F80AB4">
              <w:rPr>
                <w:color w:val="000000" w:themeColor="text1"/>
              </w:rPr>
              <w:t>B</w:t>
            </w:r>
          </w:p>
        </w:tc>
        <w:tc>
          <w:tcPr>
            <w:tcW w:w="1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F81777" w:rsidP="00511015">
            <w:pPr>
              <w:pStyle w:val="ListParagraph"/>
              <w:ind w:left="0"/>
              <w:jc w:val="center"/>
              <w:rPr>
                <w:color w:val="000000" w:themeColor="text1"/>
              </w:rPr>
            </w:pPr>
            <w:r w:rsidRPr="00973C3F">
              <w:rPr>
                <w:color w:val="000000" w:themeColor="text1"/>
              </w:rPr>
              <w:t>ABB</w:t>
            </w:r>
          </w:p>
        </w:tc>
      </w:tr>
      <w:tr w:rsidR="00527369" w:rsidRPr="00EB7FA3" w:rsidTr="00527369">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DF0FC7">
            <w:pPr>
              <w:pStyle w:val="ListParagraph"/>
              <w:ind w:left="0"/>
            </w:pPr>
            <w:r w:rsidRPr="003309AA">
              <w:t>Tier 7</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DF0FC7">
            <w:pPr>
              <w:pStyle w:val="ListParagraph"/>
              <w:ind w:left="0"/>
              <w:jc w:val="center"/>
            </w:pPr>
            <w:r w:rsidRPr="003309AA">
              <w:t>BBB</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DF0FC7">
            <w:pPr>
              <w:pStyle w:val="ListParagraph"/>
              <w:ind w:left="0"/>
              <w:jc w:val="center"/>
              <w:rPr>
                <w:color w:val="000000" w:themeColor="text1"/>
              </w:rPr>
            </w:pPr>
            <w:r w:rsidRPr="00973C3F">
              <w:rPr>
                <w:color w:val="000000" w:themeColor="text1"/>
              </w:rPr>
              <w:t>BBB</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3309AA" w:rsidP="00DF0FC7">
            <w:pPr>
              <w:pStyle w:val="ListParagraph"/>
              <w:ind w:left="0"/>
              <w:jc w:val="center"/>
              <w:rPr>
                <w:color w:val="000000" w:themeColor="text1"/>
              </w:rPr>
            </w:pPr>
            <w:r w:rsidRPr="00973C3F">
              <w:rPr>
                <w:color w:val="000000" w:themeColor="text1"/>
              </w:rPr>
              <w:t>BB</w:t>
            </w:r>
            <w:r w:rsidR="00F80AB4">
              <w:rPr>
                <w:color w:val="000000" w:themeColor="text1"/>
              </w:rPr>
              <w:t>B</w:t>
            </w:r>
          </w:p>
        </w:tc>
        <w:tc>
          <w:tcPr>
            <w:tcW w:w="1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527369" w:rsidP="00DF0FC7">
            <w:pPr>
              <w:pStyle w:val="ListParagraph"/>
              <w:ind w:left="0"/>
              <w:jc w:val="center"/>
              <w:rPr>
                <w:color w:val="000000" w:themeColor="text1"/>
              </w:rPr>
            </w:pPr>
            <w:r w:rsidRPr="00973C3F">
              <w:rPr>
                <w:color w:val="000000" w:themeColor="text1"/>
              </w:rPr>
              <w:t>BBB</w:t>
            </w:r>
          </w:p>
        </w:tc>
      </w:tr>
      <w:tr w:rsidR="00527369" w:rsidRPr="00EB7FA3" w:rsidTr="00527369">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DF0FC7">
            <w:pPr>
              <w:pStyle w:val="ListParagraph"/>
              <w:ind w:left="0"/>
            </w:pPr>
            <w:r w:rsidRPr="003309AA">
              <w:t>Tier 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DF0FC7">
            <w:pPr>
              <w:pStyle w:val="ListParagraph"/>
              <w:ind w:left="0"/>
              <w:jc w:val="center"/>
            </w:pPr>
            <w:r w:rsidRPr="003309AA">
              <w:t>BBC</w:t>
            </w:r>
          </w:p>
        </w:tc>
        <w:tc>
          <w:tcPr>
            <w:tcW w:w="1559" w:type="dxa"/>
            <w:tcBorders>
              <w:top w:val="single" w:sz="4" w:space="0" w:color="auto"/>
              <w:left w:val="single" w:sz="4" w:space="0" w:color="auto"/>
              <w:bottom w:val="single" w:sz="4" w:space="0" w:color="auto"/>
              <w:right w:val="single" w:sz="4" w:space="0" w:color="auto"/>
            </w:tcBorders>
          </w:tcPr>
          <w:p w:rsidR="00527369" w:rsidRPr="00973C3F" w:rsidRDefault="00527369" w:rsidP="00DF0FC7">
            <w:pPr>
              <w:pStyle w:val="ListParagraph"/>
              <w:ind w:left="0"/>
              <w:jc w:val="center"/>
              <w:rPr>
                <w:color w:val="000000" w:themeColor="text1"/>
              </w:rPr>
            </w:pPr>
            <w:r w:rsidRPr="00973C3F">
              <w:rPr>
                <w:color w:val="000000" w:themeColor="text1"/>
              </w:rPr>
              <w:t>BBB</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3309AA" w:rsidP="00DF0FC7">
            <w:pPr>
              <w:pStyle w:val="ListParagraph"/>
              <w:ind w:left="0"/>
              <w:jc w:val="center"/>
              <w:rPr>
                <w:color w:val="000000" w:themeColor="text1"/>
              </w:rPr>
            </w:pPr>
            <w:r w:rsidRPr="00973C3F">
              <w:rPr>
                <w:color w:val="000000" w:themeColor="text1"/>
              </w:rPr>
              <w:t>BB</w:t>
            </w:r>
            <w:r w:rsidR="00F80AB4">
              <w:rPr>
                <w:color w:val="000000" w:themeColor="text1"/>
              </w:rPr>
              <w:t>B</w:t>
            </w:r>
          </w:p>
        </w:tc>
        <w:tc>
          <w:tcPr>
            <w:tcW w:w="1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973C3F" w:rsidRDefault="00527369" w:rsidP="00DF0FC7">
            <w:pPr>
              <w:pStyle w:val="ListParagraph"/>
              <w:ind w:left="0"/>
              <w:jc w:val="center"/>
              <w:rPr>
                <w:color w:val="000000" w:themeColor="text1"/>
              </w:rPr>
            </w:pPr>
            <w:r w:rsidRPr="00973C3F">
              <w:rPr>
                <w:color w:val="000000" w:themeColor="text1"/>
              </w:rPr>
              <w:t>BB</w:t>
            </w:r>
            <w:r w:rsidR="0044249E">
              <w:rPr>
                <w:color w:val="000000" w:themeColor="text1"/>
              </w:rPr>
              <w:t>B</w:t>
            </w:r>
          </w:p>
        </w:tc>
      </w:tr>
      <w:tr w:rsidR="00527369" w:rsidRPr="00EB7FA3" w:rsidTr="00527369">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DF0FC7">
            <w:pPr>
              <w:pStyle w:val="ListParagraph"/>
              <w:ind w:left="0"/>
            </w:pPr>
            <w:r w:rsidRPr="003309AA">
              <w:t>Cannot meet requirements-reject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Pr="00F81777" w:rsidRDefault="003309AA" w:rsidP="00DF0FC7">
            <w:pPr>
              <w:pStyle w:val="ListParagraph"/>
              <w:ind w:left="0"/>
              <w:jc w:val="center"/>
            </w:pPr>
            <w:r w:rsidRPr="003309AA">
              <w:t>BCC</w:t>
            </w:r>
          </w:p>
        </w:tc>
        <w:tc>
          <w:tcPr>
            <w:tcW w:w="1559" w:type="dxa"/>
            <w:tcBorders>
              <w:top w:val="single" w:sz="4" w:space="0" w:color="auto"/>
              <w:left w:val="single" w:sz="4" w:space="0" w:color="auto"/>
              <w:bottom w:val="single" w:sz="4" w:space="0" w:color="auto"/>
              <w:right w:val="single" w:sz="4" w:space="0" w:color="auto"/>
            </w:tcBorders>
          </w:tcPr>
          <w:p w:rsidR="00527369" w:rsidRDefault="00527369" w:rsidP="00DF0FC7">
            <w:pPr>
              <w:pStyle w:val="ListParagraph"/>
              <w:ind w:left="0"/>
              <w:jc w:val="center"/>
              <w:rPr>
                <w:color w:val="FF0000"/>
              </w:rPr>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Default="00527369" w:rsidP="00DF0FC7">
            <w:pPr>
              <w:pStyle w:val="ListParagraph"/>
              <w:ind w:left="0"/>
              <w:jc w:val="center"/>
              <w:rPr>
                <w:color w:val="FF0000"/>
              </w:rPr>
            </w:pPr>
          </w:p>
        </w:tc>
        <w:tc>
          <w:tcPr>
            <w:tcW w:w="1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369" w:rsidRDefault="00527369" w:rsidP="00DF0FC7">
            <w:pPr>
              <w:pStyle w:val="ListParagraph"/>
              <w:ind w:left="0"/>
              <w:jc w:val="center"/>
            </w:pPr>
          </w:p>
        </w:tc>
      </w:tr>
    </w:tbl>
    <w:p w:rsidR="00FE4802" w:rsidRPr="00EB7FA3" w:rsidRDefault="00FE4802" w:rsidP="00327674">
      <w:pPr>
        <w:spacing w:after="0" w:line="240" w:lineRule="auto"/>
      </w:pPr>
    </w:p>
    <w:p w:rsidR="003363A1" w:rsidRDefault="003363A1" w:rsidP="00013913">
      <w:pPr>
        <w:pStyle w:val="ListParagraph"/>
        <w:numPr>
          <w:ilvl w:val="0"/>
          <w:numId w:val="1"/>
        </w:numPr>
        <w:spacing w:after="0" w:line="240" w:lineRule="auto"/>
      </w:pPr>
      <w:r>
        <w:t xml:space="preserve">Applicants who have completed their studies more than 3 year ago will be referred to the College for assessment.  </w:t>
      </w:r>
    </w:p>
    <w:p w:rsidR="003363A1" w:rsidRDefault="003363A1" w:rsidP="003363A1">
      <w:pPr>
        <w:pStyle w:val="ListParagraph"/>
        <w:spacing w:after="0" w:line="240" w:lineRule="auto"/>
      </w:pPr>
    </w:p>
    <w:p w:rsidR="00AD6D3E" w:rsidRPr="00EB7FA3" w:rsidRDefault="0044249E" w:rsidP="00013913">
      <w:pPr>
        <w:pStyle w:val="ListParagraph"/>
        <w:numPr>
          <w:ilvl w:val="0"/>
          <w:numId w:val="1"/>
        </w:numPr>
        <w:spacing w:after="0" w:line="240" w:lineRule="auto"/>
      </w:pPr>
      <w:r>
        <w:t>A d</w:t>
      </w:r>
      <w:r w:rsidR="00AC44EF" w:rsidRPr="00EB7FA3">
        <w:t>efined number of applicants then invited to interview</w:t>
      </w:r>
      <w:r w:rsidR="00D47857" w:rsidRPr="00EB7FA3">
        <w:t xml:space="preserve"> (based on historic conversion rates to achieve target entrants</w:t>
      </w:r>
      <w:r w:rsidR="00013913" w:rsidRPr="00EB7FA3">
        <w:t>)</w:t>
      </w:r>
      <w:r w:rsidR="00D47857" w:rsidRPr="00EB7FA3">
        <w:t xml:space="preserve"> </w:t>
      </w:r>
      <w:r w:rsidR="00AC44EF" w:rsidRPr="00EB7FA3">
        <w:t xml:space="preserve">from the top-ranked students </w:t>
      </w:r>
      <w:r w:rsidR="00327674" w:rsidRPr="00EB7FA3">
        <w:t>downwards.</w:t>
      </w:r>
      <w:r w:rsidR="000E7E6B">
        <w:t xml:space="preserve"> Decisions on how when each Tier of applicants invited to </w:t>
      </w:r>
      <w:r w:rsidR="0022263E">
        <w:t xml:space="preserve">selection event </w:t>
      </w:r>
      <w:r w:rsidR="000E7E6B">
        <w:t>will be determine by the overall application position.</w:t>
      </w:r>
    </w:p>
    <w:p w:rsidR="00327674" w:rsidRPr="00EB7FA3" w:rsidRDefault="00327674" w:rsidP="00327674">
      <w:pPr>
        <w:spacing w:after="0" w:line="240" w:lineRule="auto"/>
      </w:pPr>
    </w:p>
    <w:p w:rsidR="00DD516C" w:rsidRPr="00EB7FA3" w:rsidRDefault="0022263E" w:rsidP="00DD516C">
      <w:pPr>
        <w:pStyle w:val="ListParagraph"/>
        <w:numPr>
          <w:ilvl w:val="0"/>
          <w:numId w:val="1"/>
        </w:numPr>
        <w:spacing w:after="0" w:line="240" w:lineRule="auto"/>
      </w:pPr>
      <w:r>
        <w:lastRenderedPageBreak/>
        <w:t>Selection event</w:t>
      </w:r>
      <w:r w:rsidR="00DD516C" w:rsidRPr="00EB7FA3">
        <w:t xml:space="preserve"> and judgements recorded.  This is managed at Colle</w:t>
      </w:r>
      <w:r w:rsidR="00C37C08">
        <w:t>ge level.  See section 5</w:t>
      </w:r>
      <w:r w:rsidR="00DD516C" w:rsidRPr="00EB7FA3">
        <w:t xml:space="preserve"> regarding the </w:t>
      </w:r>
      <w:r>
        <w:t>selection event</w:t>
      </w:r>
      <w:r w:rsidRPr="00EB7FA3">
        <w:t xml:space="preserve"> </w:t>
      </w:r>
      <w:r w:rsidR="00DD516C" w:rsidRPr="00EB7FA3">
        <w:t>process</w:t>
      </w:r>
      <w:r w:rsidR="00C37C08">
        <w:t>.</w:t>
      </w:r>
    </w:p>
    <w:p w:rsidR="00DD516C" w:rsidRPr="00EB7FA3" w:rsidRDefault="00DD516C" w:rsidP="00DD516C">
      <w:pPr>
        <w:pStyle w:val="ListParagraph"/>
        <w:spacing w:after="0" w:line="240" w:lineRule="auto"/>
      </w:pPr>
    </w:p>
    <w:p w:rsidR="00F71BB7" w:rsidRPr="00EB7FA3" w:rsidRDefault="0044249E" w:rsidP="00C346CF">
      <w:pPr>
        <w:pStyle w:val="ListParagraph"/>
        <w:numPr>
          <w:ilvl w:val="0"/>
          <w:numId w:val="1"/>
        </w:numPr>
        <w:spacing w:after="0" w:line="240" w:lineRule="auto"/>
      </w:pPr>
      <w:r>
        <w:t>A d</w:t>
      </w:r>
      <w:r w:rsidR="00FE4802" w:rsidRPr="00EB7FA3">
        <w:t xml:space="preserve">efined number of offers made to those </w:t>
      </w:r>
      <w:r w:rsidR="00540867" w:rsidRPr="00EB7FA3">
        <w:t xml:space="preserve">who have </w:t>
      </w:r>
      <w:r w:rsidR="00CD5912" w:rsidRPr="00EB7FA3">
        <w:t>been deemed</w:t>
      </w:r>
      <w:r w:rsidR="00514DC9" w:rsidRPr="00EB7FA3">
        <w:t xml:space="preserve"> suitable by the </w:t>
      </w:r>
      <w:r w:rsidR="007327D8">
        <w:t>selection event</w:t>
      </w:r>
      <w:r w:rsidR="00CD5912" w:rsidRPr="00EB7FA3">
        <w:t xml:space="preserve">.  </w:t>
      </w:r>
      <w:r w:rsidR="00AF1BA9" w:rsidRPr="00EB7FA3">
        <w:t xml:space="preserve"> </w:t>
      </w:r>
    </w:p>
    <w:p w:rsidR="00327674" w:rsidRPr="00EB7FA3" w:rsidRDefault="00327674" w:rsidP="00327674">
      <w:pPr>
        <w:spacing w:after="0" w:line="240" w:lineRule="auto"/>
      </w:pPr>
    </w:p>
    <w:p w:rsidR="005A7AFB" w:rsidRDefault="000E7E6B" w:rsidP="00C346CF">
      <w:pPr>
        <w:pStyle w:val="ListParagraph"/>
        <w:numPr>
          <w:ilvl w:val="0"/>
          <w:numId w:val="1"/>
        </w:numPr>
        <w:spacing w:after="0" w:line="240" w:lineRule="auto"/>
      </w:pPr>
      <w:r>
        <w:t>Conditional offers made at A</w:t>
      </w:r>
      <w:r w:rsidR="00F81777">
        <w:t>B</w:t>
      </w:r>
      <w:r>
        <w:t xml:space="preserve">B </w:t>
      </w:r>
      <w:r w:rsidR="00013913" w:rsidRPr="00EB7FA3">
        <w:t>(if predicted A</w:t>
      </w:r>
      <w:r w:rsidR="00F81777">
        <w:t>B</w:t>
      </w:r>
      <w:r w:rsidR="00013913" w:rsidRPr="00EB7FA3">
        <w:t>B</w:t>
      </w:r>
      <w:r w:rsidR="00B62442" w:rsidRPr="00EB7FA3">
        <w:t xml:space="preserve"> or higher</w:t>
      </w:r>
      <w:r>
        <w:t>)</w:t>
      </w:r>
      <w:r w:rsidR="000861B4" w:rsidRPr="00EB7FA3">
        <w:t xml:space="preserve">. </w:t>
      </w:r>
      <w:r w:rsidR="001172FC" w:rsidRPr="00EB7FA3">
        <w:t xml:space="preserve">Those with already achieved grades must have achieved </w:t>
      </w:r>
      <w:r w:rsidR="000861B4" w:rsidRPr="00EB7FA3">
        <w:t>at this level.</w:t>
      </w:r>
      <w:r w:rsidR="00D011E3">
        <w:t xml:space="preserve"> Contextual offers will be made at BB</w:t>
      </w:r>
      <w:r w:rsidR="0044249E">
        <w:t>B</w:t>
      </w:r>
      <w:r w:rsidR="00D011E3">
        <w:t xml:space="preserve"> to include a B in a Science subject.</w:t>
      </w:r>
    </w:p>
    <w:p w:rsidR="00511015" w:rsidRDefault="00511015" w:rsidP="00D84BF4">
      <w:pPr>
        <w:pStyle w:val="ListParagraph"/>
      </w:pPr>
    </w:p>
    <w:p w:rsidR="00511015" w:rsidRPr="00EB7FA3" w:rsidRDefault="00511015" w:rsidP="00C346CF">
      <w:pPr>
        <w:pStyle w:val="ListParagraph"/>
        <w:numPr>
          <w:ilvl w:val="0"/>
          <w:numId w:val="1"/>
        </w:numPr>
        <w:spacing w:after="0" w:line="240" w:lineRule="auto"/>
      </w:pPr>
      <w:r>
        <w:t>Those candidates who have been withdrawn from any institution as a result of academic failure</w:t>
      </w:r>
      <w:r w:rsidR="00A14A44">
        <w:t>, professionalism</w:t>
      </w:r>
      <w:r w:rsidR="003F6FDC">
        <w:t xml:space="preserve"> or fitness to practise reasons</w:t>
      </w:r>
      <w:r>
        <w:t xml:space="preserve"> will not be eligible to apply to the BSc Medical Imaging Programme. </w:t>
      </w:r>
    </w:p>
    <w:p w:rsidR="00F71BB7" w:rsidRPr="00EB7FA3" w:rsidRDefault="00F71BB7" w:rsidP="00C346CF">
      <w:pPr>
        <w:pStyle w:val="ListParagraph"/>
        <w:spacing w:after="0" w:line="240" w:lineRule="auto"/>
      </w:pPr>
    </w:p>
    <w:p w:rsidR="007850B4" w:rsidRPr="00EB7FA3" w:rsidRDefault="007850B4" w:rsidP="00C346CF">
      <w:pPr>
        <w:pStyle w:val="ListParagraph"/>
        <w:spacing w:after="0" w:line="240" w:lineRule="auto"/>
      </w:pPr>
    </w:p>
    <w:p w:rsidR="00511015" w:rsidRDefault="00511015" w:rsidP="00C37C08">
      <w:pPr>
        <w:pStyle w:val="Heading1"/>
        <w:ind w:left="360" w:firstLine="360"/>
        <w:rPr>
          <w:rFonts w:asciiTheme="minorHAnsi" w:hAnsiTheme="minorHAnsi"/>
          <w:sz w:val="22"/>
          <w:szCs w:val="22"/>
        </w:rPr>
      </w:pPr>
    </w:p>
    <w:p w:rsidR="00511015" w:rsidRDefault="00511015" w:rsidP="00C37C08">
      <w:pPr>
        <w:pStyle w:val="Heading1"/>
        <w:ind w:left="360" w:firstLine="360"/>
        <w:rPr>
          <w:rFonts w:asciiTheme="minorHAnsi" w:hAnsiTheme="minorHAnsi"/>
          <w:sz w:val="22"/>
          <w:szCs w:val="22"/>
        </w:rPr>
      </w:pPr>
    </w:p>
    <w:p w:rsidR="00511015" w:rsidRDefault="00511015" w:rsidP="00C37C08">
      <w:pPr>
        <w:pStyle w:val="Heading1"/>
        <w:ind w:left="360" w:firstLine="360"/>
        <w:rPr>
          <w:rFonts w:asciiTheme="minorHAnsi" w:hAnsiTheme="minorHAnsi"/>
          <w:sz w:val="22"/>
          <w:szCs w:val="22"/>
        </w:rPr>
      </w:pPr>
    </w:p>
    <w:p w:rsidR="00511015" w:rsidRDefault="00511015" w:rsidP="00C37C08">
      <w:pPr>
        <w:pStyle w:val="Heading1"/>
        <w:ind w:left="360" w:firstLine="360"/>
        <w:rPr>
          <w:rFonts w:asciiTheme="minorHAnsi" w:hAnsiTheme="minorHAnsi"/>
          <w:sz w:val="22"/>
          <w:szCs w:val="22"/>
        </w:rPr>
      </w:pPr>
    </w:p>
    <w:p w:rsidR="00511015" w:rsidRDefault="00511015" w:rsidP="00C37C08">
      <w:pPr>
        <w:pStyle w:val="Heading1"/>
        <w:ind w:left="360" w:firstLine="360"/>
        <w:rPr>
          <w:rFonts w:asciiTheme="minorHAnsi" w:hAnsiTheme="minorHAnsi"/>
          <w:sz w:val="22"/>
          <w:szCs w:val="22"/>
        </w:rPr>
      </w:pPr>
    </w:p>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Default="00511015" w:rsidP="00D84BF4"/>
    <w:p w:rsidR="00511015" w:rsidRPr="00A14A44" w:rsidRDefault="00511015" w:rsidP="00D84BF4"/>
    <w:p w:rsidR="00511015" w:rsidRDefault="00511015" w:rsidP="00D84BF4">
      <w:pPr>
        <w:pStyle w:val="Heading1"/>
        <w:ind w:left="426"/>
        <w:rPr>
          <w:rFonts w:asciiTheme="minorHAnsi" w:hAnsiTheme="minorHAnsi"/>
          <w:sz w:val="22"/>
          <w:szCs w:val="22"/>
        </w:rPr>
      </w:pPr>
    </w:p>
    <w:p w:rsidR="00511015" w:rsidRPr="003363A1" w:rsidRDefault="0044249E" w:rsidP="00D84BF4">
      <w:pPr>
        <w:pStyle w:val="Heading1"/>
        <w:rPr>
          <w:rFonts w:asciiTheme="minorHAnsi" w:hAnsiTheme="minorHAnsi"/>
          <w:sz w:val="22"/>
          <w:szCs w:val="22"/>
        </w:rPr>
      </w:pPr>
      <w:r>
        <w:rPr>
          <w:rFonts w:asciiTheme="minorHAnsi" w:hAnsiTheme="minorHAnsi"/>
          <w:sz w:val="22"/>
          <w:szCs w:val="22"/>
        </w:rPr>
        <w:t>3</w:t>
      </w:r>
      <w:r w:rsidR="00511015">
        <w:rPr>
          <w:rFonts w:asciiTheme="minorHAnsi" w:hAnsiTheme="minorHAnsi"/>
          <w:sz w:val="22"/>
          <w:szCs w:val="22"/>
        </w:rPr>
        <w:t>. Widening Participation</w:t>
      </w:r>
    </w:p>
    <w:p w:rsidR="0070638E" w:rsidRDefault="0070638E" w:rsidP="00D84BF4">
      <w:pPr>
        <w:pStyle w:val="Heading1"/>
        <w:rPr>
          <w:rFonts w:asciiTheme="minorHAnsi" w:hAnsiTheme="minorHAnsi"/>
          <w:sz w:val="22"/>
          <w:szCs w:val="22"/>
        </w:rPr>
      </w:pPr>
    </w:p>
    <w:p w:rsidR="001C5CE4" w:rsidRDefault="001C5CE4" w:rsidP="00C37C08">
      <w:pPr>
        <w:spacing w:after="0" w:line="240" w:lineRule="auto"/>
        <w:jc w:val="both"/>
      </w:pPr>
      <w:r w:rsidRPr="00EB7FA3">
        <w:t>In order to help the institution make progress towards its agreed Widening Participation targets with the Office for Fair Access, and to ensure approp</w:t>
      </w:r>
      <w:r w:rsidR="00013913" w:rsidRPr="00EB7FA3">
        <w:t xml:space="preserve">riate diversity within the MI </w:t>
      </w:r>
      <w:r w:rsidRPr="00EB7FA3">
        <w:t>programme, different processes will be in place for students from widening participation backgrounds</w:t>
      </w:r>
      <w:r w:rsidR="00C37C08">
        <w:t>.</w:t>
      </w:r>
    </w:p>
    <w:p w:rsidR="00C37C08" w:rsidRDefault="00C37C08" w:rsidP="00C37C08">
      <w:pPr>
        <w:spacing w:after="0" w:line="240" w:lineRule="auto"/>
        <w:jc w:val="both"/>
      </w:pPr>
    </w:p>
    <w:p w:rsidR="00C37C08" w:rsidRPr="00D84BF4" w:rsidRDefault="00C37C08" w:rsidP="00D84BF4">
      <w:pPr>
        <w:pStyle w:val="ListParagraph"/>
        <w:numPr>
          <w:ilvl w:val="0"/>
          <w:numId w:val="27"/>
        </w:numPr>
        <w:spacing w:after="0" w:line="240" w:lineRule="auto"/>
        <w:jc w:val="both"/>
        <w:rPr>
          <w:b/>
        </w:rPr>
      </w:pPr>
      <w:r w:rsidRPr="00D84BF4">
        <w:rPr>
          <w:b/>
          <w:color w:val="4F81BD" w:themeColor="accent1"/>
        </w:rPr>
        <w:t>Contextualised Offers</w:t>
      </w:r>
    </w:p>
    <w:p w:rsidR="00C37C08" w:rsidRDefault="00C37C08" w:rsidP="00C37C08">
      <w:pPr>
        <w:pStyle w:val="ListParagraph"/>
        <w:numPr>
          <w:ilvl w:val="0"/>
          <w:numId w:val="23"/>
        </w:numPr>
        <w:spacing w:after="0" w:line="240" w:lineRule="auto"/>
        <w:jc w:val="both"/>
      </w:pPr>
      <w:r w:rsidRPr="00B97E85">
        <w:t>Outreach scheme participator and/or care leaver will be offered 1 grade below bottom of    published range.</w:t>
      </w:r>
    </w:p>
    <w:p w:rsidR="0044249E" w:rsidRPr="00B97E85" w:rsidRDefault="0044249E" w:rsidP="00C37C08">
      <w:pPr>
        <w:pStyle w:val="ListParagraph"/>
        <w:numPr>
          <w:ilvl w:val="0"/>
          <w:numId w:val="23"/>
        </w:numPr>
        <w:spacing w:after="0" w:line="240" w:lineRule="auto"/>
        <w:jc w:val="both"/>
      </w:pPr>
      <w:r w:rsidRPr="00D57E94">
        <w:t>Students identified as from a WP background according to University of Exeter definitions will be considered separately</w:t>
      </w:r>
    </w:p>
    <w:p w:rsidR="00F71BB7" w:rsidRPr="00EB7FA3" w:rsidRDefault="00F71BB7">
      <w:pPr>
        <w:rPr>
          <w:b/>
        </w:rPr>
      </w:pPr>
    </w:p>
    <w:p w:rsidR="00800C6C" w:rsidRPr="00EB7FA3" w:rsidRDefault="00800C6C" w:rsidP="00D84BF4">
      <w:pPr>
        <w:pStyle w:val="Heading3"/>
        <w:numPr>
          <w:ilvl w:val="0"/>
          <w:numId w:val="27"/>
        </w:numPr>
        <w:rPr>
          <w:rFonts w:asciiTheme="minorHAnsi" w:hAnsiTheme="minorHAnsi"/>
        </w:rPr>
      </w:pPr>
      <w:r w:rsidRPr="00EB7FA3">
        <w:rPr>
          <w:rFonts w:asciiTheme="minorHAnsi" w:hAnsiTheme="minorHAnsi"/>
        </w:rPr>
        <w:t xml:space="preserve">Students participating in the Realising Opportunities (RO) or </w:t>
      </w:r>
      <w:r w:rsidR="009F27C6" w:rsidRPr="00EB7FA3">
        <w:rPr>
          <w:rFonts w:asciiTheme="minorHAnsi" w:hAnsiTheme="minorHAnsi"/>
        </w:rPr>
        <w:t>Exeter Progression (form</w:t>
      </w:r>
      <w:r w:rsidR="00142AB6" w:rsidRPr="00EB7FA3">
        <w:rPr>
          <w:rFonts w:asciiTheme="minorHAnsi" w:hAnsiTheme="minorHAnsi"/>
        </w:rPr>
        <w:t>er</w:t>
      </w:r>
      <w:r w:rsidR="009F27C6" w:rsidRPr="00EB7FA3">
        <w:rPr>
          <w:rFonts w:asciiTheme="minorHAnsi" w:hAnsiTheme="minorHAnsi"/>
        </w:rPr>
        <w:t xml:space="preserve">ly </w:t>
      </w:r>
      <w:r w:rsidRPr="00EB7FA3">
        <w:rPr>
          <w:rFonts w:asciiTheme="minorHAnsi" w:hAnsiTheme="minorHAnsi"/>
        </w:rPr>
        <w:t>Sutton Trust Academic Routes (STAR)</w:t>
      </w:r>
      <w:r w:rsidR="009F27C6" w:rsidRPr="00EB7FA3">
        <w:rPr>
          <w:rFonts w:asciiTheme="minorHAnsi" w:hAnsiTheme="minorHAnsi"/>
        </w:rPr>
        <w:t>)</w:t>
      </w:r>
      <w:r w:rsidRPr="00EB7FA3">
        <w:rPr>
          <w:rFonts w:asciiTheme="minorHAnsi" w:hAnsiTheme="minorHAnsi"/>
        </w:rPr>
        <w:t xml:space="preserve"> schemes:</w:t>
      </w:r>
    </w:p>
    <w:p w:rsidR="00800C6C" w:rsidRPr="00EB7FA3" w:rsidRDefault="00800C6C" w:rsidP="00FE4802">
      <w:pPr>
        <w:spacing w:after="0" w:line="240" w:lineRule="auto"/>
      </w:pPr>
    </w:p>
    <w:p w:rsidR="00800C6C" w:rsidRPr="00EB7FA3" w:rsidRDefault="00800C6C" w:rsidP="0070638E">
      <w:pPr>
        <w:pStyle w:val="ListParagraph"/>
        <w:numPr>
          <w:ilvl w:val="0"/>
          <w:numId w:val="4"/>
        </w:numPr>
        <w:spacing w:after="0" w:line="240" w:lineRule="auto"/>
      </w:pPr>
      <w:r w:rsidRPr="00EB7FA3">
        <w:t>Submit UCA</w:t>
      </w:r>
      <w:r w:rsidR="00013913" w:rsidRPr="00EB7FA3">
        <w:t>S application form by 15 January</w:t>
      </w:r>
      <w:r w:rsidR="000861B4" w:rsidRPr="00EB7FA3">
        <w:t>.</w:t>
      </w:r>
    </w:p>
    <w:p w:rsidR="00800C6C" w:rsidRPr="00EB7FA3" w:rsidRDefault="00396EB1" w:rsidP="0070638E">
      <w:pPr>
        <w:pStyle w:val="ListParagraph"/>
        <w:numPr>
          <w:ilvl w:val="0"/>
          <w:numId w:val="4"/>
        </w:numPr>
        <w:spacing w:after="0" w:line="240" w:lineRule="auto"/>
      </w:pPr>
      <w:r w:rsidRPr="00EB7FA3">
        <w:t>Continue with</w:t>
      </w:r>
      <w:r w:rsidR="00800C6C" w:rsidRPr="00EB7FA3">
        <w:t xml:space="preserve"> the RO or </w:t>
      </w:r>
      <w:r w:rsidR="009F27C6" w:rsidRPr="00EB7FA3">
        <w:t xml:space="preserve">Exeter Progression </w:t>
      </w:r>
      <w:r w:rsidR="00800C6C" w:rsidRPr="00EB7FA3">
        <w:t>scheme.</w:t>
      </w:r>
    </w:p>
    <w:p w:rsidR="00800C6C" w:rsidRPr="00EB7FA3" w:rsidRDefault="00800C6C" w:rsidP="0070638E">
      <w:pPr>
        <w:pStyle w:val="ListParagraph"/>
        <w:numPr>
          <w:ilvl w:val="0"/>
          <w:numId w:val="4"/>
        </w:numPr>
        <w:spacing w:after="0" w:line="240" w:lineRule="auto"/>
      </w:pPr>
      <w:r w:rsidRPr="00EB7FA3">
        <w:t xml:space="preserve">Assessment of academic credentials (achieved or predicted) </w:t>
      </w:r>
      <w:r w:rsidR="0044249E">
        <w:t xml:space="preserve">are </w:t>
      </w:r>
      <w:r w:rsidRPr="00EB7FA3">
        <w:t>made by Admissions Staff on the basis of information contained in the UCAS application form.  Personal statement and reference read for evidence of mitigating circumstances only.</w:t>
      </w:r>
    </w:p>
    <w:p w:rsidR="00800C6C" w:rsidRPr="00EB7FA3" w:rsidRDefault="003363A1" w:rsidP="0070638E">
      <w:pPr>
        <w:pStyle w:val="ListParagraph"/>
        <w:numPr>
          <w:ilvl w:val="0"/>
          <w:numId w:val="4"/>
        </w:numPr>
        <w:spacing w:after="0" w:line="240" w:lineRule="auto"/>
      </w:pPr>
      <w:r>
        <w:t xml:space="preserve">Those applicants which have achieved/or could go on to achieve </w:t>
      </w:r>
      <w:r w:rsidR="0044249E">
        <w:t>A</w:t>
      </w:r>
      <w:r w:rsidR="00013913" w:rsidRPr="00EB7FA3">
        <w:t>B</w:t>
      </w:r>
      <w:r w:rsidR="00800C6C" w:rsidRPr="00EB7FA3">
        <w:t>B or better (or equivalent)</w:t>
      </w:r>
      <w:r w:rsidR="00800C6C" w:rsidRPr="00EB7FA3">
        <w:rPr>
          <w:rStyle w:val="FootnoteReference"/>
        </w:rPr>
        <w:footnoteReference w:id="2"/>
      </w:r>
      <w:r>
        <w:t>, are</w:t>
      </w:r>
      <w:r w:rsidR="00800C6C" w:rsidRPr="00EB7FA3">
        <w:t xml:space="preserve"> invited to interview</w:t>
      </w:r>
      <w:r w:rsidR="0002155B" w:rsidRPr="00EB7FA3">
        <w:t>, therefore will be placed within Tier 1.</w:t>
      </w:r>
    </w:p>
    <w:p w:rsidR="003363A1" w:rsidRDefault="003363A1" w:rsidP="0070638E">
      <w:pPr>
        <w:pStyle w:val="ListParagraph"/>
        <w:numPr>
          <w:ilvl w:val="0"/>
          <w:numId w:val="4"/>
        </w:numPr>
        <w:spacing w:after="0" w:line="240" w:lineRule="auto"/>
      </w:pPr>
      <w:r>
        <w:t>Applicants interviewed will be assessed in the same way as all other applicants.</w:t>
      </w:r>
    </w:p>
    <w:p w:rsidR="00800C6C" w:rsidRPr="00EB7FA3" w:rsidRDefault="003363A1" w:rsidP="00FE4802">
      <w:pPr>
        <w:pStyle w:val="ListParagraph"/>
        <w:numPr>
          <w:ilvl w:val="0"/>
          <w:numId w:val="4"/>
        </w:numPr>
        <w:spacing w:after="0" w:line="240" w:lineRule="auto"/>
      </w:pPr>
      <w:r>
        <w:t>Conditional offers made at BB</w:t>
      </w:r>
      <w:r w:rsidR="0044249E">
        <w:t>B</w:t>
      </w:r>
      <w:r w:rsidR="00800C6C" w:rsidRPr="00EB7FA3">
        <w:t xml:space="preserve"> or equivalent</w:t>
      </w:r>
      <w:r w:rsidR="00396EB1" w:rsidRPr="00EB7FA3">
        <w:t>, including successful completion of the RO/</w:t>
      </w:r>
      <w:r w:rsidR="0044249E">
        <w:t>EP</w:t>
      </w:r>
      <w:r w:rsidR="00396EB1" w:rsidRPr="00EB7FA3">
        <w:t xml:space="preserve"> prog</w:t>
      </w:r>
      <w:r>
        <w:t xml:space="preserve">ramme.  </w:t>
      </w:r>
    </w:p>
    <w:p w:rsidR="00BF3836" w:rsidRPr="00EB7FA3" w:rsidRDefault="00166F9C" w:rsidP="00D84BF4">
      <w:pPr>
        <w:pStyle w:val="Heading3"/>
        <w:numPr>
          <w:ilvl w:val="0"/>
          <w:numId w:val="27"/>
        </w:numPr>
        <w:rPr>
          <w:rFonts w:asciiTheme="minorHAnsi" w:hAnsiTheme="minorHAnsi"/>
        </w:rPr>
      </w:pPr>
      <w:r w:rsidRPr="00EB7FA3">
        <w:rPr>
          <w:rFonts w:asciiTheme="minorHAnsi" w:hAnsiTheme="minorHAnsi"/>
        </w:rPr>
        <w:t>Care leavers</w:t>
      </w:r>
    </w:p>
    <w:p w:rsidR="00BF3836" w:rsidRPr="00EB7FA3" w:rsidRDefault="00BF3836" w:rsidP="00BF3836">
      <w:pPr>
        <w:spacing w:after="0" w:line="240" w:lineRule="auto"/>
      </w:pPr>
    </w:p>
    <w:p w:rsidR="00A41620" w:rsidRDefault="000861B4" w:rsidP="00571C12">
      <w:pPr>
        <w:pStyle w:val="ListParagraph"/>
        <w:numPr>
          <w:ilvl w:val="0"/>
          <w:numId w:val="20"/>
        </w:numPr>
        <w:spacing w:after="0" w:line="240" w:lineRule="auto"/>
      </w:pPr>
      <w:r w:rsidRPr="00EB7FA3">
        <w:t xml:space="preserve">Submit UCAS application form by 15 </w:t>
      </w:r>
      <w:r w:rsidR="00013913" w:rsidRPr="00EB7FA3">
        <w:t>January</w:t>
      </w:r>
      <w:r w:rsidRPr="00EB7FA3">
        <w:t>.</w:t>
      </w:r>
    </w:p>
    <w:p w:rsidR="00A41620" w:rsidRDefault="000861B4" w:rsidP="00571C12">
      <w:pPr>
        <w:pStyle w:val="ListParagraph"/>
        <w:numPr>
          <w:ilvl w:val="0"/>
          <w:numId w:val="20"/>
        </w:numPr>
        <w:spacing w:after="0" w:line="240" w:lineRule="auto"/>
      </w:pPr>
      <w:r w:rsidRPr="00EB7FA3">
        <w:t>Applicants assessed against eligi</w:t>
      </w:r>
      <w:r w:rsidR="00166F9C" w:rsidRPr="00EB7FA3">
        <w:t>bility criteria for Care leaver</w:t>
      </w:r>
      <w:r w:rsidRPr="00EB7FA3">
        <w:t xml:space="preserve"> process</w:t>
      </w:r>
      <w:r w:rsidRPr="00EB7FA3">
        <w:rPr>
          <w:rStyle w:val="FootnoteReference"/>
        </w:rPr>
        <w:footnoteReference w:id="3"/>
      </w:r>
    </w:p>
    <w:p w:rsidR="003363A1" w:rsidRDefault="000861B4" w:rsidP="00571C12">
      <w:pPr>
        <w:pStyle w:val="ListParagraph"/>
        <w:numPr>
          <w:ilvl w:val="0"/>
          <w:numId w:val="20"/>
        </w:numPr>
        <w:spacing w:after="0" w:line="240" w:lineRule="auto"/>
      </w:pPr>
      <w:r w:rsidRPr="00EB7FA3">
        <w:t xml:space="preserve">Assessment of academic credentials (achieved or predicted) </w:t>
      </w:r>
      <w:r w:rsidR="0044249E">
        <w:t xml:space="preserve">are </w:t>
      </w:r>
      <w:r w:rsidRPr="00EB7FA3">
        <w:t xml:space="preserve">made by Admissions Staff on the basis of information contained in the UCAS application form.  Personal statement and reference </w:t>
      </w:r>
      <w:r w:rsidR="0044249E">
        <w:t xml:space="preserve">are </w:t>
      </w:r>
      <w:r w:rsidRPr="00EB7FA3">
        <w:t>read for evidence of mitigating circumstances only.</w:t>
      </w:r>
    </w:p>
    <w:p w:rsidR="003363A1" w:rsidRDefault="003363A1" w:rsidP="00571C12">
      <w:pPr>
        <w:pStyle w:val="ListParagraph"/>
        <w:numPr>
          <w:ilvl w:val="0"/>
          <w:numId w:val="20"/>
        </w:numPr>
        <w:spacing w:after="0" w:line="240" w:lineRule="auto"/>
      </w:pPr>
      <w:r>
        <w:t xml:space="preserve">Those applicants which have achieved/or could go on to achieve </w:t>
      </w:r>
      <w:r w:rsidR="0044249E">
        <w:t>A</w:t>
      </w:r>
      <w:r w:rsidRPr="00EB7FA3">
        <w:t>BB or better (or equivalent)</w:t>
      </w:r>
      <w:r w:rsidRPr="00EB7FA3">
        <w:rPr>
          <w:rStyle w:val="FootnoteReference"/>
        </w:rPr>
        <w:footnoteReference w:id="4"/>
      </w:r>
      <w:r>
        <w:t>, are</w:t>
      </w:r>
      <w:r w:rsidRPr="00EB7FA3">
        <w:t xml:space="preserve"> invited to interview, therefore will be placed within Tier 1.</w:t>
      </w:r>
    </w:p>
    <w:p w:rsidR="003363A1" w:rsidRDefault="003363A1" w:rsidP="00571C12">
      <w:pPr>
        <w:pStyle w:val="ListParagraph"/>
        <w:numPr>
          <w:ilvl w:val="0"/>
          <w:numId w:val="20"/>
        </w:numPr>
        <w:spacing w:after="0" w:line="240" w:lineRule="auto"/>
      </w:pPr>
      <w:r>
        <w:t>Applicants interviewed will be assessed in the same way as all other applicants.</w:t>
      </w:r>
    </w:p>
    <w:p w:rsidR="00C37C08" w:rsidRDefault="000861B4" w:rsidP="00953DB8">
      <w:pPr>
        <w:pStyle w:val="ListParagraph"/>
        <w:numPr>
          <w:ilvl w:val="0"/>
          <w:numId w:val="20"/>
        </w:numPr>
        <w:spacing w:after="0" w:line="240" w:lineRule="auto"/>
      </w:pPr>
      <w:r w:rsidRPr="00EB7FA3">
        <w:t>Conditio</w:t>
      </w:r>
      <w:r w:rsidR="003363A1">
        <w:t>nal offers made at BB</w:t>
      </w:r>
      <w:r w:rsidR="0044249E">
        <w:t>B</w:t>
      </w:r>
      <w:r w:rsidRPr="00EB7FA3">
        <w:t xml:space="preserve"> or equivalent.</w:t>
      </w:r>
    </w:p>
    <w:p w:rsidR="00C37C08" w:rsidRPr="00C37C08" w:rsidRDefault="00C37C08" w:rsidP="001A3CD2">
      <w:pPr>
        <w:pStyle w:val="ListParagraph"/>
        <w:spacing w:after="0" w:line="240" w:lineRule="auto"/>
      </w:pPr>
    </w:p>
    <w:p w:rsidR="00626760" w:rsidRPr="00EB7FA3" w:rsidRDefault="006A3A35" w:rsidP="00D84BF4">
      <w:pPr>
        <w:pStyle w:val="Heading3"/>
        <w:numPr>
          <w:ilvl w:val="0"/>
          <w:numId w:val="27"/>
        </w:numPr>
        <w:rPr>
          <w:rFonts w:asciiTheme="minorHAnsi" w:hAnsiTheme="minorHAnsi"/>
        </w:rPr>
      </w:pPr>
      <w:r w:rsidRPr="00EB7FA3">
        <w:rPr>
          <w:rFonts w:asciiTheme="minorHAnsi" w:hAnsiTheme="minorHAnsi"/>
        </w:rPr>
        <w:t>Exeter Link P</w:t>
      </w:r>
      <w:r w:rsidR="00626760" w:rsidRPr="00EB7FA3">
        <w:rPr>
          <w:rFonts w:asciiTheme="minorHAnsi" w:hAnsiTheme="minorHAnsi"/>
        </w:rPr>
        <w:t>artner School</w:t>
      </w:r>
      <w:r w:rsidRPr="00EB7FA3">
        <w:rPr>
          <w:rFonts w:asciiTheme="minorHAnsi" w:hAnsiTheme="minorHAnsi"/>
        </w:rPr>
        <w:t>s</w:t>
      </w:r>
      <w:r w:rsidR="00626760" w:rsidRPr="00EB7FA3">
        <w:rPr>
          <w:rFonts w:asciiTheme="minorHAnsi" w:hAnsiTheme="minorHAnsi"/>
        </w:rPr>
        <w:t>/Key Partners</w:t>
      </w:r>
    </w:p>
    <w:p w:rsidR="00626760" w:rsidRPr="00EB7FA3" w:rsidRDefault="00626760" w:rsidP="00626760">
      <w:pPr>
        <w:spacing w:after="0" w:line="240" w:lineRule="auto"/>
      </w:pPr>
    </w:p>
    <w:p w:rsidR="00626760" w:rsidRPr="00EB7FA3" w:rsidRDefault="00626760" w:rsidP="006A3A35">
      <w:pPr>
        <w:pStyle w:val="ListParagraph"/>
        <w:numPr>
          <w:ilvl w:val="0"/>
          <w:numId w:val="14"/>
        </w:numPr>
        <w:spacing w:after="0" w:line="240" w:lineRule="auto"/>
      </w:pPr>
      <w:r w:rsidRPr="00EB7FA3">
        <w:t>Submit UCAS applicati</w:t>
      </w:r>
      <w:r w:rsidR="002C41DC">
        <w:t>on form by 15 January</w:t>
      </w:r>
      <w:r w:rsidRPr="00EB7FA3">
        <w:t>.</w:t>
      </w:r>
    </w:p>
    <w:p w:rsidR="006A3A35" w:rsidRPr="00EB7FA3" w:rsidRDefault="00626760" w:rsidP="006A3A35">
      <w:pPr>
        <w:pStyle w:val="ListParagraph"/>
        <w:numPr>
          <w:ilvl w:val="0"/>
          <w:numId w:val="14"/>
        </w:numPr>
        <w:spacing w:after="0" w:line="240" w:lineRule="auto"/>
      </w:pPr>
      <w:r w:rsidRPr="00EB7FA3">
        <w:t xml:space="preserve">Applicants assessed </w:t>
      </w:r>
      <w:r w:rsidR="006A3A35" w:rsidRPr="00EB7FA3">
        <w:t xml:space="preserve">as attending an Exeter Link </w:t>
      </w:r>
      <w:r w:rsidR="009F27C6" w:rsidRPr="00EB7FA3">
        <w:t>P</w:t>
      </w:r>
      <w:r w:rsidR="006A3A35" w:rsidRPr="00EB7FA3">
        <w:t>artner School or a Key Partner.</w:t>
      </w:r>
    </w:p>
    <w:p w:rsidR="00626760" w:rsidRPr="00EB7FA3" w:rsidRDefault="00626760" w:rsidP="006A3A35">
      <w:pPr>
        <w:pStyle w:val="ListParagraph"/>
        <w:numPr>
          <w:ilvl w:val="0"/>
          <w:numId w:val="14"/>
        </w:numPr>
        <w:spacing w:after="0" w:line="240" w:lineRule="auto"/>
      </w:pPr>
      <w:r w:rsidRPr="00EB7FA3">
        <w:t xml:space="preserve">Assessment of academic credentials (achieved or predicted) </w:t>
      </w:r>
      <w:r w:rsidR="0044249E">
        <w:t xml:space="preserve">are </w:t>
      </w:r>
      <w:r w:rsidRPr="00EB7FA3">
        <w:t>made by Admissions Staff on the basis of information contained in the UCAS application form.  Personal statement and reference</w:t>
      </w:r>
      <w:r w:rsidR="0044249E">
        <w:t xml:space="preserve"> are</w:t>
      </w:r>
      <w:r w:rsidRPr="00EB7FA3">
        <w:t xml:space="preserve"> read for evidence of mitigating circumstances only.</w:t>
      </w:r>
    </w:p>
    <w:p w:rsidR="00626760" w:rsidRPr="00EB7FA3" w:rsidRDefault="003363A1" w:rsidP="006A3A35">
      <w:pPr>
        <w:pStyle w:val="ListParagraph"/>
        <w:numPr>
          <w:ilvl w:val="0"/>
          <w:numId w:val="14"/>
        </w:numPr>
        <w:spacing w:after="0" w:line="240" w:lineRule="auto"/>
      </w:pPr>
      <w:r>
        <w:lastRenderedPageBreak/>
        <w:t xml:space="preserve">Those who have achieved/or could go on to achieve of </w:t>
      </w:r>
      <w:r w:rsidR="0044249E">
        <w:t>A</w:t>
      </w:r>
      <w:r>
        <w:t>B</w:t>
      </w:r>
      <w:r w:rsidR="00013913" w:rsidRPr="00EB7FA3">
        <w:t>B</w:t>
      </w:r>
      <w:r w:rsidR="00626760" w:rsidRPr="00EB7FA3">
        <w:t xml:space="preserve"> or better (or equivalent)</w:t>
      </w:r>
      <w:r w:rsidR="00626760" w:rsidRPr="00EB7FA3">
        <w:rPr>
          <w:rStyle w:val="FootnoteReference"/>
        </w:rPr>
        <w:footnoteReference w:id="5"/>
      </w:r>
      <w:r w:rsidR="00951267" w:rsidRPr="00EB7FA3">
        <w:t xml:space="preserve"> </w:t>
      </w:r>
      <w:r w:rsidR="00626760" w:rsidRPr="00EB7FA3">
        <w:t>are then invited to interview, therefore will be placed within Tier 1.</w:t>
      </w:r>
    </w:p>
    <w:p w:rsidR="00626760" w:rsidRPr="00EB7FA3" w:rsidRDefault="00626760" w:rsidP="006A3A35">
      <w:pPr>
        <w:pStyle w:val="ListParagraph"/>
        <w:numPr>
          <w:ilvl w:val="0"/>
          <w:numId w:val="14"/>
        </w:numPr>
        <w:spacing w:after="0" w:line="240" w:lineRule="auto"/>
      </w:pPr>
      <w:r w:rsidRPr="00EB7FA3">
        <w:t>Defined number of offers made to those who are judged suitable to be made an offer, using the same process as for the Direct School Leaver Group.</w:t>
      </w:r>
    </w:p>
    <w:p w:rsidR="00626760" w:rsidRPr="00EB7FA3" w:rsidRDefault="003363A1" w:rsidP="006A3A35">
      <w:pPr>
        <w:pStyle w:val="ListParagraph"/>
        <w:numPr>
          <w:ilvl w:val="0"/>
          <w:numId w:val="14"/>
        </w:numPr>
        <w:spacing w:after="0" w:line="240" w:lineRule="auto"/>
      </w:pPr>
      <w:r>
        <w:t xml:space="preserve">Conditional offers made at </w:t>
      </w:r>
      <w:r w:rsidR="0044249E">
        <w:t>A</w:t>
      </w:r>
      <w:r w:rsidR="00013913" w:rsidRPr="00EB7FA3">
        <w:t>BB</w:t>
      </w:r>
      <w:r w:rsidR="0043243F" w:rsidRPr="00EB7FA3">
        <w:t xml:space="preserve"> or equivalent for Exeter Link Partner applicants and applicants who are studying with a Key Partners will receive a standard offer.</w:t>
      </w:r>
    </w:p>
    <w:p w:rsidR="00A229DF" w:rsidRPr="00EB7FA3" w:rsidRDefault="00A229DF" w:rsidP="00A229DF">
      <w:pPr>
        <w:pStyle w:val="ListParagraph"/>
        <w:spacing w:after="0" w:line="240" w:lineRule="auto"/>
      </w:pPr>
    </w:p>
    <w:p w:rsidR="00A229DF" w:rsidRPr="00EB7FA3" w:rsidRDefault="00A229DF"/>
    <w:p w:rsidR="00C37C08" w:rsidRDefault="00571C12">
      <w:pPr>
        <w:spacing w:after="0" w:line="240" w:lineRule="auto"/>
        <w:rPr>
          <w:b/>
          <w:color w:val="4F81BD" w:themeColor="accent1"/>
        </w:rPr>
      </w:pPr>
      <w:r>
        <w:rPr>
          <w:b/>
          <w:color w:val="4F81BD" w:themeColor="accent1"/>
        </w:rPr>
        <w:t xml:space="preserve">  </w:t>
      </w:r>
    </w:p>
    <w:p w:rsidR="00C37C08" w:rsidRDefault="00C37C08">
      <w:pPr>
        <w:spacing w:after="0" w:line="240" w:lineRule="auto"/>
        <w:rPr>
          <w:b/>
          <w:color w:val="4F81BD" w:themeColor="accent1"/>
        </w:rPr>
      </w:pPr>
    </w:p>
    <w:p w:rsidR="00A86E08" w:rsidRPr="00BB5CCD" w:rsidRDefault="00571C12">
      <w:pPr>
        <w:spacing w:after="0" w:line="240" w:lineRule="auto"/>
        <w:rPr>
          <w:b/>
          <w:color w:val="4F81BD" w:themeColor="accent1"/>
        </w:rPr>
      </w:pPr>
      <w:r>
        <w:rPr>
          <w:b/>
          <w:color w:val="4F81BD" w:themeColor="accent1"/>
        </w:rPr>
        <w:t xml:space="preserve">  </w:t>
      </w:r>
      <w:r w:rsidR="0044249E">
        <w:rPr>
          <w:b/>
          <w:color w:val="365F91" w:themeColor="accent1" w:themeShade="BF"/>
        </w:rPr>
        <w:t>4</w:t>
      </w:r>
      <w:r w:rsidR="00A229DF" w:rsidRPr="00571C12">
        <w:rPr>
          <w:b/>
          <w:color w:val="365F91" w:themeColor="accent1" w:themeShade="BF"/>
        </w:rPr>
        <w:t xml:space="preserve">. </w:t>
      </w:r>
      <w:r w:rsidR="00CD3D22">
        <w:rPr>
          <w:b/>
          <w:color w:val="365F91" w:themeColor="accent1" w:themeShade="BF"/>
        </w:rPr>
        <w:t>Selection event</w:t>
      </w:r>
      <w:r w:rsidR="00A229DF" w:rsidRPr="00571C12">
        <w:rPr>
          <w:b/>
          <w:color w:val="365F91" w:themeColor="accent1" w:themeShade="BF"/>
        </w:rPr>
        <w:t xml:space="preserve"> /offers </w:t>
      </w:r>
    </w:p>
    <w:p w:rsidR="00A229DF" w:rsidRPr="00BB5CCD" w:rsidRDefault="00A229DF">
      <w:pPr>
        <w:spacing w:after="0" w:line="240" w:lineRule="auto"/>
        <w:rPr>
          <w:b/>
          <w:color w:val="4F81BD" w:themeColor="accent1"/>
        </w:rPr>
      </w:pPr>
    </w:p>
    <w:p w:rsidR="00A229DF" w:rsidRDefault="00A229DF">
      <w:pPr>
        <w:spacing w:after="0" w:line="240" w:lineRule="auto"/>
      </w:pPr>
      <w:r w:rsidRPr="00EB7FA3">
        <w:t xml:space="preserve">The purpose </w:t>
      </w:r>
      <w:r w:rsidR="00BB5CCD">
        <w:t xml:space="preserve">of the </w:t>
      </w:r>
      <w:r w:rsidR="00CD3D22">
        <w:t>selection event is to assess a wide range of skills appropriate to radiography</w:t>
      </w:r>
      <w:r w:rsidR="00C92A99">
        <w:t>.</w:t>
      </w:r>
      <w:r w:rsidR="00971C27">
        <w:t xml:space="preserve"> There are four components:</w:t>
      </w:r>
    </w:p>
    <w:p w:rsidR="003363A1" w:rsidRPr="00EB7FA3" w:rsidRDefault="003363A1">
      <w:pPr>
        <w:spacing w:after="0" w:line="240" w:lineRule="auto"/>
      </w:pPr>
    </w:p>
    <w:p w:rsidR="00821616" w:rsidRPr="00821616" w:rsidRDefault="00821616" w:rsidP="00821616">
      <w:pPr>
        <w:spacing w:line="240" w:lineRule="auto"/>
        <w:jc w:val="both"/>
        <w:rPr>
          <w:rFonts w:cs="Arial"/>
        </w:rPr>
      </w:pPr>
      <w:r w:rsidRPr="00821616">
        <w:rPr>
          <w:rFonts w:cs="Arial"/>
        </w:rPr>
        <w:t xml:space="preserve">The selection process is a half day event lasting 3½ hours and consists of </w:t>
      </w:r>
      <w:r>
        <w:rPr>
          <w:rFonts w:cs="Arial"/>
        </w:rPr>
        <w:t>four</w:t>
      </w:r>
      <w:r w:rsidRPr="00821616">
        <w:rPr>
          <w:rFonts w:cs="Arial"/>
        </w:rPr>
        <w:t xml:space="preserve"> component parts</w:t>
      </w:r>
    </w:p>
    <w:p w:rsidR="00821616" w:rsidRPr="00821616" w:rsidRDefault="00821616" w:rsidP="00821616">
      <w:pPr>
        <w:spacing w:line="240" w:lineRule="auto"/>
        <w:jc w:val="both"/>
        <w:rPr>
          <w:rFonts w:cs="Arial"/>
        </w:rPr>
      </w:pPr>
      <w:r w:rsidRPr="00821616">
        <w:rPr>
          <w:rFonts w:cs="Arial"/>
        </w:rPr>
        <w:t>1)</w:t>
      </w:r>
      <w:r w:rsidRPr="00821616">
        <w:rPr>
          <w:rFonts w:cs="Arial"/>
        </w:rPr>
        <w:tab/>
        <w:t>Multi mini Interview</w:t>
      </w:r>
      <w:r>
        <w:rPr>
          <w:rFonts w:cs="Arial"/>
        </w:rPr>
        <w:t>s</w:t>
      </w:r>
      <w:r w:rsidRPr="00821616">
        <w:rPr>
          <w:rFonts w:cs="Arial"/>
        </w:rPr>
        <w:t xml:space="preserve"> (3 stations)</w:t>
      </w:r>
    </w:p>
    <w:p w:rsidR="00821616" w:rsidRPr="00821616" w:rsidRDefault="00821616" w:rsidP="00821616">
      <w:pPr>
        <w:spacing w:line="240" w:lineRule="auto"/>
        <w:jc w:val="both"/>
        <w:rPr>
          <w:rFonts w:cs="Arial"/>
        </w:rPr>
      </w:pPr>
      <w:r w:rsidRPr="00821616">
        <w:rPr>
          <w:rFonts w:cs="Arial"/>
        </w:rPr>
        <w:t>2)</w:t>
      </w:r>
      <w:r w:rsidRPr="00821616">
        <w:rPr>
          <w:rFonts w:cs="Arial"/>
        </w:rPr>
        <w:tab/>
        <w:t>Group task</w:t>
      </w:r>
    </w:p>
    <w:p w:rsidR="00821616" w:rsidRPr="00821616" w:rsidRDefault="00821616" w:rsidP="00821616">
      <w:pPr>
        <w:spacing w:line="240" w:lineRule="auto"/>
        <w:jc w:val="both"/>
        <w:rPr>
          <w:rFonts w:cs="Arial"/>
        </w:rPr>
      </w:pPr>
      <w:r w:rsidRPr="00821616">
        <w:rPr>
          <w:rFonts w:cs="Arial"/>
        </w:rPr>
        <w:t>3)</w:t>
      </w:r>
      <w:r w:rsidRPr="00821616">
        <w:rPr>
          <w:rFonts w:cs="Arial"/>
        </w:rPr>
        <w:tab/>
        <w:t>Image interpretation</w:t>
      </w:r>
    </w:p>
    <w:p w:rsidR="00821616" w:rsidRDefault="00821616" w:rsidP="00821616">
      <w:pPr>
        <w:spacing w:line="240" w:lineRule="auto"/>
        <w:jc w:val="both"/>
        <w:rPr>
          <w:rFonts w:cs="Arial"/>
        </w:rPr>
      </w:pPr>
      <w:r w:rsidRPr="00821616">
        <w:rPr>
          <w:rFonts w:cs="Arial"/>
        </w:rPr>
        <w:t>4)</w:t>
      </w:r>
      <w:r w:rsidRPr="00821616">
        <w:rPr>
          <w:rFonts w:cs="Arial"/>
        </w:rPr>
        <w:tab/>
      </w:r>
      <w:r w:rsidR="00215346">
        <w:rPr>
          <w:rFonts w:cs="Arial"/>
        </w:rPr>
        <w:t>P</w:t>
      </w:r>
      <w:r w:rsidRPr="00821616">
        <w:rPr>
          <w:rFonts w:cs="Arial"/>
        </w:rPr>
        <w:t>roblem solving task</w:t>
      </w:r>
    </w:p>
    <w:p w:rsidR="00821616" w:rsidRPr="00821616" w:rsidRDefault="00821616" w:rsidP="00821616">
      <w:pPr>
        <w:spacing w:line="240" w:lineRule="auto"/>
        <w:jc w:val="both"/>
        <w:rPr>
          <w:rFonts w:cs="Arial"/>
        </w:rPr>
      </w:pPr>
    </w:p>
    <w:p w:rsidR="00821616" w:rsidRPr="00821616" w:rsidRDefault="00CC13AA" w:rsidP="00821616">
      <w:pPr>
        <w:spacing w:line="240" w:lineRule="auto"/>
        <w:jc w:val="both"/>
        <w:rPr>
          <w:rFonts w:cs="Arial"/>
        </w:rPr>
      </w:pPr>
      <w:r>
        <w:rPr>
          <w:rFonts w:cs="Arial"/>
        </w:rPr>
        <w:t xml:space="preserve">The event will begin with a </w:t>
      </w:r>
      <w:r w:rsidR="00D42A62">
        <w:rPr>
          <w:rFonts w:cs="Arial"/>
        </w:rPr>
        <w:t xml:space="preserve">welcome </w:t>
      </w:r>
      <w:r>
        <w:rPr>
          <w:rFonts w:cs="Arial"/>
        </w:rPr>
        <w:t xml:space="preserve">presentation </w:t>
      </w:r>
      <w:r w:rsidR="00D42A62">
        <w:rPr>
          <w:rFonts w:cs="Arial"/>
        </w:rPr>
        <w:t>and</w:t>
      </w:r>
      <w:r>
        <w:rPr>
          <w:rFonts w:cs="Arial"/>
        </w:rPr>
        <w:t xml:space="preserve"> provide a course overview. Candidates are then divided into groups and rotate through the series of events. A question and answer session with the admissions tutor will then conclude the process. </w:t>
      </w:r>
      <w:r w:rsidR="00821616" w:rsidRPr="00821616">
        <w:rPr>
          <w:rFonts w:cs="Arial"/>
        </w:rPr>
        <w:t>The selection process enables a range of attributes to be assessed to determine a candidate's suitability for the course and the profession.  Candidate performance will be sc</w:t>
      </w:r>
      <w:r w:rsidR="00D42A62">
        <w:rPr>
          <w:rFonts w:cs="Arial"/>
        </w:rPr>
        <w:t>ored individually for each task, creating a ‘total event score’</w:t>
      </w:r>
      <w:r w:rsidR="00821616" w:rsidRPr="00821616">
        <w:rPr>
          <w:rFonts w:cs="Arial"/>
        </w:rPr>
        <w:t xml:space="preserve">.  </w:t>
      </w:r>
    </w:p>
    <w:p w:rsidR="00821616" w:rsidRPr="00821616" w:rsidRDefault="00821616" w:rsidP="00821616">
      <w:pPr>
        <w:spacing w:line="240" w:lineRule="auto"/>
        <w:jc w:val="both"/>
        <w:rPr>
          <w:rFonts w:cs="Arial"/>
        </w:rPr>
      </w:pPr>
      <w:r w:rsidRPr="00821616">
        <w:rPr>
          <w:rFonts w:cs="Arial"/>
        </w:rPr>
        <w:t>The selection panel will normally consist of:</w:t>
      </w:r>
    </w:p>
    <w:p w:rsidR="00821616" w:rsidRPr="00821616" w:rsidRDefault="00821616" w:rsidP="00821616">
      <w:pPr>
        <w:spacing w:line="240" w:lineRule="auto"/>
        <w:jc w:val="both"/>
        <w:rPr>
          <w:rFonts w:cs="Arial"/>
        </w:rPr>
      </w:pPr>
      <w:r>
        <w:rPr>
          <w:rFonts w:cs="Arial"/>
        </w:rPr>
        <w:t>•</w:t>
      </w:r>
      <w:r>
        <w:rPr>
          <w:rFonts w:cs="Arial"/>
        </w:rPr>
        <w:tab/>
        <w:t xml:space="preserve">Academic members </w:t>
      </w:r>
      <w:r w:rsidRPr="00821616">
        <w:rPr>
          <w:rFonts w:cs="Arial"/>
        </w:rPr>
        <w:t>of staff &amp; or support staff</w:t>
      </w:r>
    </w:p>
    <w:p w:rsidR="00821616" w:rsidRPr="00821616" w:rsidRDefault="00821616" w:rsidP="00821616">
      <w:pPr>
        <w:spacing w:line="240" w:lineRule="auto"/>
        <w:jc w:val="both"/>
        <w:rPr>
          <w:rFonts w:cs="Arial"/>
        </w:rPr>
      </w:pPr>
      <w:r>
        <w:rPr>
          <w:rFonts w:cs="Arial"/>
        </w:rPr>
        <w:t>•</w:t>
      </w:r>
      <w:r>
        <w:rPr>
          <w:rFonts w:cs="Arial"/>
        </w:rPr>
        <w:tab/>
        <w:t>C</w:t>
      </w:r>
      <w:r w:rsidRPr="00821616">
        <w:rPr>
          <w:rFonts w:cs="Arial"/>
        </w:rPr>
        <w:t>linical radiographer</w:t>
      </w:r>
      <w:r>
        <w:rPr>
          <w:rFonts w:cs="Arial"/>
        </w:rPr>
        <w:t>s</w:t>
      </w:r>
    </w:p>
    <w:p w:rsidR="00821616" w:rsidRDefault="00821616" w:rsidP="00821616">
      <w:pPr>
        <w:spacing w:line="240" w:lineRule="auto"/>
        <w:jc w:val="both"/>
        <w:rPr>
          <w:rFonts w:cs="Arial"/>
        </w:rPr>
      </w:pPr>
      <w:r>
        <w:rPr>
          <w:rFonts w:cs="Arial"/>
        </w:rPr>
        <w:t>•</w:t>
      </w:r>
      <w:r>
        <w:rPr>
          <w:rFonts w:cs="Arial"/>
        </w:rPr>
        <w:tab/>
        <w:t>S</w:t>
      </w:r>
      <w:r w:rsidRPr="00821616">
        <w:rPr>
          <w:rFonts w:cs="Arial"/>
        </w:rPr>
        <w:t>tudent radiographer</w:t>
      </w:r>
    </w:p>
    <w:p w:rsidR="00821616" w:rsidRDefault="00821616" w:rsidP="00821616">
      <w:pPr>
        <w:spacing w:line="240" w:lineRule="auto"/>
        <w:jc w:val="both"/>
        <w:rPr>
          <w:rFonts w:cs="Arial"/>
        </w:rPr>
      </w:pPr>
      <w:r>
        <w:rPr>
          <w:rFonts w:cs="Arial"/>
        </w:rPr>
        <w:t>•</w:t>
      </w:r>
      <w:r>
        <w:rPr>
          <w:rFonts w:cs="Arial"/>
        </w:rPr>
        <w:tab/>
        <w:t>Service users</w:t>
      </w:r>
    </w:p>
    <w:p w:rsidR="00821616" w:rsidRPr="00821616" w:rsidRDefault="00821616" w:rsidP="00821616">
      <w:pPr>
        <w:spacing w:line="240" w:lineRule="auto"/>
        <w:jc w:val="both"/>
        <w:rPr>
          <w:rFonts w:cs="Arial"/>
        </w:rPr>
      </w:pPr>
    </w:p>
    <w:p w:rsidR="00821616" w:rsidRDefault="00821616" w:rsidP="00D42A62">
      <w:pPr>
        <w:spacing w:line="240" w:lineRule="auto"/>
        <w:jc w:val="both"/>
        <w:rPr>
          <w:rFonts w:cs="Arial"/>
        </w:rPr>
      </w:pPr>
      <w:r w:rsidRPr="00821616">
        <w:rPr>
          <w:rFonts w:cs="Arial"/>
        </w:rPr>
        <w:t xml:space="preserve">Each candidate will be invited to bring </w:t>
      </w:r>
      <w:r>
        <w:rPr>
          <w:rFonts w:cs="Arial"/>
        </w:rPr>
        <w:t>up to two</w:t>
      </w:r>
      <w:r w:rsidRPr="00821616">
        <w:rPr>
          <w:rFonts w:cs="Arial"/>
        </w:rPr>
        <w:t xml:space="preserve"> guest</w:t>
      </w:r>
      <w:r>
        <w:rPr>
          <w:rFonts w:cs="Arial"/>
        </w:rPr>
        <w:t>s</w:t>
      </w:r>
      <w:r w:rsidRPr="00821616">
        <w:rPr>
          <w:rFonts w:cs="Arial"/>
        </w:rPr>
        <w:t xml:space="preserve"> to the selection event </w:t>
      </w:r>
    </w:p>
    <w:p w:rsidR="00215346" w:rsidRDefault="00215346" w:rsidP="00215346">
      <w:pPr>
        <w:spacing w:line="240" w:lineRule="auto"/>
        <w:jc w:val="both"/>
        <w:rPr>
          <w:rFonts w:cs="Arial"/>
        </w:rPr>
      </w:pPr>
      <w:r>
        <w:rPr>
          <w:rFonts w:cs="Arial"/>
        </w:rPr>
        <w:t>Each candidate will be offered the opportunity, via the interview invitation letter, to request additional support due to a (known) disability. Any request will be assessed and, where possible, alternative arrangements will be made.</w:t>
      </w:r>
    </w:p>
    <w:p w:rsidR="00215346" w:rsidRDefault="00215346" w:rsidP="00D42A62">
      <w:pPr>
        <w:spacing w:line="240" w:lineRule="auto"/>
        <w:jc w:val="both"/>
        <w:rPr>
          <w:rFonts w:cs="Arial"/>
        </w:rPr>
      </w:pPr>
    </w:p>
    <w:p w:rsidR="00D20C2E" w:rsidRDefault="00D20C2E" w:rsidP="00A229DF">
      <w:pPr>
        <w:spacing w:after="0" w:line="240" w:lineRule="auto"/>
        <w:rPr>
          <w:rFonts w:cs="Arial"/>
        </w:rPr>
      </w:pPr>
    </w:p>
    <w:p w:rsidR="00D20C2E" w:rsidRPr="00EB7FA3" w:rsidRDefault="00D20C2E" w:rsidP="00A229DF">
      <w:pPr>
        <w:spacing w:after="0" w:line="240" w:lineRule="auto"/>
      </w:pPr>
      <w:r>
        <w:rPr>
          <w:rFonts w:cs="Arial"/>
        </w:rPr>
        <w:t>Interview</w:t>
      </w:r>
      <w:r w:rsidR="00CC13AA">
        <w:rPr>
          <w:rFonts w:cs="Arial"/>
        </w:rPr>
        <w:t>ers</w:t>
      </w:r>
      <w:r>
        <w:rPr>
          <w:rFonts w:cs="Arial"/>
        </w:rPr>
        <w:t xml:space="preserve"> </w:t>
      </w:r>
      <w:r w:rsidR="00CC13AA">
        <w:rPr>
          <w:rFonts w:cs="Arial"/>
        </w:rPr>
        <w:t>will assess each candidate and allocate</w:t>
      </w:r>
      <w:r>
        <w:rPr>
          <w:rFonts w:cs="Arial"/>
        </w:rPr>
        <w:t xml:space="preserve"> a tick</w:t>
      </w:r>
      <w:r w:rsidR="00DE3EE7">
        <w:rPr>
          <w:rFonts w:cs="Arial"/>
        </w:rPr>
        <w:t xml:space="preserve"> in the boxes Yes, M</w:t>
      </w:r>
      <w:r>
        <w:rPr>
          <w:rFonts w:cs="Arial"/>
        </w:rPr>
        <w:t>aybe or No</w:t>
      </w:r>
      <w:r w:rsidR="00DE3EE7">
        <w:rPr>
          <w:rFonts w:cs="Arial"/>
        </w:rPr>
        <w:t>,</w:t>
      </w:r>
      <w:r>
        <w:rPr>
          <w:rFonts w:cs="Arial"/>
        </w:rPr>
        <w:t xml:space="preserve"> to indicate their opinion of </w:t>
      </w:r>
      <w:r w:rsidR="00DE3EE7">
        <w:rPr>
          <w:rFonts w:cs="Arial"/>
        </w:rPr>
        <w:t>the candidates suitability for the course.</w:t>
      </w:r>
    </w:p>
    <w:p w:rsidR="00A229DF" w:rsidRPr="00EB7FA3" w:rsidRDefault="00A229DF">
      <w:pPr>
        <w:spacing w:after="0" w:line="240" w:lineRule="auto"/>
      </w:pPr>
      <w:r w:rsidRPr="00EB7FA3">
        <w:t xml:space="preserve"> </w:t>
      </w:r>
    </w:p>
    <w:p w:rsidR="00A229DF" w:rsidRPr="00EB7FA3" w:rsidRDefault="00DE3EE7" w:rsidP="004F3062">
      <w:pPr>
        <w:spacing w:after="0" w:line="240" w:lineRule="auto"/>
        <w:jc w:val="both"/>
        <w:rPr>
          <w:rFonts w:cs="Arial"/>
        </w:rPr>
      </w:pPr>
      <w:r>
        <w:rPr>
          <w:rFonts w:cs="Arial"/>
        </w:rPr>
        <w:lastRenderedPageBreak/>
        <w:t xml:space="preserve">A tick in </w:t>
      </w:r>
      <w:r w:rsidR="00A229DF" w:rsidRPr="00EB7FA3">
        <w:rPr>
          <w:rFonts w:cs="Arial"/>
        </w:rPr>
        <w:t>‘Yes’ means this is a high quality student who is suitable for the programme</w:t>
      </w:r>
    </w:p>
    <w:p w:rsidR="00A229DF" w:rsidRPr="00EB7FA3" w:rsidRDefault="00A229DF">
      <w:pPr>
        <w:spacing w:after="0" w:line="240" w:lineRule="auto"/>
        <w:rPr>
          <w:rFonts w:cs="Arial"/>
        </w:rPr>
      </w:pPr>
    </w:p>
    <w:p w:rsidR="004F3062" w:rsidRPr="004F3062" w:rsidRDefault="00971C27" w:rsidP="004F3062">
      <w:pPr>
        <w:spacing w:after="0" w:line="240" w:lineRule="auto"/>
        <w:jc w:val="both"/>
        <w:rPr>
          <w:rFonts w:cs="Arial"/>
        </w:rPr>
      </w:pPr>
      <w:r>
        <w:rPr>
          <w:rFonts w:cs="Arial"/>
        </w:rPr>
        <w:t>C</w:t>
      </w:r>
      <w:r w:rsidR="00E570C2">
        <w:rPr>
          <w:rFonts w:cs="Arial"/>
        </w:rPr>
        <w:t xml:space="preserve">andidates with an indication of yes </w:t>
      </w:r>
      <w:r w:rsidR="004F3062" w:rsidRPr="004F3062">
        <w:rPr>
          <w:rFonts w:cs="Arial"/>
          <w:iCs/>
        </w:rPr>
        <w:t xml:space="preserve">will be ranked according to </w:t>
      </w:r>
      <w:r w:rsidR="00D42A62">
        <w:rPr>
          <w:rFonts w:cs="Arial"/>
          <w:iCs/>
        </w:rPr>
        <w:t xml:space="preserve">total </w:t>
      </w:r>
      <w:r>
        <w:rPr>
          <w:rFonts w:cs="Arial"/>
          <w:iCs/>
        </w:rPr>
        <w:t>selection event score</w:t>
      </w:r>
      <w:r w:rsidR="004F3062" w:rsidRPr="004F3062">
        <w:rPr>
          <w:rFonts w:cs="Arial"/>
          <w:iCs/>
        </w:rPr>
        <w:t xml:space="preserve"> until sufficient offers have been made to fulfil the commissioned numbers.</w:t>
      </w:r>
    </w:p>
    <w:p w:rsidR="00A229DF" w:rsidRPr="00EB7FA3" w:rsidRDefault="00A229DF">
      <w:pPr>
        <w:spacing w:after="0" w:line="240" w:lineRule="auto"/>
        <w:rPr>
          <w:rFonts w:cs="Arial"/>
        </w:rPr>
      </w:pPr>
    </w:p>
    <w:p w:rsidR="00A229DF" w:rsidRPr="00EB7FA3" w:rsidRDefault="00971C27">
      <w:pPr>
        <w:spacing w:after="0" w:line="240" w:lineRule="auto"/>
      </w:pPr>
      <w:r>
        <w:rPr>
          <w:rFonts w:cs="Arial"/>
        </w:rPr>
        <w:t>C</w:t>
      </w:r>
      <w:r w:rsidR="00A229DF" w:rsidRPr="00EB7FA3">
        <w:rPr>
          <w:rFonts w:cs="Arial"/>
        </w:rPr>
        <w:t>andidates with a</w:t>
      </w:r>
      <w:r w:rsidR="003363A1">
        <w:rPr>
          <w:rFonts w:cs="Arial"/>
        </w:rPr>
        <w:t xml:space="preserve">n indication of </w:t>
      </w:r>
      <w:r w:rsidR="00A229DF" w:rsidRPr="00EB7FA3">
        <w:rPr>
          <w:rFonts w:cs="Arial"/>
        </w:rPr>
        <w:t xml:space="preserve">maybe will be made an offer according to </w:t>
      </w:r>
      <w:r w:rsidR="00270346">
        <w:rPr>
          <w:rFonts w:cs="Arial"/>
        </w:rPr>
        <w:t>available places.</w:t>
      </w:r>
    </w:p>
    <w:p w:rsidR="00A229DF" w:rsidRPr="00EB7FA3" w:rsidRDefault="00A229DF">
      <w:pPr>
        <w:spacing w:after="0" w:line="240" w:lineRule="auto"/>
      </w:pPr>
    </w:p>
    <w:p w:rsidR="009A46DD" w:rsidRPr="004F3062" w:rsidRDefault="00A229DF" w:rsidP="004F3062">
      <w:pPr>
        <w:spacing w:after="0" w:line="240" w:lineRule="auto"/>
      </w:pPr>
      <w:r w:rsidRPr="00EB7FA3">
        <w:rPr>
          <w:rFonts w:cs="Arial"/>
        </w:rPr>
        <w:t xml:space="preserve">Any candidate with a tick in the ‘No’ box will </w:t>
      </w:r>
      <w:r w:rsidRPr="00EB7FA3">
        <w:rPr>
          <w:rFonts w:cs="Arial"/>
          <w:b/>
        </w:rPr>
        <w:t>NOT</w:t>
      </w:r>
      <w:r w:rsidRPr="00EB7FA3">
        <w:rPr>
          <w:rFonts w:cs="Arial"/>
        </w:rPr>
        <w:t xml:space="preserve"> be made an offer.</w:t>
      </w:r>
    </w:p>
    <w:sectPr w:rsidR="009A46DD" w:rsidRPr="004F3062" w:rsidSect="00C346CF">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90" w:rsidRDefault="00924690" w:rsidP="00800C6C">
      <w:pPr>
        <w:spacing w:after="0" w:line="240" w:lineRule="auto"/>
      </w:pPr>
      <w:r>
        <w:separator/>
      </w:r>
    </w:p>
  </w:endnote>
  <w:endnote w:type="continuationSeparator" w:id="0">
    <w:p w:rsidR="00924690" w:rsidRDefault="00924690" w:rsidP="0080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90" w:rsidRDefault="00924690" w:rsidP="00800C6C">
      <w:pPr>
        <w:spacing w:after="0" w:line="240" w:lineRule="auto"/>
      </w:pPr>
      <w:r>
        <w:separator/>
      </w:r>
    </w:p>
  </w:footnote>
  <w:footnote w:type="continuationSeparator" w:id="0">
    <w:p w:rsidR="00924690" w:rsidRDefault="00924690" w:rsidP="00800C6C">
      <w:pPr>
        <w:spacing w:after="0" w:line="240" w:lineRule="auto"/>
      </w:pPr>
      <w:r>
        <w:continuationSeparator/>
      </w:r>
    </w:p>
  </w:footnote>
  <w:footnote w:id="1">
    <w:p w:rsidR="002823E3" w:rsidRPr="0070638E" w:rsidRDefault="002823E3">
      <w:pPr>
        <w:pStyle w:val="FootnoteText"/>
        <w:rPr>
          <w:sz w:val="16"/>
          <w:szCs w:val="16"/>
        </w:rPr>
      </w:pPr>
      <w:r w:rsidRPr="0070638E">
        <w:rPr>
          <w:rStyle w:val="FootnoteReference"/>
          <w:sz w:val="16"/>
          <w:szCs w:val="16"/>
        </w:rPr>
        <w:footnoteRef/>
      </w:r>
      <w:r w:rsidRPr="0070638E">
        <w:rPr>
          <w:sz w:val="16"/>
          <w:szCs w:val="16"/>
        </w:rPr>
        <w:t xml:space="preserve"> All subject/extra conditions must also be met (see </w:t>
      </w:r>
      <w:hyperlink r:id="rId1" w:history="1">
        <w:r w:rsidR="00013913" w:rsidRPr="00A01920">
          <w:rPr>
            <w:rStyle w:val="Hyperlink"/>
            <w:sz w:val="16"/>
            <w:szCs w:val="16"/>
          </w:rPr>
          <w:t>http://www.exeter.ac.uk/undergraduate/degrees/medical-imaging/imaging/additionalentryrequirements/</w:t>
        </w:r>
      </w:hyperlink>
      <w:r w:rsidR="00013913">
        <w:rPr>
          <w:sz w:val="16"/>
          <w:szCs w:val="16"/>
        </w:rPr>
        <w:t xml:space="preserve">) </w:t>
      </w:r>
      <w:r w:rsidRPr="0070638E">
        <w:rPr>
          <w:sz w:val="16"/>
          <w:szCs w:val="16"/>
        </w:rPr>
        <w:t xml:space="preserve"> </w:t>
      </w:r>
    </w:p>
  </w:footnote>
  <w:footnote w:id="2">
    <w:p w:rsidR="002823E3" w:rsidRDefault="002823E3">
      <w:pPr>
        <w:pStyle w:val="FootnoteText"/>
      </w:pPr>
      <w:r w:rsidRPr="0070638E">
        <w:rPr>
          <w:rStyle w:val="FootnoteReference"/>
          <w:sz w:val="16"/>
          <w:szCs w:val="16"/>
        </w:rPr>
        <w:footnoteRef/>
      </w:r>
      <w:r w:rsidRPr="0070638E">
        <w:rPr>
          <w:sz w:val="16"/>
          <w:szCs w:val="16"/>
        </w:rPr>
        <w:t xml:space="preserve"> Applicants would still have to mee</w:t>
      </w:r>
      <w:r w:rsidR="002C41DC">
        <w:rPr>
          <w:sz w:val="16"/>
          <w:szCs w:val="16"/>
        </w:rPr>
        <w:t xml:space="preserve">t all subject </w:t>
      </w:r>
      <w:proofErr w:type="gramStart"/>
      <w:r w:rsidR="002C41DC">
        <w:rPr>
          <w:sz w:val="16"/>
          <w:szCs w:val="16"/>
        </w:rPr>
        <w:t xml:space="preserve">requirements </w:t>
      </w:r>
      <w:r w:rsidRPr="0070638E">
        <w:rPr>
          <w:sz w:val="16"/>
          <w:szCs w:val="16"/>
        </w:rPr>
        <w:t>.</w:t>
      </w:r>
      <w:proofErr w:type="gramEnd"/>
    </w:p>
  </w:footnote>
  <w:footnote w:id="3">
    <w:p w:rsidR="002823E3" w:rsidRPr="000861B4" w:rsidRDefault="002823E3">
      <w:pPr>
        <w:pStyle w:val="FootnoteText"/>
        <w:rPr>
          <w:sz w:val="16"/>
          <w:szCs w:val="16"/>
        </w:rPr>
      </w:pPr>
      <w:r w:rsidRPr="00AC44EF">
        <w:rPr>
          <w:rStyle w:val="FootnoteReference"/>
          <w:sz w:val="16"/>
          <w:szCs w:val="16"/>
        </w:rPr>
        <w:footnoteRef/>
      </w:r>
      <w:r w:rsidRPr="00AC44EF">
        <w:rPr>
          <w:sz w:val="16"/>
          <w:szCs w:val="16"/>
        </w:rPr>
        <w:t xml:space="preserve"> See </w:t>
      </w:r>
      <w:hyperlink r:id="rId2" w:history="1">
        <w:r w:rsidR="00E97317" w:rsidRPr="000F3933">
          <w:rPr>
            <w:rStyle w:val="Hyperlink"/>
            <w:sz w:val="16"/>
            <w:szCs w:val="16"/>
          </w:rPr>
          <w:t>http://www.exeter.ac.uk/students/finance/studentfunding/fundingforcareleavers/</w:t>
        </w:r>
      </w:hyperlink>
      <w:r w:rsidR="00E97317">
        <w:rPr>
          <w:sz w:val="16"/>
          <w:szCs w:val="16"/>
        </w:rPr>
        <w:t xml:space="preserve"> </w:t>
      </w:r>
    </w:p>
  </w:footnote>
  <w:footnote w:id="4">
    <w:p w:rsidR="003363A1" w:rsidRDefault="003363A1" w:rsidP="003363A1">
      <w:pPr>
        <w:pStyle w:val="FootnoteText"/>
      </w:pPr>
      <w:r w:rsidRPr="0070638E">
        <w:rPr>
          <w:rStyle w:val="FootnoteReference"/>
          <w:sz w:val="16"/>
          <w:szCs w:val="16"/>
        </w:rPr>
        <w:footnoteRef/>
      </w:r>
      <w:r w:rsidRPr="0070638E">
        <w:rPr>
          <w:sz w:val="16"/>
          <w:szCs w:val="16"/>
        </w:rPr>
        <w:t xml:space="preserve"> Applicants would still have to mee</w:t>
      </w:r>
      <w:r>
        <w:rPr>
          <w:sz w:val="16"/>
          <w:szCs w:val="16"/>
        </w:rPr>
        <w:t xml:space="preserve">t all subject </w:t>
      </w:r>
      <w:proofErr w:type="gramStart"/>
      <w:r>
        <w:rPr>
          <w:sz w:val="16"/>
          <w:szCs w:val="16"/>
        </w:rPr>
        <w:t xml:space="preserve">requirements </w:t>
      </w:r>
      <w:r w:rsidRPr="0070638E">
        <w:rPr>
          <w:sz w:val="16"/>
          <w:szCs w:val="16"/>
        </w:rPr>
        <w:t>.</w:t>
      </w:r>
      <w:proofErr w:type="gramEnd"/>
    </w:p>
  </w:footnote>
  <w:footnote w:id="5">
    <w:p w:rsidR="00626760" w:rsidRDefault="00626760" w:rsidP="00626760">
      <w:pPr>
        <w:pStyle w:val="FootnoteText"/>
      </w:pPr>
      <w:r w:rsidRPr="0070638E">
        <w:rPr>
          <w:rStyle w:val="FootnoteReference"/>
          <w:sz w:val="16"/>
          <w:szCs w:val="16"/>
        </w:rPr>
        <w:footnoteRef/>
      </w:r>
      <w:r w:rsidRPr="0070638E">
        <w:rPr>
          <w:sz w:val="16"/>
          <w:szCs w:val="16"/>
        </w:rPr>
        <w:t xml:space="preserve"> Applicants would still have to meet</w:t>
      </w:r>
      <w:r w:rsidR="00013913">
        <w:rPr>
          <w:sz w:val="16"/>
          <w:szCs w:val="16"/>
        </w:rPr>
        <w:t xml:space="preserve"> all subject </w:t>
      </w:r>
      <w:proofErr w:type="gramStart"/>
      <w:r w:rsidR="00013913">
        <w:rPr>
          <w:sz w:val="16"/>
          <w:szCs w:val="16"/>
        </w:rPr>
        <w:t>requirements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E23"/>
    <w:multiLevelType w:val="hybridMultilevel"/>
    <w:tmpl w:val="D1B8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62B74"/>
    <w:multiLevelType w:val="hybridMultilevel"/>
    <w:tmpl w:val="4684B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72481"/>
    <w:multiLevelType w:val="hybridMultilevel"/>
    <w:tmpl w:val="341EB602"/>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725B95"/>
    <w:multiLevelType w:val="hybridMultilevel"/>
    <w:tmpl w:val="360E2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F5E44"/>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E4FB5"/>
    <w:multiLevelType w:val="hybridMultilevel"/>
    <w:tmpl w:val="38523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84020"/>
    <w:multiLevelType w:val="hybridMultilevel"/>
    <w:tmpl w:val="79D446E2"/>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8F650E3"/>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448F1"/>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93BC2"/>
    <w:multiLevelType w:val="hybridMultilevel"/>
    <w:tmpl w:val="63F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C6417"/>
    <w:multiLevelType w:val="hybridMultilevel"/>
    <w:tmpl w:val="5920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B7490"/>
    <w:multiLevelType w:val="hybridMultilevel"/>
    <w:tmpl w:val="861A2B28"/>
    <w:lvl w:ilvl="0" w:tplc="0809000F">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A9360B5"/>
    <w:multiLevelType w:val="hybridMultilevel"/>
    <w:tmpl w:val="AA8A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0426B"/>
    <w:multiLevelType w:val="hybridMultilevel"/>
    <w:tmpl w:val="65504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54BB9"/>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42E18"/>
    <w:multiLevelType w:val="hybridMultilevel"/>
    <w:tmpl w:val="FC5888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52022"/>
    <w:multiLevelType w:val="hybridMultilevel"/>
    <w:tmpl w:val="E6062720"/>
    <w:lvl w:ilvl="0" w:tplc="3102A15C">
      <w:start w:val="1"/>
      <w:numFmt w:val="lowerLetter"/>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4056D"/>
    <w:multiLevelType w:val="hybridMultilevel"/>
    <w:tmpl w:val="ED28BAC0"/>
    <w:lvl w:ilvl="0" w:tplc="0809000F">
      <w:start w:val="1"/>
      <w:numFmt w:val="decimal"/>
      <w:lvlText w:val="%1."/>
      <w:lvlJc w:val="left"/>
      <w:pPr>
        <w:ind w:left="801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A6F07"/>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F19B2"/>
    <w:multiLevelType w:val="hybridMultilevel"/>
    <w:tmpl w:val="0C742B20"/>
    <w:lvl w:ilvl="0" w:tplc="7B0285F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16EB4"/>
    <w:multiLevelType w:val="hybridMultilevel"/>
    <w:tmpl w:val="A24CB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836F34"/>
    <w:multiLevelType w:val="hybridMultilevel"/>
    <w:tmpl w:val="FF28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C3126"/>
    <w:multiLevelType w:val="hybridMultilevel"/>
    <w:tmpl w:val="6AAE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93240A"/>
    <w:multiLevelType w:val="hybridMultilevel"/>
    <w:tmpl w:val="4022B5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41FE8"/>
    <w:multiLevelType w:val="hybridMultilevel"/>
    <w:tmpl w:val="5BFAE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BB5FD0"/>
    <w:multiLevelType w:val="hybridMultilevel"/>
    <w:tmpl w:val="9BACA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175C6E"/>
    <w:multiLevelType w:val="hybridMultilevel"/>
    <w:tmpl w:val="745E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5"/>
  </w:num>
  <w:num w:numId="4">
    <w:abstractNumId w:val="14"/>
  </w:num>
  <w:num w:numId="5">
    <w:abstractNumId w:val="18"/>
  </w:num>
  <w:num w:numId="6">
    <w:abstractNumId w:val="4"/>
  </w:num>
  <w:num w:numId="7">
    <w:abstractNumId w:val="7"/>
  </w:num>
  <w:num w:numId="8">
    <w:abstractNumId w:val="17"/>
  </w:num>
  <w:num w:numId="9">
    <w:abstractNumId w:val="2"/>
  </w:num>
  <w:num w:numId="10">
    <w:abstractNumId w:val="2"/>
  </w:num>
  <w:num w:numId="11">
    <w:abstractNumId w:val="3"/>
  </w:num>
  <w:num w:numId="12">
    <w:abstractNumId w:val="26"/>
  </w:num>
  <w:num w:numId="13">
    <w:abstractNumId w:val="8"/>
  </w:num>
  <w:num w:numId="14">
    <w:abstractNumId w:val="1"/>
  </w:num>
  <w:num w:numId="15">
    <w:abstractNumId w:val="13"/>
  </w:num>
  <w:num w:numId="16">
    <w:abstractNumId w:val="12"/>
  </w:num>
  <w:num w:numId="17">
    <w:abstractNumId w:val="15"/>
  </w:num>
  <w:num w:numId="18">
    <w:abstractNumId w:val="20"/>
  </w:num>
  <w:num w:numId="19">
    <w:abstractNumId w:val="21"/>
  </w:num>
  <w:num w:numId="20">
    <w:abstractNumId w:val="22"/>
  </w:num>
  <w:num w:numId="21">
    <w:abstractNumId w:val="0"/>
  </w:num>
  <w:num w:numId="22">
    <w:abstractNumId w:val="6"/>
  </w:num>
  <w:num w:numId="23">
    <w:abstractNumId w:val="9"/>
  </w:num>
  <w:num w:numId="24">
    <w:abstractNumId w:val="23"/>
  </w:num>
  <w:num w:numId="25">
    <w:abstractNumId w:val="11"/>
  </w:num>
  <w:num w:numId="26">
    <w:abstractNumId w:val="19"/>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2"/>
    <w:rsid w:val="00013913"/>
    <w:rsid w:val="0002155B"/>
    <w:rsid w:val="00024E45"/>
    <w:rsid w:val="0003153A"/>
    <w:rsid w:val="00034AA5"/>
    <w:rsid w:val="0004257B"/>
    <w:rsid w:val="0006317D"/>
    <w:rsid w:val="000861B4"/>
    <w:rsid w:val="000B5729"/>
    <w:rsid w:val="000B64C4"/>
    <w:rsid w:val="000E7E6B"/>
    <w:rsid w:val="000F589B"/>
    <w:rsid w:val="001064B9"/>
    <w:rsid w:val="00106DB9"/>
    <w:rsid w:val="001172FC"/>
    <w:rsid w:val="00142AB6"/>
    <w:rsid w:val="00147CC9"/>
    <w:rsid w:val="001524B4"/>
    <w:rsid w:val="00166F9C"/>
    <w:rsid w:val="00177EAB"/>
    <w:rsid w:val="00190E2E"/>
    <w:rsid w:val="001A3CD2"/>
    <w:rsid w:val="001B4117"/>
    <w:rsid w:val="001C5CE4"/>
    <w:rsid w:val="001D3564"/>
    <w:rsid w:val="00215346"/>
    <w:rsid w:val="0022263E"/>
    <w:rsid w:val="00224F94"/>
    <w:rsid w:val="00240E89"/>
    <w:rsid w:val="00270346"/>
    <w:rsid w:val="00270E78"/>
    <w:rsid w:val="00280B28"/>
    <w:rsid w:val="002823E3"/>
    <w:rsid w:val="002C1DB9"/>
    <w:rsid w:val="002C41DC"/>
    <w:rsid w:val="002E1611"/>
    <w:rsid w:val="002E6634"/>
    <w:rsid w:val="002E6974"/>
    <w:rsid w:val="002E698D"/>
    <w:rsid w:val="002F4752"/>
    <w:rsid w:val="00311F70"/>
    <w:rsid w:val="0032326A"/>
    <w:rsid w:val="00327674"/>
    <w:rsid w:val="003309AA"/>
    <w:rsid w:val="003363A1"/>
    <w:rsid w:val="0035073F"/>
    <w:rsid w:val="00363D04"/>
    <w:rsid w:val="00366A74"/>
    <w:rsid w:val="00387C6F"/>
    <w:rsid w:val="00396EB1"/>
    <w:rsid w:val="003A2D1B"/>
    <w:rsid w:val="003B32EE"/>
    <w:rsid w:val="003C6C01"/>
    <w:rsid w:val="003F6FDC"/>
    <w:rsid w:val="00430025"/>
    <w:rsid w:val="0043243F"/>
    <w:rsid w:val="00433345"/>
    <w:rsid w:val="0044249E"/>
    <w:rsid w:val="00490B6F"/>
    <w:rsid w:val="00494E90"/>
    <w:rsid w:val="004C00A5"/>
    <w:rsid w:val="004D692C"/>
    <w:rsid w:val="004F3062"/>
    <w:rsid w:val="00507911"/>
    <w:rsid w:val="00511015"/>
    <w:rsid w:val="00514DC9"/>
    <w:rsid w:val="00515FD0"/>
    <w:rsid w:val="00516C9B"/>
    <w:rsid w:val="00527369"/>
    <w:rsid w:val="00540867"/>
    <w:rsid w:val="00571C12"/>
    <w:rsid w:val="00584238"/>
    <w:rsid w:val="0058474A"/>
    <w:rsid w:val="005A5EA6"/>
    <w:rsid w:val="005A7AFB"/>
    <w:rsid w:val="005C32BB"/>
    <w:rsid w:val="005D393B"/>
    <w:rsid w:val="005D7A5F"/>
    <w:rsid w:val="00611774"/>
    <w:rsid w:val="00626760"/>
    <w:rsid w:val="006323CD"/>
    <w:rsid w:val="00676039"/>
    <w:rsid w:val="006A30B9"/>
    <w:rsid w:val="006A3A35"/>
    <w:rsid w:val="006D5562"/>
    <w:rsid w:val="006D788B"/>
    <w:rsid w:val="0070638E"/>
    <w:rsid w:val="007131F8"/>
    <w:rsid w:val="00731204"/>
    <w:rsid w:val="00731D74"/>
    <w:rsid w:val="007327D8"/>
    <w:rsid w:val="00746FC4"/>
    <w:rsid w:val="00757309"/>
    <w:rsid w:val="00765A55"/>
    <w:rsid w:val="007850B4"/>
    <w:rsid w:val="0079451A"/>
    <w:rsid w:val="007A7EA3"/>
    <w:rsid w:val="007B143D"/>
    <w:rsid w:val="007B1887"/>
    <w:rsid w:val="007B2C9B"/>
    <w:rsid w:val="007D2245"/>
    <w:rsid w:val="00800C6C"/>
    <w:rsid w:val="00821616"/>
    <w:rsid w:val="00835B62"/>
    <w:rsid w:val="0087403A"/>
    <w:rsid w:val="008740D1"/>
    <w:rsid w:val="008870D4"/>
    <w:rsid w:val="008B29DF"/>
    <w:rsid w:val="008B6610"/>
    <w:rsid w:val="008C383D"/>
    <w:rsid w:val="008C4A74"/>
    <w:rsid w:val="008E5A32"/>
    <w:rsid w:val="00905186"/>
    <w:rsid w:val="00910C44"/>
    <w:rsid w:val="00917EA1"/>
    <w:rsid w:val="00924690"/>
    <w:rsid w:val="009377FB"/>
    <w:rsid w:val="00951267"/>
    <w:rsid w:val="00953DB8"/>
    <w:rsid w:val="00967017"/>
    <w:rsid w:val="00971C27"/>
    <w:rsid w:val="00973C3F"/>
    <w:rsid w:val="00975ECA"/>
    <w:rsid w:val="009A46DD"/>
    <w:rsid w:val="009A6C2E"/>
    <w:rsid w:val="009C4683"/>
    <w:rsid w:val="009F27C6"/>
    <w:rsid w:val="00A03ED5"/>
    <w:rsid w:val="00A14A44"/>
    <w:rsid w:val="00A229DF"/>
    <w:rsid w:val="00A23FBF"/>
    <w:rsid w:val="00A41620"/>
    <w:rsid w:val="00A472FD"/>
    <w:rsid w:val="00A748A2"/>
    <w:rsid w:val="00A86E08"/>
    <w:rsid w:val="00A87D10"/>
    <w:rsid w:val="00A93C88"/>
    <w:rsid w:val="00AB24B3"/>
    <w:rsid w:val="00AB5985"/>
    <w:rsid w:val="00AB734B"/>
    <w:rsid w:val="00AC44EF"/>
    <w:rsid w:val="00AD6D3E"/>
    <w:rsid w:val="00AF1BA9"/>
    <w:rsid w:val="00B01862"/>
    <w:rsid w:val="00B04C52"/>
    <w:rsid w:val="00B20128"/>
    <w:rsid w:val="00B62442"/>
    <w:rsid w:val="00B64290"/>
    <w:rsid w:val="00B7316C"/>
    <w:rsid w:val="00B97E85"/>
    <w:rsid w:val="00BB243A"/>
    <w:rsid w:val="00BB2A50"/>
    <w:rsid w:val="00BB5CCD"/>
    <w:rsid w:val="00BC3F47"/>
    <w:rsid w:val="00BE6937"/>
    <w:rsid w:val="00BF3836"/>
    <w:rsid w:val="00BF79E4"/>
    <w:rsid w:val="00C009CD"/>
    <w:rsid w:val="00C346CF"/>
    <w:rsid w:val="00C37C08"/>
    <w:rsid w:val="00C471FF"/>
    <w:rsid w:val="00C5010C"/>
    <w:rsid w:val="00C51184"/>
    <w:rsid w:val="00C602BE"/>
    <w:rsid w:val="00C648E6"/>
    <w:rsid w:val="00C92A99"/>
    <w:rsid w:val="00CB1E37"/>
    <w:rsid w:val="00CC13AA"/>
    <w:rsid w:val="00CC650C"/>
    <w:rsid w:val="00CD3D22"/>
    <w:rsid w:val="00CD5912"/>
    <w:rsid w:val="00CD69E6"/>
    <w:rsid w:val="00CF0522"/>
    <w:rsid w:val="00CF432A"/>
    <w:rsid w:val="00D011E3"/>
    <w:rsid w:val="00D13E77"/>
    <w:rsid w:val="00D1509F"/>
    <w:rsid w:val="00D20C2E"/>
    <w:rsid w:val="00D31DE4"/>
    <w:rsid w:val="00D42A62"/>
    <w:rsid w:val="00D43FBB"/>
    <w:rsid w:val="00D47857"/>
    <w:rsid w:val="00D54F8C"/>
    <w:rsid w:val="00D676CA"/>
    <w:rsid w:val="00D84BF4"/>
    <w:rsid w:val="00D954FF"/>
    <w:rsid w:val="00D9754C"/>
    <w:rsid w:val="00DB0038"/>
    <w:rsid w:val="00DD516C"/>
    <w:rsid w:val="00DE1D01"/>
    <w:rsid w:val="00DE3EE7"/>
    <w:rsid w:val="00E27283"/>
    <w:rsid w:val="00E30A59"/>
    <w:rsid w:val="00E31711"/>
    <w:rsid w:val="00E570C2"/>
    <w:rsid w:val="00E676D1"/>
    <w:rsid w:val="00E70C13"/>
    <w:rsid w:val="00E97317"/>
    <w:rsid w:val="00EA26A7"/>
    <w:rsid w:val="00EA6F77"/>
    <w:rsid w:val="00EB2186"/>
    <w:rsid w:val="00EB7FA3"/>
    <w:rsid w:val="00ED54F2"/>
    <w:rsid w:val="00EE7D20"/>
    <w:rsid w:val="00F02602"/>
    <w:rsid w:val="00F56CA1"/>
    <w:rsid w:val="00F57C5D"/>
    <w:rsid w:val="00F70858"/>
    <w:rsid w:val="00F71BB7"/>
    <w:rsid w:val="00F80AB4"/>
    <w:rsid w:val="00F81777"/>
    <w:rsid w:val="00FA41FC"/>
    <w:rsid w:val="00FB703C"/>
    <w:rsid w:val="00FD3560"/>
    <w:rsid w:val="00FE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E3D4F-FFAA-40AA-9121-C1DA09A2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AA"/>
  </w:style>
  <w:style w:type="paragraph" w:styleId="Heading1">
    <w:name w:val="heading 1"/>
    <w:basedOn w:val="Normal"/>
    <w:next w:val="Normal"/>
    <w:link w:val="Heading1Char"/>
    <w:uiPriority w:val="9"/>
    <w:qFormat/>
    <w:rsid w:val="00953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0C6C"/>
    <w:pPr>
      <w:spacing w:after="0" w:line="240" w:lineRule="auto"/>
    </w:pPr>
    <w:rPr>
      <w:sz w:val="20"/>
      <w:szCs w:val="20"/>
    </w:rPr>
  </w:style>
  <w:style w:type="character" w:customStyle="1" w:styleId="FootnoteTextChar">
    <w:name w:val="Footnote Text Char"/>
    <w:basedOn w:val="DefaultParagraphFont"/>
    <w:link w:val="FootnoteText"/>
    <w:uiPriority w:val="99"/>
    <w:rsid w:val="00800C6C"/>
    <w:rPr>
      <w:sz w:val="20"/>
      <w:szCs w:val="20"/>
    </w:rPr>
  </w:style>
  <w:style w:type="character" w:styleId="FootnoteReference">
    <w:name w:val="footnote reference"/>
    <w:basedOn w:val="DefaultParagraphFont"/>
    <w:uiPriority w:val="99"/>
    <w:unhideWhenUsed/>
    <w:rsid w:val="00800C6C"/>
    <w:rPr>
      <w:vertAlign w:val="superscript"/>
    </w:rPr>
  </w:style>
  <w:style w:type="character" w:styleId="Hyperlink">
    <w:name w:val="Hyperlink"/>
    <w:basedOn w:val="DefaultParagraphFont"/>
    <w:uiPriority w:val="99"/>
    <w:unhideWhenUsed/>
    <w:rsid w:val="00800C6C"/>
    <w:rPr>
      <w:color w:val="0000FF" w:themeColor="hyperlink"/>
      <w:u w:val="single"/>
    </w:rPr>
  </w:style>
  <w:style w:type="paragraph" w:styleId="ListParagraph">
    <w:name w:val="List Paragraph"/>
    <w:basedOn w:val="Normal"/>
    <w:uiPriority w:val="34"/>
    <w:qFormat/>
    <w:rsid w:val="00800C6C"/>
    <w:pPr>
      <w:ind w:left="720"/>
      <w:contextualSpacing/>
    </w:pPr>
  </w:style>
  <w:style w:type="paragraph" w:styleId="BalloonText">
    <w:name w:val="Balloon Text"/>
    <w:basedOn w:val="Normal"/>
    <w:link w:val="BalloonTextChar"/>
    <w:uiPriority w:val="99"/>
    <w:semiHidden/>
    <w:unhideWhenUsed/>
    <w:rsid w:val="00BF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6"/>
    <w:rPr>
      <w:rFonts w:ascii="Tahoma" w:hAnsi="Tahoma" w:cs="Tahoma"/>
      <w:sz w:val="16"/>
      <w:szCs w:val="16"/>
    </w:rPr>
  </w:style>
  <w:style w:type="paragraph" w:styleId="EndnoteText">
    <w:name w:val="endnote text"/>
    <w:basedOn w:val="Normal"/>
    <w:link w:val="EndnoteTextChar"/>
    <w:uiPriority w:val="99"/>
    <w:semiHidden/>
    <w:unhideWhenUsed/>
    <w:rsid w:val="0008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1B4"/>
    <w:rPr>
      <w:sz w:val="20"/>
      <w:szCs w:val="20"/>
    </w:rPr>
  </w:style>
  <w:style w:type="character" w:styleId="EndnoteReference">
    <w:name w:val="endnote reference"/>
    <w:basedOn w:val="DefaultParagraphFont"/>
    <w:uiPriority w:val="99"/>
    <w:semiHidden/>
    <w:unhideWhenUsed/>
    <w:rsid w:val="000861B4"/>
    <w:rPr>
      <w:vertAlign w:val="superscript"/>
    </w:rPr>
  </w:style>
  <w:style w:type="character" w:styleId="CommentReference">
    <w:name w:val="annotation reference"/>
    <w:basedOn w:val="DefaultParagraphFont"/>
    <w:uiPriority w:val="99"/>
    <w:semiHidden/>
    <w:unhideWhenUsed/>
    <w:rsid w:val="002823E3"/>
    <w:rPr>
      <w:sz w:val="16"/>
      <w:szCs w:val="16"/>
    </w:rPr>
  </w:style>
  <w:style w:type="paragraph" w:styleId="CommentText">
    <w:name w:val="annotation text"/>
    <w:basedOn w:val="Normal"/>
    <w:link w:val="CommentTextChar"/>
    <w:uiPriority w:val="99"/>
    <w:semiHidden/>
    <w:unhideWhenUsed/>
    <w:rsid w:val="002823E3"/>
    <w:pPr>
      <w:spacing w:line="240" w:lineRule="auto"/>
    </w:pPr>
    <w:rPr>
      <w:sz w:val="20"/>
      <w:szCs w:val="20"/>
    </w:rPr>
  </w:style>
  <w:style w:type="character" w:customStyle="1" w:styleId="CommentTextChar">
    <w:name w:val="Comment Text Char"/>
    <w:basedOn w:val="DefaultParagraphFont"/>
    <w:link w:val="CommentText"/>
    <w:uiPriority w:val="99"/>
    <w:semiHidden/>
    <w:rsid w:val="002823E3"/>
    <w:rPr>
      <w:sz w:val="20"/>
      <w:szCs w:val="20"/>
    </w:rPr>
  </w:style>
  <w:style w:type="paragraph" w:styleId="CommentSubject">
    <w:name w:val="annotation subject"/>
    <w:basedOn w:val="CommentText"/>
    <w:next w:val="CommentText"/>
    <w:link w:val="CommentSubjectChar"/>
    <w:uiPriority w:val="99"/>
    <w:semiHidden/>
    <w:unhideWhenUsed/>
    <w:rsid w:val="002823E3"/>
    <w:rPr>
      <w:b/>
      <w:bCs/>
    </w:rPr>
  </w:style>
  <w:style w:type="character" w:customStyle="1" w:styleId="CommentSubjectChar">
    <w:name w:val="Comment Subject Char"/>
    <w:basedOn w:val="CommentTextChar"/>
    <w:link w:val="CommentSubject"/>
    <w:uiPriority w:val="99"/>
    <w:semiHidden/>
    <w:rsid w:val="002823E3"/>
    <w:rPr>
      <w:b/>
      <w:bCs/>
      <w:sz w:val="20"/>
      <w:szCs w:val="20"/>
    </w:rPr>
  </w:style>
  <w:style w:type="character" w:styleId="FollowedHyperlink">
    <w:name w:val="FollowedHyperlink"/>
    <w:basedOn w:val="DefaultParagraphFont"/>
    <w:uiPriority w:val="99"/>
    <w:semiHidden/>
    <w:unhideWhenUsed/>
    <w:rsid w:val="00E97317"/>
    <w:rPr>
      <w:color w:val="800080" w:themeColor="followedHyperlink"/>
      <w:u w:val="single"/>
    </w:rPr>
  </w:style>
  <w:style w:type="table" w:styleId="TableGrid">
    <w:name w:val="Table Grid"/>
    <w:basedOn w:val="TableNormal"/>
    <w:uiPriority w:val="59"/>
    <w:rsid w:val="00D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7309"/>
    <w:pPr>
      <w:spacing w:after="0" w:line="240" w:lineRule="auto"/>
    </w:pPr>
  </w:style>
  <w:style w:type="character" w:customStyle="1" w:styleId="Heading1Char">
    <w:name w:val="Heading 1 Char"/>
    <w:basedOn w:val="DefaultParagraphFont"/>
    <w:link w:val="Heading1"/>
    <w:uiPriority w:val="9"/>
    <w:rsid w:val="00953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DB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D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6C"/>
  </w:style>
  <w:style w:type="paragraph" w:styleId="Footer">
    <w:name w:val="footer"/>
    <w:basedOn w:val="Normal"/>
    <w:link w:val="FooterChar"/>
    <w:uiPriority w:val="99"/>
    <w:unhideWhenUsed/>
    <w:rsid w:val="00DD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6C"/>
  </w:style>
  <w:style w:type="paragraph" w:styleId="NoSpacing">
    <w:name w:val="No Spacing"/>
    <w:uiPriority w:val="1"/>
    <w:qFormat/>
    <w:rsid w:val="00013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8174">
      <w:bodyDiv w:val="1"/>
      <w:marLeft w:val="0"/>
      <w:marRight w:val="0"/>
      <w:marTop w:val="0"/>
      <w:marBottom w:val="0"/>
      <w:divBdr>
        <w:top w:val="none" w:sz="0" w:space="0" w:color="auto"/>
        <w:left w:val="none" w:sz="0" w:space="0" w:color="auto"/>
        <w:bottom w:val="none" w:sz="0" w:space="0" w:color="auto"/>
        <w:right w:val="none" w:sz="0" w:space="0" w:color="auto"/>
      </w:divBdr>
    </w:div>
    <w:div w:id="531648676">
      <w:bodyDiv w:val="1"/>
      <w:marLeft w:val="0"/>
      <w:marRight w:val="0"/>
      <w:marTop w:val="0"/>
      <w:marBottom w:val="0"/>
      <w:divBdr>
        <w:top w:val="none" w:sz="0" w:space="0" w:color="auto"/>
        <w:left w:val="none" w:sz="0" w:space="0" w:color="auto"/>
        <w:bottom w:val="none" w:sz="0" w:space="0" w:color="auto"/>
        <w:right w:val="none" w:sz="0" w:space="0" w:color="auto"/>
      </w:divBdr>
      <w:divsChild>
        <w:div w:id="1218083359">
          <w:marLeft w:val="0"/>
          <w:marRight w:val="0"/>
          <w:marTop w:val="0"/>
          <w:marBottom w:val="0"/>
          <w:divBdr>
            <w:top w:val="none" w:sz="0" w:space="0" w:color="auto"/>
            <w:left w:val="none" w:sz="0" w:space="0" w:color="auto"/>
            <w:bottom w:val="none" w:sz="0" w:space="0" w:color="auto"/>
            <w:right w:val="none" w:sz="0" w:space="0" w:color="auto"/>
          </w:divBdr>
          <w:divsChild>
            <w:div w:id="598680657">
              <w:marLeft w:val="0"/>
              <w:marRight w:val="0"/>
              <w:marTop w:val="0"/>
              <w:marBottom w:val="0"/>
              <w:divBdr>
                <w:top w:val="none" w:sz="0" w:space="0" w:color="auto"/>
                <w:left w:val="none" w:sz="0" w:space="0" w:color="auto"/>
                <w:bottom w:val="none" w:sz="0" w:space="0" w:color="auto"/>
                <w:right w:val="none" w:sz="0" w:space="0" w:color="auto"/>
              </w:divBdr>
              <w:divsChild>
                <w:div w:id="1050616201">
                  <w:marLeft w:val="0"/>
                  <w:marRight w:val="0"/>
                  <w:marTop w:val="0"/>
                  <w:marBottom w:val="0"/>
                  <w:divBdr>
                    <w:top w:val="none" w:sz="0" w:space="0" w:color="auto"/>
                    <w:left w:val="none" w:sz="0" w:space="0" w:color="auto"/>
                    <w:bottom w:val="none" w:sz="0" w:space="0" w:color="auto"/>
                    <w:right w:val="none" w:sz="0" w:space="0" w:color="auto"/>
                  </w:divBdr>
                  <w:divsChild>
                    <w:div w:id="786582625">
                      <w:marLeft w:val="0"/>
                      <w:marRight w:val="0"/>
                      <w:marTop w:val="0"/>
                      <w:marBottom w:val="0"/>
                      <w:divBdr>
                        <w:top w:val="none" w:sz="0" w:space="0" w:color="auto"/>
                        <w:left w:val="none" w:sz="0" w:space="0" w:color="auto"/>
                        <w:bottom w:val="none" w:sz="0" w:space="0" w:color="auto"/>
                        <w:right w:val="none" w:sz="0" w:space="0" w:color="auto"/>
                      </w:divBdr>
                      <w:divsChild>
                        <w:div w:id="1594321528">
                          <w:marLeft w:val="0"/>
                          <w:marRight w:val="0"/>
                          <w:marTop w:val="0"/>
                          <w:marBottom w:val="0"/>
                          <w:divBdr>
                            <w:top w:val="none" w:sz="0" w:space="0" w:color="auto"/>
                            <w:left w:val="none" w:sz="0" w:space="0" w:color="auto"/>
                            <w:bottom w:val="none" w:sz="0" w:space="0" w:color="auto"/>
                            <w:right w:val="none" w:sz="0" w:space="0" w:color="auto"/>
                          </w:divBdr>
                          <w:divsChild>
                            <w:div w:id="98767072">
                              <w:marLeft w:val="0"/>
                              <w:marRight w:val="0"/>
                              <w:marTop w:val="0"/>
                              <w:marBottom w:val="0"/>
                              <w:divBdr>
                                <w:top w:val="none" w:sz="0" w:space="0" w:color="auto"/>
                                <w:left w:val="none" w:sz="0" w:space="0" w:color="auto"/>
                                <w:bottom w:val="none" w:sz="0" w:space="0" w:color="auto"/>
                                <w:right w:val="none" w:sz="0" w:space="0" w:color="auto"/>
                              </w:divBdr>
                              <w:divsChild>
                                <w:div w:id="705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75839">
      <w:bodyDiv w:val="1"/>
      <w:marLeft w:val="0"/>
      <w:marRight w:val="0"/>
      <w:marTop w:val="0"/>
      <w:marBottom w:val="0"/>
      <w:divBdr>
        <w:top w:val="none" w:sz="0" w:space="0" w:color="auto"/>
        <w:left w:val="none" w:sz="0" w:space="0" w:color="auto"/>
        <w:bottom w:val="none" w:sz="0" w:space="0" w:color="auto"/>
        <w:right w:val="none" w:sz="0" w:space="0" w:color="auto"/>
      </w:divBdr>
    </w:div>
    <w:div w:id="1697928890">
      <w:bodyDiv w:val="1"/>
      <w:marLeft w:val="0"/>
      <w:marRight w:val="0"/>
      <w:marTop w:val="0"/>
      <w:marBottom w:val="0"/>
      <w:divBdr>
        <w:top w:val="none" w:sz="0" w:space="0" w:color="auto"/>
        <w:left w:val="none" w:sz="0" w:space="0" w:color="auto"/>
        <w:bottom w:val="none" w:sz="0" w:space="0" w:color="auto"/>
        <w:right w:val="none" w:sz="0" w:space="0" w:color="auto"/>
      </w:divBdr>
    </w:div>
    <w:div w:id="20832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xeter.ac.uk/students/finance/studentfunding/fundingforcareleavers/" TargetMode="External"/><Relationship Id="rId1" Type="http://schemas.openxmlformats.org/officeDocument/2006/relationships/hyperlink" Target="http://www.exeter.ac.uk/undergraduate/degrees/medical-imaging/imaging/additionalentr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6FD97-21C3-4569-8B3D-B1C70F5A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1537</Words>
  <Characters>8765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isb203</dc:creator>
  <cp:lastModifiedBy>Rutterford, Zoe</cp:lastModifiedBy>
  <cp:revision>2</cp:revision>
  <cp:lastPrinted>2015-04-27T12:43:00Z</cp:lastPrinted>
  <dcterms:created xsi:type="dcterms:W3CDTF">2019-11-05T10:07:00Z</dcterms:created>
  <dcterms:modified xsi:type="dcterms:W3CDTF">2019-11-05T10:07:00Z</dcterms:modified>
</cp:coreProperties>
</file>