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39351217" w:rsidR="00C15338" w:rsidRDefault="4FAB5104" w:rsidP="66BF8B5F">
      <w:pPr>
        <w:pStyle w:val="Heading1"/>
        <w:jc w:val="center"/>
      </w:pPr>
      <w:r>
        <w:t>University of Exeter and Universit</w:t>
      </w:r>
      <w:r w:rsidR="005854D8">
        <w:t>é</w:t>
      </w:r>
      <w:r>
        <w:t xml:space="preserve"> Paris-Saclay </w:t>
      </w:r>
    </w:p>
    <w:p w14:paraId="68CE28E5" w14:textId="2E5E738B" w:rsidR="52CD5639" w:rsidRDefault="52CD5639" w:rsidP="52CD5639">
      <w:pPr>
        <w:jc w:val="center"/>
      </w:pPr>
    </w:p>
    <w:p w14:paraId="67D53680" w14:textId="64A1D052" w:rsidR="4FAB5104" w:rsidRDefault="4FAB5104" w:rsidP="52CD5639">
      <w:pPr>
        <w:pStyle w:val="Heading1"/>
        <w:jc w:val="center"/>
      </w:pPr>
      <w:r>
        <w:t>PhD Research Project Call</w:t>
      </w:r>
    </w:p>
    <w:p w14:paraId="29D4F9E7" w14:textId="29E18AC6" w:rsidR="4FAB5104" w:rsidRDefault="4FAB5104" w:rsidP="52CD5639">
      <w:pPr>
        <w:pStyle w:val="Heading1"/>
        <w:jc w:val="center"/>
      </w:pPr>
      <w:r>
        <w:t xml:space="preserve">Cohort 1 </w:t>
      </w:r>
    </w:p>
    <w:p w14:paraId="7EAE7DD3" w14:textId="69C6F556" w:rsidR="66BF8B5F" w:rsidRDefault="66BF8B5F" w:rsidP="66BF8B5F"/>
    <w:p w14:paraId="2922328C" w14:textId="3C92CE28" w:rsidR="66BF8B5F" w:rsidRDefault="66BF8B5F" w:rsidP="66BF8B5F"/>
    <w:p w14:paraId="1205643C" w14:textId="36F726D9" w:rsidR="66BF8B5F" w:rsidRDefault="66BF8B5F" w:rsidP="66BF8B5F"/>
    <w:p w14:paraId="4D90FA31" w14:textId="65DAB41E" w:rsidR="66BF8B5F" w:rsidRDefault="66BF8B5F" w:rsidP="66BF8B5F"/>
    <w:p w14:paraId="4C547F94" w14:textId="3E6D9C53" w:rsidR="4FAB5104" w:rsidRDefault="4FAB5104" w:rsidP="002C7112">
      <w:pPr>
        <w:pStyle w:val="Heading1"/>
        <w:jc w:val="center"/>
      </w:pPr>
      <w:r>
        <w:t>Guidelines for Prospective Academic Supervisors</w:t>
      </w:r>
    </w:p>
    <w:p w14:paraId="6E2D4522" w14:textId="45F2153D" w:rsidR="52CD5639" w:rsidRDefault="52CD5639" w:rsidP="52CD5639"/>
    <w:p w14:paraId="4615FF5E" w14:textId="784ABFBD" w:rsidR="52CD5639" w:rsidRDefault="52CD5639" w:rsidP="66BF8B5F">
      <w:pPr>
        <w:pStyle w:val="Heading2"/>
      </w:pPr>
    </w:p>
    <w:p w14:paraId="248CDCA8" w14:textId="2E0A56C9" w:rsidR="3274B33B" w:rsidRDefault="00000000" w:rsidP="66BF8B5F">
      <w:pPr>
        <w:pStyle w:val="Heading2"/>
        <w:numPr>
          <w:ilvl w:val="0"/>
          <w:numId w:val="2"/>
        </w:numPr>
      </w:pPr>
      <w:hyperlink w:anchor="Bookmark1">
        <w:r w:rsidR="3274B33B" w:rsidRPr="66BF8B5F">
          <w:rPr>
            <w:rStyle w:val="Hyperlink"/>
          </w:rPr>
          <w:t>Background</w:t>
        </w:r>
        <w:r w:rsidR="49D89F22" w:rsidRPr="66BF8B5F">
          <w:rPr>
            <w:rStyle w:val="Hyperlink"/>
          </w:rPr>
          <w:t xml:space="preserve"> &amp; Subject areas</w:t>
        </w:r>
      </w:hyperlink>
    </w:p>
    <w:p w14:paraId="126DEC65" w14:textId="5B647DEA" w:rsidR="3274B33B" w:rsidRDefault="00000000" w:rsidP="66BF8B5F">
      <w:pPr>
        <w:pStyle w:val="Heading2"/>
        <w:numPr>
          <w:ilvl w:val="0"/>
          <w:numId w:val="2"/>
        </w:numPr>
      </w:pPr>
      <w:hyperlink w:anchor="Bookmark2">
        <w:r w:rsidR="3274B33B" w:rsidRPr="66BF8B5F">
          <w:rPr>
            <w:rStyle w:val="Hyperlink"/>
          </w:rPr>
          <w:t>The studentships</w:t>
        </w:r>
      </w:hyperlink>
    </w:p>
    <w:p w14:paraId="1C0E62EA" w14:textId="4DAFB96D" w:rsidR="3274B33B" w:rsidRDefault="00000000" w:rsidP="66BF8B5F">
      <w:pPr>
        <w:pStyle w:val="Heading2"/>
        <w:numPr>
          <w:ilvl w:val="0"/>
          <w:numId w:val="2"/>
        </w:numPr>
      </w:pPr>
      <w:hyperlink w:anchor="Bookmark3">
        <w:r w:rsidR="3274B33B" w:rsidRPr="66BF8B5F">
          <w:rPr>
            <w:rStyle w:val="Hyperlink"/>
          </w:rPr>
          <w:t>Project Application Process</w:t>
        </w:r>
        <w:r w:rsidR="470C3AC5" w:rsidRPr="66BF8B5F">
          <w:rPr>
            <w:rStyle w:val="Hyperlink"/>
          </w:rPr>
          <w:t xml:space="preserve"> &amp; key dates of the ADI programme</w:t>
        </w:r>
      </w:hyperlink>
    </w:p>
    <w:p w14:paraId="7BBC8205" w14:textId="03F1F30A" w:rsidR="3274B33B" w:rsidRDefault="3274B33B" w:rsidP="66BF8B5F">
      <w:pPr>
        <w:pStyle w:val="Heading3"/>
      </w:pPr>
    </w:p>
    <w:p w14:paraId="0C8D0DCB" w14:textId="7DA909BD" w:rsidR="66BF8B5F" w:rsidRDefault="66BF8B5F" w:rsidP="66BF8B5F"/>
    <w:p w14:paraId="5AB3F30E" w14:textId="3F100724" w:rsidR="66BF8B5F" w:rsidRDefault="66BF8B5F" w:rsidP="66BF8B5F"/>
    <w:p w14:paraId="61F8B326" w14:textId="3CF6ED68" w:rsidR="66BF8B5F" w:rsidRDefault="66BF8B5F" w:rsidP="66BF8B5F"/>
    <w:p w14:paraId="6DCD6C5D" w14:textId="18824B3D" w:rsidR="66BF8B5F" w:rsidRDefault="66BF8B5F" w:rsidP="66BF8B5F"/>
    <w:p w14:paraId="35A48C3A" w14:textId="51B1076C" w:rsidR="66BF8B5F" w:rsidRDefault="66BF8B5F" w:rsidP="66BF8B5F"/>
    <w:p w14:paraId="278E1068" w14:textId="22755671" w:rsidR="66BF8B5F" w:rsidRDefault="66BF8B5F" w:rsidP="66BF8B5F"/>
    <w:p w14:paraId="273E48BD" w14:textId="23942F59" w:rsidR="66BF8B5F" w:rsidRDefault="66BF8B5F" w:rsidP="66BF8B5F"/>
    <w:p w14:paraId="5C0A16EF" w14:textId="066A5B56" w:rsidR="66BF8B5F" w:rsidRDefault="66BF8B5F" w:rsidP="66BF8B5F"/>
    <w:p w14:paraId="5BA9C874" w14:textId="56474867" w:rsidR="66BF8B5F" w:rsidRDefault="66BF8B5F" w:rsidP="66BF8B5F"/>
    <w:p w14:paraId="7EE8C7EE" w14:textId="376B54DF" w:rsidR="66BF8B5F" w:rsidRDefault="66BF8B5F" w:rsidP="66BF8B5F"/>
    <w:p w14:paraId="1103ADF1" w14:textId="54AAC405" w:rsidR="66BF8B5F" w:rsidRDefault="66BF8B5F" w:rsidP="66BF8B5F"/>
    <w:p w14:paraId="1BFF69C6" w14:textId="0D3A850A" w:rsidR="66BF8B5F" w:rsidRDefault="66BF8B5F" w:rsidP="66BF8B5F"/>
    <w:p w14:paraId="3294967D" w14:textId="5995FF6F" w:rsidR="66BF8B5F" w:rsidRDefault="66BF8B5F" w:rsidP="66BF8B5F"/>
    <w:p w14:paraId="688AF923" w14:textId="2DBEDE08" w:rsidR="66BF8B5F" w:rsidRDefault="66BF8B5F" w:rsidP="66BF8B5F"/>
    <w:p w14:paraId="1C69B3E8" w14:textId="4EA90726" w:rsidR="66BF8B5F" w:rsidRDefault="66BF8B5F" w:rsidP="66BF8B5F"/>
    <w:p w14:paraId="6358B613" w14:textId="1865E260" w:rsidR="43E00C20" w:rsidRDefault="43E00C20" w:rsidP="66BF8B5F">
      <w:pPr>
        <w:pStyle w:val="Heading2"/>
      </w:pPr>
      <w:bookmarkStart w:id="0" w:name="Bookmark1"/>
      <w:r>
        <w:lastRenderedPageBreak/>
        <w:t>Background and Subject areas</w:t>
      </w:r>
      <w:bookmarkEnd w:id="0"/>
    </w:p>
    <w:p w14:paraId="179C19F0" w14:textId="42E852FA" w:rsidR="7FB3948A" w:rsidRDefault="7FB3948A" w:rsidP="66BF8B5F">
      <w:pPr>
        <w:jc w:val="both"/>
      </w:pPr>
      <w:r w:rsidRPr="66BF8B5F">
        <w:rPr>
          <w:rFonts w:ascii="Calibri" w:eastAsia="Calibri" w:hAnsi="Calibri" w:cs="Calibri"/>
          <w:lang w:val="en-US"/>
        </w:rPr>
        <w:t xml:space="preserve">Exeter and Paris-Saclay have established an agreement to promote and enable Double PhD Degree projects, with the aim of promoting mobility of PhD candidates and nurturing research cooperation between the Institutions. </w:t>
      </w:r>
    </w:p>
    <w:p w14:paraId="41B7FFBE" w14:textId="29BD1213" w:rsidR="7FB3948A" w:rsidRDefault="7FB3948A">
      <w:r w:rsidRPr="66BF8B5F">
        <w:rPr>
          <w:rFonts w:ascii="Calibri" w:eastAsia="Calibri" w:hAnsi="Calibri" w:cs="Calibri"/>
          <w:lang w:val="en-US"/>
        </w:rPr>
        <w:t>In the agreement</w:t>
      </w:r>
      <w:r w:rsidRPr="66BF8B5F">
        <w:rPr>
          <w:rFonts w:ascii="Calibri" w:eastAsia="Calibri" w:hAnsi="Calibri" w:cs="Calibri"/>
        </w:rPr>
        <w:t xml:space="preserve"> the institutions agree to focus on the following fields of study – </w:t>
      </w:r>
      <w:r w:rsidR="002302DC" w:rsidRPr="66BF8B5F">
        <w:rPr>
          <w:rFonts w:ascii="Calibri" w:eastAsia="Calibri" w:hAnsi="Calibri" w:cs="Calibri"/>
        </w:rPr>
        <w:t>but</w:t>
      </w:r>
      <w:r w:rsidRPr="66BF8B5F">
        <w:rPr>
          <w:rFonts w:ascii="Calibri" w:eastAsia="Calibri" w:hAnsi="Calibri" w:cs="Calibri"/>
        </w:rPr>
        <w:t xml:space="preserve"> please note, this does not restrict the </w:t>
      </w:r>
      <w:r w:rsidR="00494F50">
        <w:rPr>
          <w:rFonts w:ascii="Calibri" w:eastAsia="Calibri" w:hAnsi="Calibri" w:cs="Calibri"/>
        </w:rPr>
        <w:t>p</w:t>
      </w:r>
      <w:r w:rsidRPr="66BF8B5F">
        <w:rPr>
          <w:rFonts w:ascii="Calibri" w:eastAsia="Calibri" w:hAnsi="Calibri" w:cs="Calibri"/>
        </w:rPr>
        <w:t>arties to agreeing to other individual projects outside of the below fields of Study:</w:t>
      </w:r>
    </w:p>
    <w:p w14:paraId="66936683" w14:textId="648B7992" w:rsidR="7FB3948A" w:rsidRDefault="7FB3948A">
      <w:r w:rsidRPr="66BF8B5F">
        <w:rPr>
          <w:rFonts w:ascii="Calibri" w:eastAsia="Calibri" w:hAnsi="Calibri" w:cs="Calibri"/>
        </w:rPr>
        <w:t>-           Mathematics</w:t>
      </w:r>
    </w:p>
    <w:p w14:paraId="6CFCFDF2" w14:textId="027BB8CE" w:rsidR="7FB3948A" w:rsidRDefault="7FB3948A">
      <w:r w:rsidRPr="66BF8B5F">
        <w:rPr>
          <w:rFonts w:ascii="Calibri" w:eastAsia="Calibri" w:hAnsi="Calibri" w:cs="Calibri"/>
        </w:rPr>
        <w:t>-           Physics and Chemistry</w:t>
      </w:r>
    </w:p>
    <w:p w14:paraId="2069C96B" w14:textId="18DB088E" w:rsidR="7FB3948A" w:rsidRDefault="7FB3948A">
      <w:r w:rsidRPr="66BF8B5F">
        <w:rPr>
          <w:rFonts w:ascii="Calibri" w:eastAsia="Calibri" w:hAnsi="Calibri" w:cs="Calibri"/>
        </w:rPr>
        <w:t>-           Health and Biology and Biological sciences</w:t>
      </w:r>
    </w:p>
    <w:p w14:paraId="2D61E138" w14:textId="076EDF2E" w:rsidR="7FB3948A" w:rsidRDefault="7FB3948A">
      <w:r w:rsidRPr="66BF8B5F">
        <w:rPr>
          <w:rFonts w:ascii="Calibri" w:eastAsia="Calibri" w:hAnsi="Calibri" w:cs="Calibri"/>
        </w:rPr>
        <w:t>-           Computer sciences and informatics</w:t>
      </w:r>
    </w:p>
    <w:p w14:paraId="6877FA07" w14:textId="725FF5A0" w:rsidR="7FB3948A" w:rsidRDefault="7FB3948A">
      <w:r w:rsidRPr="66BF8B5F">
        <w:rPr>
          <w:rFonts w:ascii="Calibri" w:eastAsia="Calibri" w:hAnsi="Calibri" w:cs="Calibri"/>
        </w:rPr>
        <w:t>-           Communication systems</w:t>
      </w:r>
    </w:p>
    <w:p w14:paraId="04F3BF00" w14:textId="384E1B2A" w:rsidR="7FB3948A" w:rsidRDefault="7FB3948A">
      <w:r w:rsidRPr="66BF8B5F">
        <w:rPr>
          <w:rFonts w:ascii="Calibri" w:eastAsia="Calibri" w:hAnsi="Calibri" w:cs="Calibri"/>
        </w:rPr>
        <w:t>-           Earth Sustainability/Environment</w:t>
      </w:r>
    </w:p>
    <w:p w14:paraId="7CBAB678" w14:textId="29E9A0A3" w:rsidR="7FB3948A" w:rsidRDefault="7FB3948A">
      <w:r w:rsidRPr="66BF8B5F">
        <w:rPr>
          <w:rFonts w:ascii="Calibri" w:eastAsia="Calibri" w:hAnsi="Calibri" w:cs="Calibri"/>
        </w:rPr>
        <w:t>-           Energy management</w:t>
      </w:r>
    </w:p>
    <w:p w14:paraId="57DA69D7" w14:textId="1A5351E6" w:rsidR="7FB3948A" w:rsidRDefault="7FB3948A">
      <w:r w:rsidRPr="66BF8B5F">
        <w:rPr>
          <w:rFonts w:ascii="Calibri" w:eastAsia="Calibri" w:hAnsi="Calibri" w:cs="Calibri"/>
        </w:rPr>
        <w:t>-           Universe sciences and Astronomy</w:t>
      </w:r>
    </w:p>
    <w:p w14:paraId="1E44A0BF" w14:textId="3B7BFD7F" w:rsidR="7FB3948A" w:rsidRDefault="7FB3948A">
      <w:r w:rsidRPr="66BF8B5F">
        <w:rPr>
          <w:rFonts w:ascii="Calibri" w:eastAsia="Calibri" w:hAnsi="Calibri" w:cs="Calibri"/>
        </w:rPr>
        <w:t>-           Earth and planetary science</w:t>
      </w:r>
    </w:p>
    <w:p w14:paraId="390C01C2" w14:textId="31D583B0" w:rsidR="7FB3948A" w:rsidRDefault="7FB3948A">
      <w:r w:rsidRPr="3A4940FC">
        <w:rPr>
          <w:rFonts w:ascii="Calibri" w:eastAsia="Calibri" w:hAnsi="Calibri" w:cs="Calibri"/>
          <w:color w:val="000000" w:themeColor="text1"/>
        </w:rPr>
        <w:t>Exeter and Paris-Saclay are committed to working together as critical friends and aspire to increased Horizon+ engagement - with the aim of carrying out impactful research together, as well as delivering in the next few years to strengthen the case for UK association to the next Horizon programme from 2027.</w:t>
      </w:r>
    </w:p>
    <w:p w14:paraId="67170579" w14:textId="561C7F6E" w:rsidR="43E00C20" w:rsidRDefault="007B7A0F" w:rsidP="66BF8B5F">
      <w:pPr>
        <w:pStyle w:val="Heading2"/>
      </w:pPr>
      <w:bookmarkStart w:id="1" w:name="Bookmark2"/>
      <w:r>
        <w:br/>
      </w:r>
      <w:r w:rsidR="43E00C20">
        <w:t>The Studentships</w:t>
      </w:r>
      <w:bookmarkEnd w:id="1"/>
    </w:p>
    <w:p w14:paraId="105D9E61" w14:textId="51163FD6" w:rsidR="467411D7" w:rsidRDefault="467411D7" w:rsidP="66BF8B5F">
      <w:pPr>
        <w:pStyle w:val="Heading3"/>
      </w:pPr>
      <w:r w:rsidRPr="66BF8B5F">
        <w:t>Tuition fees:</w:t>
      </w:r>
    </w:p>
    <w:p w14:paraId="29B4D1D1" w14:textId="218728E8" w:rsidR="467411D7" w:rsidRDefault="467411D7">
      <w:r w:rsidRPr="66BF8B5F">
        <w:rPr>
          <w:rFonts w:ascii="Calibri" w:eastAsia="Calibri" w:hAnsi="Calibri" w:cs="Calibri"/>
          <w:color w:val="000000" w:themeColor="text1"/>
        </w:rPr>
        <w:t xml:space="preserve">Exeter will waive tuition fees in full for students homed at Exeter to a total of 42 months (the duration of the funding award). </w:t>
      </w:r>
    </w:p>
    <w:p w14:paraId="464D58A0" w14:textId="141C13C4" w:rsidR="467411D7" w:rsidRDefault="467411D7">
      <w:r w:rsidRPr="66BF8B5F">
        <w:rPr>
          <w:rFonts w:ascii="Calibri" w:eastAsia="Calibri" w:hAnsi="Calibri" w:cs="Calibri"/>
          <w:color w:val="000000" w:themeColor="text1"/>
        </w:rPr>
        <w:t>P</w:t>
      </w:r>
      <w:r w:rsidR="00A36EEA">
        <w:rPr>
          <w:rFonts w:ascii="Calibri" w:eastAsia="Calibri" w:hAnsi="Calibri" w:cs="Calibri"/>
          <w:color w:val="000000" w:themeColor="text1"/>
        </w:rPr>
        <w:t>aris-S</w:t>
      </w:r>
      <w:r w:rsidRPr="66BF8B5F">
        <w:rPr>
          <w:rFonts w:ascii="Calibri" w:eastAsia="Calibri" w:hAnsi="Calibri" w:cs="Calibri"/>
          <w:color w:val="000000" w:themeColor="text1"/>
        </w:rPr>
        <w:t xml:space="preserve">aclay will waive registration fees in full for students homed at </w:t>
      </w:r>
      <w:r w:rsidR="00A36EEA">
        <w:rPr>
          <w:rFonts w:ascii="Calibri" w:eastAsia="Calibri" w:hAnsi="Calibri" w:cs="Calibri"/>
          <w:color w:val="000000" w:themeColor="text1"/>
        </w:rPr>
        <w:t>Paris-</w:t>
      </w:r>
      <w:r w:rsidRPr="66BF8B5F">
        <w:rPr>
          <w:rFonts w:ascii="Calibri" w:eastAsia="Calibri" w:hAnsi="Calibri" w:cs="Calibri"/>
          <w:color w:val="000000" w:themeColor="text1"/>
        </w:rPr>
        <w:t>Saclay for the duration of their studies with the approval of the president</w:t>
      </w:r>
      <w:r w:rsidR="0021541A" w:rsidRPr="66BF8B5F">
        <w:rPr>
          <w:rFonts w:ascii="Calibri" w:eastAsia="Calibri" w:hAnsi="Calibri" w:cs="Calibri"/>
          <w:color w:val="000000" w:themeColor="text1"/>
        </w:rPr>
        <w:t xml:space="preserve">.  </w:t>
      </w:r>
      <w:r w:rsidRPr="66BF8B5F">
        <w:rPr>
          <w:rFonts w:ascii="Calibri" w:eastAsia="Calibri" w:hAnsi="Calibri" w:cs="Calibri"/>
          <w:color w:val="000000" w:themeColor="text1"/>
        </w:rPr>
        <w:t>This means that no students will be charged any tuition or registration fees for the duration of their individual funding award.</w:t>
      </w:r>
    </w:p>
    <w:p w14:paraId="6736B7E9" w14:textId="7F302B22" w:rsidR="467411D7" w:rsidRDefault="467411D7" w:rsidP="66BF8B5F">
      <w:pPr>
        <w:pStyle w:val="Heading3"/>
        <w:rPr>
          <w:rFonts w:ascii="Calibri" w:eastAsia="Calibri" w:hAnsi="Calibri" w:cs="Calibri"/>
          <w:color w:val="000000" w:themeColor="text1"/>
          <w:sz w:val="22"/>
          <w:szCs w:val="22"/>
        </w:rPr>
      </w:pPr>
      <w:r w:rsidRPr="66BF8B5F">
        <w:t xml:space="preserve"> Stipend:</w:t>
      </w:r>
    </w:p>
    <w:p w14:paraId="31883FA9" w14:textId="38A19BA9" w:rsidR="467411D7" w:rsidRDefault="467411D7" w:rsidP="6372A17F">
      <w:pPr>
        <w:rPr>
          <w:rFonts w:ascii="Calibri" w:eastAsia="Calibri" w:hAnsi="Calibri" w:cs="Calibri"/>
          <w:color w:val="000000" w:themeColor="text1"/>
        </w:rPr>
      </w:pPr>
      <w:r w:rsidRPr="6372A17F">
        <w:rPr>
          <w:rFonts w:ascii="Calibri" w:eastAsia="Calibri" w:hAnsi="Calibri" w:cs="Calibri"/>
          <w:color w:val="000000" w:themeColor="text1"/>
        </w:rPr>
        <w:t>For Exeter homed students, Exeter funds</w:t>
      </w:r>
      <w:r w:rsidR="49C6D646" w:rsidRPr="6372A17F">
        <w:rPr>
          <w:rFonts w:ascii="Calibri" w:eastAsia="Calibri" w:hAnsi="Calibri" w:cs="Calibri"/>
          <w:color w:val="000000" w:themeColor="text1"/>
        </w:rPr>
        <w:t xml:space="preserve"> those Exeter registered</w:t>
      </w:r>
      <w:r w:rsidRPr="6372A17F">
        <w:rPr>
          <w:rFonts w:ascii="Calibri" w:eastAsia="Calibri" w:hAnsi="Calibri" w:cs="Calibri"/>
          <w:color w:val="000000" w:themeColor="text1"/>
        </w:rPr>
        <w:t xml:space="preserve"> students the usual amount (aligned to UKRI stipend rate) for the duration (3.5 years duration). </w:t>
      </w:r>
    </w:p>
    <w:p w14:paraId="0B1A7BB4" w14:textId="1B31ED72" w:rsidR="467411D7" w:rsidRDefault="467411D7" w:rsidP="6372A17F">
      <w:pPr>
        <w:rPr>
          <w:rFonts w:ascii="Calibri" w:eastAsia="Calibri" w:hAnsi="Calibri" w:cs="Calibri"/>
          <w:color w:val="000000" w:themeColor="text1"/>
        </w:rPr>
      </w:pPr>
      <w:r w:rsidRPr="6372A17F">
        <w:rPr>
          <w:rFonts w:ascii="Calibri" w:eastAsia="Calibri" w:hAnsi="Calibri" w:cs="Calibri"/>
          <w:color w:val="000000" w:themeColor="text1"/>
        </w:rPr>
        <w:t>For Saclay homed students, Stipend rate dependent upon application</w:t>
      </w:r>
      <w:r w:rsidR="009B1992" w:rsidRPr="6372A17F">
        <w:rPr>
          <w:rFonts w:ascii="Calibri" w:eastAsia="Calibri" w:hAnsi="Calibri" w:cs="Calibri"/>
          <w:color w:val="000000" w:themeColor="text1"/>
        </w:rPr>
        <w:t xml:space="preserve">.  </w:t>
      </w:r>
      <w:r w:rsidRPr="6372A17F">
        <w:rPr>
          <w:rFonts w:ascii="Calibri" w:eastAsia="Calibri" w:hAnsi="Calibri" w:cs="Calibri"/>
          <w:color w:val="000000" w:themeColor="text1"/>
        </w:rPr>
        <w:t xml:space="preserve">UPS funds </w:t>
      </w:r>
      <w:r w:rsidR="7FB61D02" w:rsidRPr="6372A17F">
        <w:rPr>
          <w:rFonts w:ascii="Calibri" w:eastAsia="Calibri" w:hAnsi="Calibri" w:cs="Calibri"/>
          <w:color w:val="000000" w:themeColor="text1"/>
        </w:rPr>
        <w:t xml:space="preserve">those Saclay registered </w:t>
      </w:r>
      <w:r w:rsidRPr="6372A17F">
        <w:rPr>
          <w:rFonts w:ascii="Calibri" w:eastAsia="Calibri" w:hAnsi="Calibri" w:cs="Calibri"/>
          <w:color w:val="000000" w:themeColor="text1"/>
        </w:rPr>
        <w:t xml:space="preserve">students for </w:t>
      </w:r>
      <w:r w:rsidR="469A0390" w:rsidRPr="6372A17F">
        <w:rPr>
          <w:rFonts w:ascii="Calibri" w:eastAsia="Calibri" w:hAnsi="Calibri" w:cs="Calibri"/>
          <w:color w:val="000000" w:themeColor="text1"/>
        </w:rPr>
        <w:t xml:space="preserve">the </w:t>
      </w:r>
      <w:r w:rsidRPr="6372A17F">
        <w:rPr>
          <w:rFonts w:ascii="Calibri" w:eastAsia="Calibri" w:hAnsi="Calibri" w:cs="Calibri"/>
          <w:color w:val="000000" w:themeColor="text1"/>
        </w:rPr>
        <w:t>duration.</w:t>
      </w:r>
    </w:p>
    <w:p w14:paraId="743A9B68" w14:textId="5E2A8F74" w:rsidR="467411D7" w:rsidRDefault="467411D7" w:rsidP="66BF8B5F">
      <w:pPr>
        <w:pStyle w:val="Heading3"/>
      </w:pPr>
      <w:r>
        <w:t xml:space="preserve">Research costs: </w:t>
      </w:r>
    </w:p>
    <w:p w14:paraId="2A874326" w14:textId="2BBA61E8" w:rsidR="007E3AC9" w:rsidRDefault="467411D7" w:rsidP="66BF8B5F">
      <w:pPr>
        <w:rPr>
          <w:rFonts w:ascii="Calibri" w:eastAsia="Calibri" w:hAnsi="Calibri" w:cs="Calibri"/>
          <w:color w:val="000000" w:themeColor="text1"/>
        </w:rPr>
      </w:pPr>
      <w:r w:rsidRPr="6372A17F">
        <w:rPr>
          <w:rFonts w:ascii="Calibri" w:eastAsia="Calibri" w:hAnsi="Calibri" w:cs="Calibri"/>
          <w:color w:val="000000" w:themeColor="text1"/>
        </w:rPr>
        <w:t xml:space="preserve">Research costs will be covered by the Party </w:t>
      </w:r>
      <w:r w:rsidR="1F22681B" w:rsidRPr="6372A17F">
        <w:rPr>
          <w:rFonts w:ascii="Calibri" w:eastAsia="Calibri" w:hAnsi="Calibri" w:cs="Calibri"/>
          <w:color w:val="000000" w:themeColor="text1"/>
        </w:rPr>
        <w:t xml:space="preserve">that is </w:t>
      </w:r>
      <w:r w:rsidRPr="6372A17F">
        <w:rPr>
          <w:rFonts w:ascii="Calibri" w:eastAsia="Calibri" w:hAnsi="Calibri" w:cs="Calibri"/>
          <w:color w:val="000000" w:themeColor="text1"/>
          <w:u w:val="single"/>
        </w:rPr>
        <w:t xml:space="preserve">hosting the </w:t>
      </w:r>
      <w:r w:rsidR="00851B41" w:rsidRPr="6372A17F">
        <w:rPr>
          <w:rFonts w:ascii="Calibri" w:eastAsia="Calibri" w:hAnsi="Calibri" w:cs="Calibri"/>
          <w:color w:val="000000" w:themeColor="text1"/>
          <w:u w:val="single"/>
        </w:rPr>
        <w:t>student</w:t>
      </w:r>
      <w:r w:rsidR="679DA45A" w:rsidRPr="6372A17F">
        <w:rPr>
          <w:rFonts w:ascii="Calibri" w:eastAsia="Calibri" w:hAnsi="Calibri" w:cs="Calibri"/>
          <w:color w:val="000000" w:themeColor="text1"/>
          <w:u w:val="single"/>
        </w:rPr>
        <w:t>, during the period they are hosting them</w:t>
      </w:r>
      <w:r w:rsidR="009B1992" w:rsidRPr="6372A17F">
        <w:rPr>
          <w:rFonts w:ascii="Calibri" w:eastAsia="Calibri" w:hAnsi="Calibri" w:cs="Calibri"/>
          <w:color w:val="000000" w:themeColor="text1"/>
        </w:rPr>
        <w:t xml:space="preserve">.  </w:t>
      </w:r>
      <w:r w:rsidRPr="6372A17F">
        <w:rPr>
          <w:rFonts w:ascii="Calibri" w:eastAsia="Calibri" w:hAnsi="Calibri" w:cs="Calibri"/>
          <w:color w:val="000000" w:themeColor="text1"/>
        </w:rPr>
        <w:t>Research costs will need to be captured as part of the project call</w:t>
      </w:r>
      <w:r w:rsidR="2C2D1AD4" w:rsidRPr="6372A17F">
        <w:rPr>
          <w:rFonts w:ascii="Calibri" w:eastAsia="Calibri" w:hAnsi="Calibri" w:cs="Calibri"/>
          <w:color w:val="000000" w:themeColor="text1"/>
        </w:rPr>
        <w:t xml:space="preserve"> </w:t>
      </w:r>
      <w:r w:rsidRPr="6372A17F">
        <w:rPr>
          <w:rFonts w:ascii="Calibri" w:eastAsia="Calibri" w:hAnsi="Calibri" w:cs="Calibri"/>
          <w:color w:val="000000" w:themeColor="text1"/>
        </w:rPr>
        <w:t>and agreed with Facult</w:t>
      </w:r>
      <w:r w:rsidR="00880F29" w:rsidRPr="6372A17F">
        <w:rPr>
          <w:rFonts w:ascii="Calibri" w:eastAsia="Calibri" w:hAnsi="Calibri" w:cs="Calibri"/>
          <w:color w:val="000000" w:themeColor="text1"/>
        </w:rPr>
        <w:t xml:space="preserve">y </w:t>
      </w:r>
      <w:r w:rsidR="005F675B" w:rsidRPr="6372A17F">
        <w:rPr>
          <w:rFonts w:ascii="Calibri" w:eastAsia="Calibri" w:hAnsi="Calibri" w:cs="Calibri"/>
          <w:color w:val="000000" w:themeColor="text1"/>
        </w:rPr>
        <w:t xml:space="preserve">management </w:t>
      </w:r>
      <w:r w:rsidRPr="6372A17F">
        <w:rPr>
          <w:rFonts w:ascii="Calibri" w:eastAsia="Calibri" w:hAnsi="Calibri" w:cs="Calibri"/>
          <w:color w:val="000000" w:themeColor="text1"/>
        </w:rPr>
        <w:t xml:space="preserve">at the outset </w:t>
      </w:r>
      <w:r w:rsidR="00DA7648" w:rsidRPr="6372A17F">
        <w:rPr>
          <w:rFonts w:ascii="Calibri" w:eastAsia="Calibri" w:hAnsi="Calibri" w:cs="Calibri"/>
          <w:color w:val="000000" w:themeColor="text1"/>
        </w:rPr>
        <w:t>to</w:t>
      </w:r>
      <w:r w:rsidRPr="6372A17F">
        <w:rPr>
          <w:rFonts w:ascii="Calibri" w:eastAsia="Calibri" w:hAnsi="Calibri" w:cs="Calibri"/>
          <w:color w:val="000000" w:themeColor="text1"/>
        </w:rPr>
        <w:t xml:space="preserve"> avoid any unplanned/unknown costs</w:t>
      </w:r>
      <w:r w:rsidR="009B1992" w:rsidRPr="6372A17F">
        <w:rPr>
          <w:rFonts w:ascii="Calibri" w:eastAsia="Calibri" w:hAnsi="Calibri" w:cs="Calibri"/>
          <w:color w:val="000000" w:themeColor="text1"/>
        </w:rPr>
        <w:t xml:space="preserve">.  </w:t>
      </w:r>
      <w:r w:rsidR="000509AB" w:rsidRPr="6372A17F">
        <w:rPr>
          <w:rFonts w:ascii="Calibri" w:eastAsia="Calibri" w:hAnsi="Calibri" w:cs="Calibri"/>
          <w:color w:val="000000" w:themeColor="text1"/>
        </w:rPr>
        <w:t>Funding for Research Training Support is not covered centrally</w:t>
      </w:r>
      <w:r w:rsidR="00CB33A8" w:rsidRPr="6372A17F">
        <w:rPr>
          <w:rFonts w:ascii="Calibri" w:eastAsia="Calibri" w:hAnsi="Calibri" w:cs="Calibri"/>
          <w:color w:val="000000" w:themeColor="text1"/>
        </w:rPr>
        <w:t>.</w:t>
      </w:r>
      <w:r w:rsidR="00B92FD2" w:rsidRPr="6372A17F">
        <w:rPr>
          <w:rFonts w:ascii="Calibri" w:eastAsia="Calibri" w:hAnsi="Calibri" w:cs="Calibri"/>
          <w:color w:val="000000" w:themeColor="text1"/>
        </w:rPr>
        <w:t xml:space="preserve">  </w:t>
      </w:r>
    </w:p>
    <w:p w14:paraId="7580EDF2" w14:textId="3270C01F" w:rsidR="00376EAC" w:rsidRDefault="042842B9" w:rsidP="66BF8B5F">
      <w:pPr>
        <w:rPr>
          <w:rFonts w:ascii="Calibri" w:eastAsia="Calibri" w:hAnsi="Calibri" w:cs="Calibri"/>
        </w:rPr>
      </w:pPr>
      <w:r w:rsidRPr="66BF8B5F">
        <w:rPr>
          <w:rFonts w:ascii="Calibri" w:eastAsia="Calibri" w:hAnsi="Calibri" w:cs="Calibri"/>
        </w:rPr>
        <w:lastRenderedPageBreak/>
        <w:t xml:space="preserve">Research costs will be covered by the Party who is currently hosting the </w:t>
      </w:r>
      <w:r w:rsidR="0095228A" w:rsidRPr="66BF8B5F">
        <w:rPr>
          <w:rFonts w:ascii="Calibri" w:eastAsia="Calibri" w:hAnsi="Calibri" w:cs="Calibri"/>
        </w:rPr>
        <w:t>student</w:t>
      </w:r>
      <w:r w:rsidRPr="66BF8B5F">
        <w:rPr>
          <w:rFonts w:ascii="Calibri" w:eastAsia="Calibri" w:hAnsi="Calibri" w:cs="Calibri"/>
        </w:rPr>
        <w:t xml:space="preserve">, to an agreed amount (to be confirmed in the individual student agreement) in accordance with the project requirements, and must be approved by the Supervisor whose lab the </w:t>
      </w:r>
      <w:r w:rsidR="00DA4FAF" w:rsidRPr="66BF8B5F">
        <w:rPr>
          <w:rFonts w:ascii="Calibri" w:eastAsia="Calibri" w:hAnsi="Calibri" w:cs="Calibri"/>
        </w:rPr>
        <w:t>student</w:t>
      </w:r>
      <w:r w:rsidR="00785683">
        <w:rPr>
          <w:rFonts w:ascii="Calibri" w:eastAsia="Calibri" w:hAnsi="Calibri" w:cs="Calibri"/>
        </w:rPr>
        <w:t xml:space="preserve"> will be </w:t>
      </w:r>
      <w:r w:rsidRPr="66BF8B5F">
        <w:rPr>
          <w:rFonts w:ascii="Calibri" w:eastAsia="Calibri" w:hAnsi="Calibri" w:cs="Calibri"/>
        </w:rPr>
        <w:t>working in.</w:t>
      </w:r>
    </w:p>
    <w:p w14:paraId="08FABC86" w14:textId="1F6D334E" w:rsidR="008909A6" w:rsidRDefault="008909A6" w:rsidP="66BF8B5F">
      <w:r w:rsidRPr="6372A17F">
        <w:rPr>
          <w:rFonts w:ascii="Calibri" w:eastAsia="Calibri" w:hAnsi="Calibri" w:cs="Calibri"/>
          <w:b/>
          <w:bCs/>
        </w:rPr>
        <w:t>Project research cost</w:t>
      </w:r>
      <w:r w:rsidR="00376EAC" w:rsidRPr="6372A17F">
        <w:rPr>
          <w:rFonts w:ascii="Calibri" w:eastAsia="Calibri" w:hAnsi="Calibri" w:cs="Calibri"/>
          <w:b/>
          <w:bCs/>
        </w:rPr>
        <w:t>s</w:t>
      </w:r>
      <w:r w:rsidRPr="6372A17F">
        <w:rPr>
          <w:rFonts w:ascii="Calibri" w:eastAsia="Calibri" w:hAnsi="Calibri" w:cs="Calibri"/>
          <w:b/>
          <w:bCs/>
        </w:rPr>
        <w:t xml:space="preserve"> will be </w:t>
      </w:r>
      <w:r w:rsidR="00A570FA" w:rsidRPr="6372A17F">
        <w:rPr>
          <w:rFonts w:ascii="Calibri" w:eastAsia="Calibri" w:hAnsi="Calibri" w:cs="Calibri"/>
          <w:b/>
          <w:bCs/>
        </w:rPr>
        <w:t xml:space="preserve">reviewed </w:t>
      </w:r>
      <w:r w:rsidR="00B96854" w:rsidRPr="6372A17F">
        <w:rPr>
          <w:rFonts w:ascii="Calibri" w:eastAsia="Calibri" w:hAnsi="Calibri" w:cs="Calibri"/>
          <w:b/>
          <w:bCs/>
        </w:rPr>
        <w:t>and</w:t>
      </w:r>
      <w:r w:rsidR="3386FADC" w:rsidRPr="6372A17F">
        <w:rPr>
          <w:rFonts w:ascii="Calibri" w:eastAsia="Calibri" w:hAnsi="Calibri" w:cs="Calibri"/>
          <w:b/>
          <w:bCs/>
        </w:rPr>
        <w:t>, at Exeter,</w:t>
      </w:r>
      <w:r w:rsidR="00B96854" w:rsidRPr="6372A17F">
        <w:rPr>
          <w:rFonts w:ascii="Calibri" w:eastAsia="Calibri" w:hAnsi="Calibri" w:cs="Calibri"/>
          <w:b/>
          <w:bCs/>
        </w:rPr>
        <w:t xml:space="preserve"> </w:t>
      </w:r>
      <w:r w:rsidR="00B528A0" w:rsidRPr="6372A17F">
        <w:rPr>
          <w:rFonts w:ascii="Calibri" w:eastAsia="Calibri" w:hAnsi="Calibri" w:cs="Calibri"/>
          <w:b/>
          <w:bCs/>
        </w:rPr>
        <w:t xml:space="preserve">final </w:t>
      </w:r>
      <w:r w:rsidR="00F337BC" w:rsidRPr="6372A17F">
        <w:rPr>
          <w:rFonts w:ascii="Calibri" w:eastAsia="Calibri" w:hAnsi="Calibri" w:cs="Calibri"/>
          <w:b/>
          <w:bCs/>
        </w:rPr>
        <w:t>sign</w:t>
      </w:r>
      <w:r w:rsidR="4F852BA6" w:rsidRPr="6372A17F">
        <w:rPr>
          <w:rFonts w:ascii="Calibri" w:eastAsia="Calibri" w:hAnsi="Calibri" w:cs="Calibri"/>
          <w:b/>
          <w:bCs/>
        </w:rPr>
        <w:t>-</w:t>
      </w:r>
      <w:r w:rsidR="00F337BC" w:rsidRPr="6372A17F">
        <w:rPr>
          <w:rFonts w:ascii="Calibri" w:eastAsia="Calibri" w:hAnsi="Calibri" w:cs="Calibri"/>
          <w:b/>
          <w:bCs/>
        </w:rPr>
        <w:t>off</w:t>
      </w:r>
      <w:r w:rsidR="00B528A0" w:rsidRPr="6372A17F">
        <w:rPr>
          <w:rFonts w:ascii="Calibri" w:eastAsia="Calibri" w:hAnsi="Calibri" w:cs="Calibri"/>
          <w:b/>
          <w:bCs/>
        </w:rPr>
        <w:t xml:space="preserve"> granted by the</w:t>
      </w:r>
      <w:r w:rsidR="0063493D" w:rsidRPr="6372A17F">
        <w:rPr>
          <w:rFonts w:ascii="Calibri" w:eastAsia="Calibri" w:hAnsi="Calibri" w:cs="Calibri"/>
          <w:b/>
          <w:bCs/>
        </w:rPr>
        <w:t xml:space="preserve"> </w:t>
      </w:r>
      <w:r w:rsidR="001C62DC" w:rsidRPr="6372A17F">
        <w:rPr>
          <w:rFonts w:ascii="Calibri" w:eastAsia="Calibri" w:hAnsi="Calibri" w:cs="Calibri"/>
          <w:b/>
          <w:bCs/>
        </w:rPr>
        <w:t>faculty</w:t>
      </w:r>
      <w:r w:rsidR="00B9032A" w:rsidRPr="6372A17F">
        <w:rPr>
          <w:rFonts w:ascii="Calibri" w:eastAsia="Calibri" w:hAnsi="Calibri" w:cs="Calibri"/>
          <w:b/>
          <w:bCs/>
        </w:rPr>
        <w:t xml:space="preserve"> APVC </w:t>
      </w:r>
      <w:r w:rsidR="006E17FD" w:rsidRPr="6372A17F">
        <w:rPr>
          <w:rFonts w:ascii="Calibri" w:eastAsia="Calibri" w:hAnsi="Calibri" w:cs="Calibri"/>
          <w:b/>
          <w:bCs/>
        </w:rPr>
        <w:t>Research</w:t>
      </w:r>
      <w:r w:rsidR="00580DC4" w:rsidRPr="6372A17F">
        <w:rPr>
          <w:rFonts w:ascii="Calibri" w:eastAsia="Calibri" w:hAnsi="Calibri" w:cs="Calibri"/>
        </w:rPr>
        <w:t>.</w:t>
      </w:r>
    </w:p>
    <w:p w14:paraId="0D6DF1C7" w14:textId="4BEA76E3" w:rsidR="467411D7" w:rsidRDefault="467411D7" w:rsidP="66BF8B5F">
      <w:pPr>
        <w:pStyle w:val="Heading3"/>
      </w:pPr>
      <w:r>
        <w:t>Personal expenses except travel costs:</w:t>
      </w:r>
    </w:p>
    <w:p w14:paraId="5A246A89" w14:textId="49033C9A" w:rsidR="467411D7" w:rsidRDefault="467411D7">
      <w:r w:rsidRPr="66BF8B5F">
        <w:rPr>
          <w:rFonts w:ascii="Calibri" w:eastAsia="Calibri" w:hAnsi="Calibri" w:cs="Calibri"/>
          <w:color w:val="000000" w:themeColor="text1"/>
        </w:rPr>
        <w:t xml:space="preserve">Each Student will be responsible for paying all personal expenses including but not limited to housing, meals, books, sports activities. </w:t>
      </w:r>
    </w:p>
    <w:p w14:paraId="4F2A2238" w14:textId="6B873D54" w:rsidR="467411D7" w:rsidRDefault="467411D7" w:rsidP="66BF8B5F">
      <w:pPr>
        <w:pStyle w:val="Heading3"/>
      </w:pPr>
      <w:r>
        <w:t>Travel costs:</w:t>
      </w:r>
    </w:p>
    <w:p w14:paraId="25D32F29" w14:textId="3D083D87" w:rsidR="16724D29" w:rsidRDefault="467411D7">
      <w:r w:rsidRPr="6372A17F">
        <w:rPr>
          <w:rFonts w:ascii="Calibri" w:eastAsia="Calibri" w:hAnsi="Calibri" w:cs="Calibri"/>
          <w:color w:val="000000" w:themeColor="text1"/>
          <w:u w:val="single"/>
        </w:rPr>
        <w:t>Exeter homed students:</w:t>
      </w:r>
      <w:r w:rsidRPr="6372A17F">
        <w:rPr>
          <w:rFonts w:ascii="Calibri" w:eastAsia="Calibri" w:hAnsi="Calibri" w:cs="Calibri"/>
          <w:color w:val="000000" w:themeColor="text1"/>
        </w:rPr>
        <w:t xml:space="preserve"> students will be provided a list of items which UoE will cover the costs for, including Economy Return travel from Exeter to Paris by train (flights</w:t>
      </w:r>
      <w:r w:rsidR="54348843" w:rsidRPr="6372A17F">
        <w:rPr>
          <w:rFonts w:ascii="Calibri" w:eastAsia="Calibri" w:hAnsi="Calibri" w:cs="Calibri"/>
          <w:color w:val="000000" w:themeColor="text1"/>
        </w:rPr>
        <w:t xml:space="preserve"> are</w:t>
      </w:r>
      <w:r w:rsidRPr="6372A17F">
        <w:rPr>
          <w:rFonts w:ascii="Calibri" w:eastAsia="Calibri" w:hAnsi="Calibri" w:cs="Calibri"/>
          <w:color w:val="000000" w:themeColor="text1"/>
        </w:rPr>
        <w:t xml:space="preserve"> not allowed within </w:t>
      </w:r>
      <w:r w:rsidR="0D024AAF" w:rsidRPr="6372A17F">
        <w:rPr>
          <w:rFonts w:ascii="Calibri" w:eastAsia="Calibri" w:hAnsi="Calibri" w:cs="Calibri"/>
          <w:color w:val="000000" w:themeColor="text1"/>
        </w:rPr>
        <w:t xml:space="preserve">the </w:t>
      </w:r>
      <w:r w:rsidRPr="6372A17F">
        <w:rPr>
          <w:rFonts w:ascii="Calibri" w:eastAsia="Calibri" w:hAnsi="Calibri" w:cs="Calibri"/>
          <w:color w:val="000000" w:themeColor="text1"/>
        </w:rPr>
        <w:t>new</w:t>
      </w:r>
      <w:r w:rsidR="154E029C" w:rsidRPr="6372A17F">
        <w:rPr>
          <w:rFonts w:ascii="Calibri" w:eastAsia="Calibri" w:hAnsi="Calibri" w:cs="Calibri"/>
          <w:color w:val="000000" w:themeColor="text1"/>
        </w:rPr>
        <w:t xml:space="preserve"> Exeter</w:t>
      </w:r>
      <w:r w:rsidRPr="6372A17F">
        <w:rPr>
          <w:rFonts w:ascii="Calibri" w:eastAsia="Calibri" w:hAnsi="Calibri" w:cs="Calibri"/>
          <w:color w:val="000000" w:themeColor="text1"/>
        </w:rPr>
        <w:t xml:space="preserve"> travel policy, unless </w:t>
      </w:r>
      <w:r w:rsidR="1BF63976" w:rsidRPr="6372A17F">
        <w:rPr>
          <w:rFonts w:ascii="Calibri" w:eastAsia="Calibri" w:hAnsi="Calibri" w:cs="Calibri"/>
          <w:color w:val="000000" w:themeColor="text1"/>
        </w:rPr>
        <w:t xml:space="preserve">a </w:t>
      </w:r>
      <w:r w:rsidRPr="6372A17F">
        <w:rPr>
          <w:rFonts w:ascii="Calibri" w:eastAsia="Calibri" w:hAnsi="Calibri" w:cs="Calibri"/>
          <w:color w:val="000000" w:themeColor="text1"/>
        </w:rPr>
        <w:t xml:space="preserve">student has a medical reason for not taking </w:t>
      </w:r>
      <w:r w:rsidR="32F865C2" w:rsidRPr="6372A17F">
        <w:rPr>
          <w:rFonts w:ascii="Calibri" w:eastAsia="Calibri" w:hAnsi="Calibri" w:cs="Calibri"/>
          <w:color w:val="000000" w:themeColor="text1"/>
        </w:rPr>
        <w:t xml:space="preserve">the </w:t>
      </w:r>
      <w:r w:rsidRPr="6372A17F">
        <w:rPr>
          <w:rFonts w:ascii="Calibri" w:eastAsia="Calibri" w:hAnsi="Calibri" w:cs="Calibri"/>
          <w:color w:val="000000" w:themeColor="text1"/>
        </w:rPr>
        <w:t>train etc), visas, and insurance</w:t>
      </w:r>
      <w:r w:rsidR="0021541A" w:rsidRPr="6372A17F">
        <w:rPr>
          <w:rFonts w:ascii="Calibri" w:eastAsia="Calibri" w:hAnsi="Calibri" w:cs="Calibri"/>
          <w:color w:val="000000" w:themeColor="text1"/>
        </w:rPr>
        <w:t xml:space="preserve">.  </w:t>
      </w:r>
      <w:r w:rsidRPr="6372A17F">
        <w:rPr>
          <w:rFonts w:ascii="Calibri" w:eastAsia="Calibri" w:hAnsi="Calibri" w:cs="Calibri"/>
          <w:color w:val="000000" w:themeColor="text1"/>
        </w:rPr>
        <w:t xml:space="preserve">Exeter will also provide students with a ‘relocation </w:t>
      </w:r>
      <w:r w:rsidR="002C07E4" w:rsidRPr="6372A17F">
        <w:rPr>
          <w:rFonts w:ascii="Calibri" w:eastAsia="Calibri" w:hAnsi="Calibri" w:cs="Calibri"/>
          <w:color w:val="000000" w:themeColor="text1"/>
        </w:rPr>
        <w:t>allowance</w:t>
      </w:r>
      <w:r w:rsidR="045E774F" w:rsidRPr="6372A17F">
        <w:rPr>
          <w:rFonts w:ascii="Calibri" w:eastAsia="Calibri" w:hAnsi="Calibri" w:cs="Calibri"/>
          <w:color w:val="000000" w:themeColor="text1"/>
        </w:rPr>
        <w:t>’</w:t>
      </w:r>
      <w:r w:rsidRPr="6372A17F">
        <w:rPr>
          <w:rFonts w:ascii="Calibri" w:eastAsia="Calibri" w:hAnsi="Calibri" w:cs="Calibri"/>
          <w:color w:val="000000" w:themeColor="text1"/>
        </w:rPr>
        <w:t xml:space="preserve"> to cover other associated costs, which they have freedom to use as they choose</w:t>
      </w:r>
      <w:r w:rsidR="0021541A" w:rsidRPr="6372A17F">
        <w:rPr>
          <w:rFonts w:ascii="Calibri" w:eastAsia="Calibri" w:hAnsi="Calibri" w:cs="Calibri"/>
          <w:color w:val="000000" w:themeColor="text1"/>
        </w:rPr>
        <w:t xml:space="preserve">.  </w:t>
      </w:r>
      <w:r w:rsidRPr="6372A17F">
        <w:rPr>
          <w:rFonts w:ascii="Calibri" w:eastAsia="Calibri" w:hAnsi="Calibri" w:cs="Calibri"/>
          <w:color w:val="000000" w:themeColor="text1"/>
        </w:rPr>
        <w:t xml:space="preserve">It is anticipated that this will total around £2500. </w:t>
      </w:r>
    </w:p>
    <w:p w14:paraId="0208F3DF" w14:textId="771EA5A9" w:rsidR="16724D29" w:rsidRDefault="00604042">
      <w:r w:rsidRPr="6372A17F">
        <w:rPr>
          <w:rFonts w:ascii="Calibri" w:eastAsia="Calibri" w:hAnsi="Calibri" w:cs="Calibri"/>
          <w:u w:val="single"/>
        </w:rPr>
        <w:t>Paris-</w:t>
      </w:r>
      <w:r w:rsidR="16724D29" w:rsidRPr="6372A17F">
        <w:rPr>
          <w:rFonts w:ascii="Calibri" w:eastAsia="Calibri" w:hAnsi="Calibri" w:cs="Calibri"/>
          <w:u w:val="single"/>
        </w:rPr>
        <w:t xml:space="preserve">Saclay homed </w:t>
      </w:r>
      <w:r w:rsidR="467411D7" w:rsidRPr="6372A17F">
        <w:rPr>
          <w:rFonts w:ascii="Calibri" w:eastAsia="Calibri" w:hAnsi="Calibri" w:cs="Calibri"/>
          <w:u w:val="single"/>
        </w:rPr>
        <w:t>Students</w:t>
      </w:r>
      <w:r w:rsidR="6E71D634" w:rsidRPr="6372A17F">
        <w:rPr>
          <w:rFonts w:ascii="Calibri" w:eastAsia="Calibri" w:hAnsi="Calibri" w:cs="Calibri"/>
          <w:u w:val="single"/>
        </w:rPr>
        <w:t>:</w:t>
      </w:r>
      <w:r w:rsidR="467411D7" w:rsidRPr="6372A17F">
        <w:rPr>
          <w:rFonts w:ascii="Calibri" w:eastAsia="Calibri" w:hAnsi="Calibri" w:cs="Calibri"/>
        </w:rPr>
        <w:t xml:space="preserve"> will be funded during the whole thesis duration according to </w:t>
      </w:r>
      <w:r w:rsidRPr="6372A17F">
        <w:rPr>
          <w:rFonts w:ascii="Calibri" w:eastAsia="Calibri" w:hAnsi="Calibri" w:cs="Calibri"/>
        </w:rPr>
        <w:t>Paris-</w:t>
      </w:r>
      <w:r w:rsidR="467411D7" w:rsidRPr="6372A17F">
        <w:rPr>
          <w:rFonts w:ascii="Calibri" w:eastAsia="Calibri" w:hAnsi="Calibri" w:cs="Calibri"/>
        </w:rPr>
        <w:t>Saclay internal regulation related to “doctorate”</w:t>
      </w:r>
      <w:r w:rsidR="0021541A" w:rsidRPr="6372A17F">
        <w:rPr>
          <w:rFonts w:ascii="Calibri" w:eastAsia="Calibri" w:hAnsi="Calibri" w:cs="Calibri"/>
        </w:rPr>
        <w:t xml:space="preserve">.  </w:t>
      </w:r>
      <w:r w:rsidR="467411D7" w:rsidRPr="6372A17F">
        <w:rPr>
          <w:rFonts w:ascii="Calibri" w:eastAsia="Calibri" w:hAnsi="Calibri" w:cs="Calibri"/>
        </w:rPr>
        <w:t>The thesis duration is expected to be 36 months but can be extended to 48 months with the agreement of the relevant authorities at both parties</w:t>
      </w:r>
      <w:r w:rsidR="0021541A" w:rsidRPr="6372A17F">
        <w:rPr>
          <w:rFonts w:ascii="Calibri" w:eastAsia="Calibri" w:hAnsi="Calibri" w:cs="Calibri"/>
        </w:rPr>
        <w:t xml:space="preserve">.  </w:t>
      </w:r>
      <w:r w:rsidR="467411D7" w:rsidRPr="6372A17F">
        <w:rPr>
          <w:rFonts w:ascii="Calibri" w:eastAsia="Calibri" w:hAnsi="Calibri" w:cs="Calibri"/>
        </w:rPr>
        <w:t>Funding is subject to application by the student and their supervisor</w:t>
      </w:r>
      <w:r w:rsidR="0021541A" w:rsidRPr="6372A17F">
        <w:rPr>
          <w:rFonts w:ascii="Calibri" w:eastAsia="Calibri" w:hAnsi="Calibri" w:cs="Calibri"/>
        </w:rPr>
        <w:t xml:space="preserve">.  </w:t>
      </w:r>
      <w:r w:rsidR="467411D7" w:rsidRPr="6372A17F">
        <w:rPr>
          <w:rFonts w:ascii="Calibri" w:eastAsia="Calibri" w:hAnsi="Calibri" w:cs="Calibri"/>
        </w:rPr>
        <w:t>The supervisor is responsible for providing the necessary information about funding opportunities and procedures for applying</w:t>
      </w:r>
      <w:r w:rsidR="0021541A" w:rsidRPr="6372A17F">
        <w:rPr>
          <w:rFonts w:ascii="Calibri" w:eastAsia="Calibri" w:hAnsi="Calibri" w:cs="Calibri"/>
        </w:rPr>
        <w:t xml:space="preserve">.  </w:t>
      </w:r>
      <w:r w:rsidR="467411D7" w:rsidRPr="6372A17F">
        <w:rPr>
          <w:rFonts w:ascii="Calibri" w:eastAsia="Calibri" w:hAnsi="Calibri" w:cs="Calibri"/>
        </w:rPr>
        <w:t xml:space="preserve">They can apply for the ADI funding programme for international cotutelle thesis. </w:t>
      </w:r>
      <w:r w:rsidR="00E75033" w:rsidRPr="6372A17F">
        <w:rPr>
          <w:rFonts w:ascii="Calibri" w:eastAsia="Calibri" w:hAnsi="Calibri" w:cs="Calibri"/>
        </w:rPr>
        <w:t xml:space="preserve"> </w:t>
      </w:r>
      <w:r w:rsidR="467411D7" w:rsidRPr="6372A17F">
        <w:rPr>
          <w:rFonts w:ascii="Calibri" w:eastAsia="Calibri" w:hAnsi="Calibri" w:cs="Calibri"/>
        </w:rPr>
        <w:t>The ADI funding programme finances the periods of stay in France under the cotutelle programme.</w:t>
      </w:r>
      <w:r w:rsidR="00E75033" w:rsidRPr="6372A17F">
        <w:rPr>
          <w:rFonts w:ascii="Calibri" w:eastAsia="Calibri" w:hAnsi="Calibri" w:cs="Calibri"/>
        </w:rPr>
        <w:t xml:space="preserve"> </w:t>
      </w:r>
      <w:r w:rsidR="467411D7" w:rsidRPr="6372A17F">
        <w:rPr>
          <w:rFonts w:ascii="Calibri" w:eastAsia="Calibri" w:hAnsi="Calibri" w:cs="Calibri"/>
        </w:rPr>
        <w:t xml:space="preserve"> If two students will be admitted by both universities, Exeter will fund the thesis of the first student and P</w:t>
      </w:r>
      <w:r w:rsidR="00E75033" w:rsidRPr="6372A17F">
        <w:rPr>
          <w:rFonts w:ascii="Calibri" w:eastAsia="Calibri" w:hAnsi="Calibri" w:cs="Calibri"/>
        </w:rPr>
        <w:t>aris-</w:t>
      </w:r>
      <w:r w:rsidR="467411D7" w:rsidRPr="6372A17F">
        <w:rPr>
          <w:rFonts w:ascii="Calibri" w:eastAsia="Calibri" w:hAnsi="Calibri" w:cs="Calibri"/>
        </w:rPr>
        <w:t xml:space="preserve">Saclay will fund the thesis of the second one. </w:t>
      </w:r>
      <w:r w:rsidR="00E75033" w:rsidRPr="6372A17F">
        <w:rPr>
          <w:rFonts w:ascii="Calibri" w:eastAsia="Calibri" w:hAnsi="Calibri" w:cs="Calibri"/>
        </w:rPr>
        <w:t xml:space="preserve"> </w:t>
      </w:r>
      <w:r w:rsidR="467411D7" w:rsidRPr="6372A17F">
        <w:rPr>
          <w:rFonts w:ascii="Calibri" w:eastAsia="Calibri" w:hAnsi="Calibri" w:cs="Calibri"/>
        </w:rPr>
        <w:t>Each party will inform the students about the funding possibilities.</w:t>
      </w:r>
    </w:p>
    <w:p w14:paraId="4D5D9ED9" w14:textId="5FF46F94" w:rsidR="48AF8C2C" w:rsidRDefault="48AF8C2C" w:rsidP="66BF8B5F">
      <w:pPr>
        <w:pStyle w:val="Heading3"/>
      </w:pPr>
      <w:r w:rsidRPr="66BF8B5F">
        <w:t>General:</w:t>
      </w:r>
      <w:r w:rsidR="467411D7" w:rsidRPr="66BF8B5F">
        <w:t xml:space="preserve"> </w:t>
      </w:r>
    </w:p>
    <w:p w14:paraId="195762C5" w14:textId="675E8CC8" w:rsidR="467411D7" w:rsidRDefault="467411D7">
      <w:r w:rsidRPr="66BF8B5F">
        <w:rPr>
          <w:rFonts w:ascii="Calibri" w:eastAsia="Calibri" w:hAnsi="Calibri" w:cs="Calibri"/>
        </w:rPr>
        <w:t xml:space="preserve">Note that the agreement is centrally funded, faculties will not incur the financial costs of tuition fee waivers or stipend. </w:t>
      </w:r>
    </w:p>
    <w:p w14:paraId="646D1B63" w14:textId="41DD4056" w:rsidR="66BF8B5F" w:rsidRDefault="66BF8B5F" w:rsidP="66BF8B5F">
      <w:pPr>
        <w:rPr>
          <w:rFonts w:ascii="Calibri" w:eastAsia="Calibri" w:hAnsi="Calibri" w:cs="Calibri"/>
        </w:rPr>
      </w:pPr>
    </w:p>
    <w:p w14:paraId="37E75377" w14:textId="6A79E7F9" w:rsidR="43E00C20" w:rsidRDefault="43E00C20" w:rsidP="66BF8B5F">
      <w:pPr>
        <w:pStyle w:val="Heading2"/>
      </w:pPr>
      <w:bookmarkStart w:id="2" w:name="Bookmark3"/>
      <w:r>
        <w:t>Project Application Process &amp; Key dates of the ADI Programme</w:t>
      </w:r>
      <w:bookmarkEnd w:id="2"/>
    </w:p>
    <w:p w14:paraId="5A019408" w14:textId="4E5DE965" w:rsidR="7843E6E1" w:rsidRDefault="7843E6E1" w:rsidP="66BF8B5F">
      <w:pPr>
        <w:pStyle w:val="ListParagraph"/>
        <w:numPr>
          <w:ilvl w:val="0"/>
          <w:numId w:val="1"/>
        </w:numPr>
      </w:pPr>
      <w:r>
        <w:t>Complete the University of Exeter project application form</w:t>
      </w:r>
      <w:r w:rsidR="31A91706">
        <w:t xml:space="preserve"> via the link below which will be available between </w:t>
      </w:r>
      <w:r w:rsidR="66968DE2">
        <w:t>13</w:t>
      </w:r>
      <w:r w:rsidR="31A91706" w:rsidRPr="38AD2CA1">
        <w:rPr>
          <w:u w:val="single"/>
          <w:vertAlign w:val="superscript"/>
        </w:rPr>
        <w:t>th</w:t>
      </w:r>
      <w:r w:rsidR="31A91706" w:rsidRPr="38AD2CA1">
        <w:rPr>
          <w:u w:val="single"/>
        </w:rPr>
        <w:t xml:space="preserve"> December </w:t>
      </w:r>
      <w:r w:rsidR="4939D86C" w:rsidRPr="38AD2CA1">
        <w:rPr>
          <w:u w:val="single"/>
        </w:rPr>
        <w:t>2023 and 2</w:t>
      </w:r>
      <w:r w:rsidR="7B465D06" w:rsidRPr="38AD2CA1">
        <w:rPr>
          <w:u w:val="single"/>
        </w:rPr>
        <w:t>9</w:t>
      </w:r>
      <w:r w:rsidR="4939D86C" w:rsidRPr="38AD2CA1">
        <w:rPr>
          <w:u w:val="single"/>
          <w:vertAlign w:val="superscript"/>
        </w:rPr>
        <w:t>th</w:t>
      </w:r>
      <w:r w:rsidR="4939D86C" w:rsidRPr="38AD2CA1">
        <w:rPr>
          <w:u w:val="single"/>
        </w:rPr>
        <w:t xml:space="preserve"> January 2024</w:t>
      </w:r>
      <w:r w:rsidR="4939D86C">
        <w:t xml:space="preserve">.  </w:t>
      </w:r>
      <w:r w:rsidR="1F2261B4">
        <w:t>Note</w:t>
      </w:r>
      <w:r w:rsidR="0FA6E903">
        <w:t xml:space="preserve"> the project will be co-supervised by a member of academic staff from Paris-Saclay.  </w:t>
      </w:r>
      <w:r w:rsidR="1F2261B4">
        <w:t xml:space="preserve"> </w:t>
      </w:r>
    </w:p>
    <w:p w14:paraId="70C19C6D" w14:textId="4B060A8D" w:rsidR="732AC4EB" w:rsidRDefault="732AC4EB" w:rsidP="38AD2CA1">
      <w:pPr>
        <w:pStyle w:val="ListParagraph"/>
        <w:numPr>
          <w:ilvl w:val="0"/>
          <w:numId w:val="1"/>
        </w:numPr>
      </w:pPr>
      <w:r>
        <w:t xml:space="preserve">Exeter project proposals will be reviewed </w:t>
      </w:r>
      <w:r w:rsidRPr="38AD2CA1">
        <w:rPr>
          <w:u w:val="single"/>
        </w:rPr>
        <w:t>w/c 29</w:t>
      </w:r>
      <w:r w:rsidRPr="38AD2CA1">
        <w:rPr>
          <w:u w:val="single"/>
          <w:vertAlign w:val="superscript"/>
        </w:rPr>
        <w:t>th</w:t>
      </w:r>
      <w:r w:rsidRPr="38AD2CA1">
        <w:rPr>
          <w:u w:val="single"/>
        </w:rPr>
        <w:t xml:space="preserve"> January 2024.</w:t>
      </w:r>
    </w:p>
    <w:p w14:paraId="17B1A0A6" w14:textId="109D3DCC" w:rsidR="0547EABA" w:rsidRDefault="0547EABA" w:rsidP="38AD2CA1">
      <w:pPr>
        <w:pStyle w:val="ListParagraph"/>
        <w:numPr>
          <w:ilvl w:val="0"/>
          <w:numId w:val="1"/>
        </w:numPr>
      </w:pPr>
      <w:r>
        <w:t xml:space="preserve">Lead supervisors will be informed if their project will be advertised </w:t>
      </w:r>
      <w:r w:rsidRPr="38AD2CA1">
        <w:rPr>
          <w:u w:val="single"/>
        </w:rPr>
        <w:t>5</w:t>
      </w:r>
      <w:r w:rsidRPr="38AD2CA1">
        <w:rPr>
          <w:u w:val="single"/>
          <w:vertAlign w:val="superscript"/>
        </w:rPr>
        <w:t>th</w:t>
      </w:r>
      <w:r w:rsidRPr="38AD2CA1">
        <w:rPr>
          <w:u w:val="single"/>
        </w:rPr>
        <w:t xml:space="preserve"> February 2024</w:t>
      </w:r>
      <w:r w:rsidR="67764060">
        <w:t>.</w:t>
      </w:r>
    </w:p>
    <w:p w14:paraId="6A6908B7" w14:textId="4D4D9E01" w:rsidR="7843E6E1" w:rsidRDefault="7843E6E1" w:rsidP="38AD2CA1">
      <w:pPr>
        <w:pStyle w:val="ListParagraph"/>
        <w:numPr>
          <w:ilvl w:val="0"/>
          <w:numId w:val="1"/>
        </w:numPr>
        <w:tabs>
          <w:tab w:val="left" w:pos="720"/>
        </w:tabs>
        <w:spacing w:after="0"/>
        <w:rPr>
          <w:rFonts w:ascii="Calibri" w:eastAsia="Calibri" w:hAnsi="Calibri" w:cs="Calibri"/>
          <w:color w:val="000000" w:themeColor="text1"/>
        </w:rPr>
      </w:pPr>
      <w:r w:rsidRPr="38AD2CA1">
        <w:rPr>
          <w:rFonts w:ascii="Calibri" w:eastAsia="Calibri" w:hAnsi="Calibri" w:cs="Calibri"/>
          <w:color w:val="000000" w:themeColor="text1"/>
        </w:rPr>
        <w:t>Saclay Professors upload PhD projects on the ADUM platform, as a project under the ADI initiative</w:t>
      </w:r>
      <w:r w:rsidR="0021541A" w:rsidRPr="38AD2CA1">
        <w:rPr>
          <w:rFonts w:ascii="Calibri" w:eastAsia="Calibri" w:hAnsi="Calibri" w:cs="Calibri"/>
          <w:color w:val="000000" w:themeColor="text1"/>
        </w:rPr>
        <w:t xml:space="preserve">.  </w:t>
      </w:r>
      <w:r w:rsidRPr="38AD2CA1">
        <w:rPr>
          <w:rFonts w:ascii="Calibri" w:eastAsia="Calibri" w:hAnsi="Calibri" w:cs="Calibri"/>
          <w:color w:val="000000" w:themeColor="text1"/>
          <w:u w:val="single"/>
        </w:rPr>
        <w:t>ADUM is open between 15</w:t>
      </w:r>
      <w:r w:rsidRPr="38AD2CA1">
        <w:rPr>
          <w:rFonts w:ascii="Calibri" w:eastAsia="Calibri" w:hAnsi="Calibri" w:cs="Calibri"/>
          <w:color w:val="000000" w:themeColor="text1"/>
          <w:u w:val="single"/>
          <w:vertAlign w:val="superscript"/>
        </w:rPr>
        <w:t>th</w:t>
      </w:r>
      <w:r w:rsidRPr="38AD2CA1">
        <w:rPr>
          <w:rFonts w:ascii="Calibri" w:eastAsia="Calibri" w:hAnsi="Calibri" w:cs="Calibri"/>
          <w:color w:val="000000" w:themeColor="text1"/>
          <w:u w:val="single"/>
        </w:rPr>
        <w:t xml:space="preserve"> January &amp; 23rd February 2024</w:t>
      </w:r>
      <w:r w:rsidRPr="38AD2CA1">
        <w:rPr>
          <w:rFonts w:ascii="Calibri" w:eastAsia="Calibri" w:hAnsi="Calibri" w:cs="Calibri"/>
          <w:color w:val="000000" w:themeColor="text1"/>
        </w:rPr>
        <w:t xml:space="preserve"> - projects can be placed there during that period.</w:t>
      </w:r>
      <w:r w:rsidR="0ABB8652" w:rsidRPr="38AD2CA1">
        <w:rPr>
          <w:rFonts w:ascii="Calibri" w:eastAsia="Calibri" w:hAnsi="Calibri" w:cs="Calibri"/>
          <w:color w:val="000000" w:themeColor="text1"/>
        </w:rPr>
        <w:t xml:space="preserve">  Exeter projects will be uploaded to the system </w:t>
      </w:r>
      <w:r w:rsidR="0ABB8652" w:rsidRPr="38AD2CA1">
        <w:rPr>
          <w:rFonts w:ascii="Calibri" w:eastAsia="Calibri" w:hAnsi="Calibri" w:cs="Calibri"/>
          <w:color w:val="000000" w:themeColor="text1"/>
          <w:u w:val="single"/>
        </w:rPr>
        <w:t>5th February 2024</w:t>
      </w:r>
      <w:r w:rsidR="0ABB8652" w:rsidRPr="38AD2CA1">
        <w:rPr>
          <w:rFonts w:ascii="Calibri" w:eastAsia="Calibri" w:hAnsi="Calibri" w:cs="Calibri"/>
          <w:color w:val="000000" w:themeColor="text1"/>
        </w:rPr>
        <w:t>.</w:t>
      </w:r>
    </w:p>
    <w:p w14:paraId="36741C98" w14:textId="00F90B2A" w:rsidR="7843E6E1" w:rsidRDefault="7843E6E1" w:rsidP="66BF8B5F">
      <w:pPr>
        <w:pStyle w:val="ListParagraph"/>
        <w:numPr>
          <w:ilvl w:val="0"/>
          <w:numId w:val="1"/>
        </w:numPr>
        <w:tabs>
          <w:tab w:val="left" w:pos="0"/>
          <w:tab w:val="left" w:pos="720"/>
        </w:tabs>
        <w:spacing w:after="0"/>
        <w:rPr>
          <w:rFonts w:ascii="Calibri" w:eastAsia="Calibri" w:hAnsi="Calibri" w:cs="Calibri"/>
          <w:color w:val="000000" w:themeColor="text1"/>
        </w:rPr>
      </w:pPr>
      <w:r w:rsidRPr="38AD2CA1">
        <w:rPr>
          <w:rFonts w:ascii="Calibri" w:eastAsia="Calibri" w:hAnsi="Calibri" w:cs="Calibri"/>
          <w:color w:val="000000" w:themeColor="text1"/>
        </w:rPr>
        <w:t>Students can apply for the PhD projects, through the ADUM platform, between</w:t>
      </w:r>
      <w:r w:rsidRPr="38AD2CA1">
        <w:rPr>
          <w:rFonts w:ascii="Calibri" w:eastAsia="Calibri" w:hAnsi="Calibri" w:cs="Calibri"/>
          <w:color w:val="993366"/>
        </w:rPr>
        <w:t xml:space="preserve"> </w:t>
      </w:r>
      <w:r w:rsidRPr="38AD2CA1">
        <w:rPr>
          <w:rFonts w:ascii="Calibri" w:eastAsia="Calibri" w:hAnsi="Calibri" w:cs="Calibri"/>
          <w:color w:val="000000" w:themeColor="text1"/>
          <w:u w:val="single"/>
        </w:rPr>
        <w:t>February 28th</w:t>
      </w:r>
      <w:r w:rsidR="005249F2" w:rsidRPr="38AD2CA1">
        <w:rPr>
          <w:rFonts w:ascii="Calibri" w:eastAsia="Calibri" w:hAnsi="Calibri" w:cs="Calibri"/>
          <w:color w:val="000000" w:themeColor="text1"/>
          <w:u w:val="single"/>
        </w:rPr>
        <w:t>, 2024,</w:t>
      </w:r>
      <w:r w:rsidRPr="38AD2CA1">
        <w:rPr>
          <w:rFonts w:ascii="Calibri" w:eastAsia="Calibri" w:hAnsi="Calibri" w:cs="Calibri"/>
          <w:color w:val="000000" w:themeColor="text1"/>
          <w:u w:val="single"/>
        </w:rPr>
        <w:t xml:space="preserve"> to March 31</w:t>
      </w:r>
      <w:r w:rsidR="00DB25D9" w:rsidRPr="38AD2CA1">
        <w:rPr>
          <w:rFonts w:ascii="Calibri" w:eastAsia="Calibri" w:hAnsi="Calibri" w:cs="Calibri"/>
          <w:color w:val="000000" w:themeColor="text1"/>
          <w:u w:val="single"/>
        </w:rPr>
        <w:t>, 2024</w:t>
      </w:r>
      <w:r w:rsidRPr="38AD2CA1">
        <w:rPr>
          <w:rFonts w:ascii="Calibri" w:eastAsia="Calibri" w:hAnsi="Calibri" w:cs="Calibri"/>
          <w:color w:val="000000" w:themeColor="text1"/>
        </w:rPr>
        <w:t>.</w:t>
      </w:r>
    </w:p>
    <w:p w14:paraId="550243FC" w14:textId="6B399FD2" w:rsidR="7843E6E1" w:rsidRDefault="7843E6E1" w:rsidP="66BF8B5F">
      <w:pPr>
        <w:pStyle w:val="ListParagraph"/>
        <w:numPr>
          <w:ilvl w:val="0"/>
          <w:numId w:val="1"/>
        </w:numPr>
        <w:tabs>
          <w:tab w:val="left" w:pos="0"/>
          <w:tab w:val="left" w:pos="720"/>
        </w:tabs>
        <w:spacing w:after="0"/>
        <w:rPr>
          <w:rFonts w:ascii="Calibri" w:eastAsia="Calibri" w:hAnsi="Calibri" w:cs="Calibri"/>
          <w:color w:val="000000" w:themeColor="text1"/>
        </w:rPr>
      </w:pPr>
      <w:r w:rsidRPr="38AD2CA1">
        <w:rPr>
          <w:rFonts w:ascii="Calibri" w:eastAsia="Calibri" w:hAnsi="Calibri" w:cs="Calibri"/>
          <w:color w:val="000000" w:themeColor="text1"/>
        </w:rPr>
        <w:t>The admission process happens in 2 steps – a) to decide whether to admit the applicant to do a Doctorate… b)</w:t>
      </w:r>
      <w:r w:rsidR="75D4DB9A" w:rsidRPr="38AD2CA1">
        <w:rPr>
          <w:rFonts w:ascii="Calibri" w:eastAsia="Calibri" w:hAnsi="Calibri" w:cs="Calibri"/>
          <w:color w:val="000000" w:themeColor="text1"/>
        </w:rPr>
        <w:t xml:space="preserve"> </w:t>
      </w:r>
      <w:r w:rsidRPr="38AD2CA1">
        <w:rPr>
          <w:rFonts w:ascii="Calibri" w:eastAsia="Calibri" w:hAnsi="Calibri" w:cs="Calibri"/>
          <w:color w:val="000000" w:themeColor="text1"/>
        </w:rPr>
        <w:t xml:space="preserve">to decide whether the student can be funded for joint supervision </w:t>
      </w:r>
      <w:r w:rsidRPr="38AD2CA1">
        <w:rPr>
          <w:rFonts w:ascii="Calibri" w:eastAsia="Calibri" w:hAnsi="Calibri" w:cs="Calibri"/>
          <w:color w:val="000000" w:themeColor="text1"/>
        </w:rPr>
        <w:lastRenderedPageBreak/>
        <w:t>(co</w:t>
      </w:r>
      <w:r w:rsidR="007E0B8E" w:rsidRPr="38AD2CA1">
        <w:rPr>
          <w:rFonts w:ascii="Calibri" w:eastAsia="Calibri" w:hAnsi="Calibri" w:cs="Calibri"/>
          <w:color w:val="000000" w:themeColor="text1"/>
        </w:rPr>
        <w:t>t</w:t>
      </w:r>
      <w:r w:rsidRPr="38AD2CA1">
        <w:rPr>
          <w:rFonts w:ascii="Calibri" w:eastAsia="Calibri" w:hAnsi="Calibri" w:cs="Calibri"/>
          <w:color w:val="000000" w:themeColor="text1"/>
        </w:rPr>
        <w:t xml:space="preserve">utelle) to do a double </w:t>
      </w:r>
      <w:r w:rsidR="00E75033" w:rsidRPr="38AD2CA1">
        <w:rPr>
          <w:rFonts w:ascii="Calibri" w:eastAsia="Calibri" w:hAnsi="Calibri" w:cs="Calibri"/>
          <w:color w:val="000000" w:themeColor="text1"/>
        </w:rPr>
        <w:t>PhD</w:t>
      </w:r>
      <w:r w:rsidRPr="38AD2CA1">
        <w:rPr>
          <w:rFonts w:ascii="Calibri" w:eastAsia="Calibri" w:hAnsi="Calibri" w:cs="Calibri"/>
          <w:color w:val="000000" w:themeColor="text1"/>
        </w:rPr>
        <w:t xml:space="preserve"> degree, under ADI</w:t>
      </w:r>
      <w:r w:rsidR="0021541A" w:rsidRPr="38AD2CA1">
        <w:rPr>
          <w:rFonts w:ascii="Calibri" w:eastAsia="Calibri" w:hAnsi="Calibri" w:cs="Calibri"/>
          <w:color w:val="000000" w:themeColor="text1"/>
        </w:rPr>
        <w:t xml:space="preserve">.  </w:t>
      </w:r>
      <w:r w:rsidRPr="38AD2CA1">
        <w:rPr>
          <w:rFonts w:ascii="Calibri" w:eastAsia="Calibri" w:hAnsi="Calibri" w:cs="Calibri"/>
          <w:color w:val="000000" w:themeColor="text1"/>
        </w:rPr>
        <w:t xml:space="preserve">The Saclay supervisor should mention on ADUM that the doctorate will be prepared under cooperation with </w:t>
      </w:r>
      <w:r w:rsidR="0021541A" w:rsidRPr="38AD2CA1">
        <w:rPr>
          <w:rFonts w:ascii="Calibri" w:eastAsia="Calibri" w:hAnsi="Calibri" w:cs="Calibri"/>
          <w:color w:val="000000" w:themeColor="text1"/>
        </w:rPr>
        <w:t>Exeter if</w:t>
      </w:r>
      <w:r w:rsidRPr="38AD2CA1">
        <w:rPr>
          <w:rFonts w:ascii="Calibri" w:eastAsia="Calibri" w:hAnsi="Calibri" w:cs="Calibri"/>
          <w:color w:val="000000" w:themeColor="text1"/>
        </w:rPr>
        <w:t xml:space="preserve"> that is the case.</w:t>
      </w:r>
    </w:p>
    <w:p w14:paraId="33F795EB" w14:textId="059B9213" w:rsidR="7843E6E1" w:rsidRDefault="7843E6E1" w:rsidP="66BF8B5F">
      <w:pPr>
        <w:pStyle w:val="ListParagraph"/>
        <w:numPr>
          <w:ilvl w:val="0"/>
          <w:numId w:val="1"/>
        </w:numPr>
        <w:tabs>
          <w:tab w:val="left" w:pos="0"/>
          <w:tab w:val="left" w:pos="720"/>
        </w:tabs>
        <w:spacing w:after="0"/>
        <w:rPr>
          <w:rFonts w:ascii="Calibri" w:eastAsia="Calibri" w:hAnsi="Calibri" w:cs="Calibri"/>
          <w:color w:val="000000" w:themeColor="text1"/>
        </w:rPr>
      </w:pPr>
      <w:r w:rsidRPr="38AD2CA1">
        <w:rPr>
          <w:rFonts w:ascii="Calibri" w:eastAsia="Calibri" w:hAnsi="Calibri" w:cs="Calibri"/>
          <w:color w:val="000000" w:themeColor="text1"/>
        </w:rPr>
        <w:t>On 24/25</w:t>
      </w:r>
      <w:r w:rsidRPr="38AD2CA1">
        <w:rPr>
          <w:rFonts w:ascii="Calibri" w:eastAsia="Calibri" w:hAnsi="Calibri" w:cs="Calibri"/>
          <w:color w:val="000000" w:themeColor="text1"/>
          <w:vertAlign w:val="superscript"/>
        </w:rPr>
        <w:t>th</w:t>
      </w:r>
      <w:r w:rsidRPr="38AD2CA1">
        <w:rPr>
          <w:rFonts w:ascii="Calibri" w:eastAsia="Calibri" w:hAnsi="Calibri" w:cs="Calibri"/>
          <w:color w:val="000000" w:themeColor="text1"/>
        </w:rPr>
        <w:t xml:space="preserve"> June, the final decision will be communicated to applicants regarding their admission and funding.</w:t>
      </w:r>
    </w:p>
    <w:p w14:paraId="4EF83601" w14:textId="546E443D" w:rsidR="66BF8B5F" w:rsidRDefault="66BF8B5F" w:rsidP="66BF8B5F"/>
    <w:p w14:paraId="1E8C650A" w14:textId="14EADFA1" w:rsidR="659C1116" w:rsidRDefault="659C1116" w:rsidP="66BF8B5F">
      <w:pPr>
        <w:pStyle w:val="Heading2"/>
      </w:pPr>
      <w:r>
        <w:t>University of Exeter project proposal Submission</w:t>
      </w:r>
      <w:r w:rsidR="5A4C84AA">
        <w:t xml:space="preserve"> Form</w:t>
      </w:r>
    </w:p>
    <w:p w14:paraId="05D3BB70" w14:textId="46AC1CA0" w:rsidR="66BF8B5F" w:rsidRDefault="66BF8B5F" w:rsidP="66BF8B5F"/>
    <w:p w14:paraId="180ADAE4" w14:textId="35DD92DC" w:rsidR="5A4C84AA" w:rsidRDefault="6C319361" w:rsidP="5FA7ECE5">
      <w:r>
        <w:t>To submit a project proposal p</w:t>
      </w:r>
      <w:r w:rsidR="5A4C84AA">
        <w:t xml:space="preserve">lease click </w:t>
      </w:r>
      <w:r w:rsidR="02A8754A">
        <w:t>the</w:t>
      </w:r>
      <w:r w:rsidR="5A4C84AA">
        <w:t xml:space="preserve"> form</w:t>
      </w:r>
      <w:r w:rsidR="543C4D04">
        <w:t xml:space="preserve"> link</w:t>
      </w:r>
      <w:r w:rsidR="5A4C84AA">
        <w:t xml:space="preserve"> </w:t>
      </w:r>
      <w:hyperlink r:id="rId8">
        <w:r w:rsidR="5A4C84AA" w:rsidRPr="3A4940FC">
          <w:rPr>
            <w:rStyle w:val="Hyperlink"/>
            <w:b/>
            <w:bCs/>
          </w:rPr>
          <w:t>here</w:t>
        </w:r>
      </w:hyperlink>
      <w:r w:rsidR="5A4C84AA" w:rsidRPr="3A4940FC">
        <w:rPr>
          <w:b/>
          <w:bCs/>
        </w:rPr>
        <w:t xml:space="preserve"> </w:t>
      </w:r>
    </w:p>
    <w:p w14:paraId="3969BB33" w14:textId="3EACED57" w:rsidR="66BF8B5F" w:rsidRDefault="66BF8B5F" w:rsidP="66BF8B5F"/>
    <w:sectPr w:rsidR="66BF8B5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B02B"/>
    <w:multiLevelType w:val="hybridMultilevel"/>
    <w:tmpl w:val="0CA6B626"/>
    <w:lvl w:ilvl="0" w:tplc="3E686D9C">
      <w:start w:val="1"/>
      <w:numFmt w:val="bullet"/>
      <w:lvlText w:val=""/>
      <w:lvlJc w:val="left"/>
      <w:pPr>
        <w:ind w:left="720" w:hanging="360"/>
      </w:pPr>
      <w:rPr>
        <w:rFonts w:ascii="Symbol" w:hAnsi="Symbol" w:hint="default"/>
      </w:rPr>
    </w:lvl>
    <w:lvl w:ilvl="1" w:tplc="704A21BE">
      <w:start w:val="1"/>
      <w:numFmt w:val="bullet"/>
      <w:lvlText w:val="o"/>
      <w:lvlJc w:val="left"/>
      <w:pPr>
        <w:ind w:left="1440" w:hanging="360"/>
      </w:pPr>
      <w:rPr>
        <w:rFonts w:ascii="Courier New" w:hAnsi="Courier New" w:hint="default"/>
      </w:rPr>
    </w:lvl>
    <w:lvl w:ilvl="2" w:tplc="D3C018E0">
      <w:start w:val="1"/>
      <w:numFmt w:val="bullet"/>
      <w:lvlText w:val=""/>
      <w:lvlJc w:val="left"/>
      <w:pPr>
        <w:ind w:left="2160" w:hanging="360"/>
      </w:pPr>
      <w:rPr>
        <w:rFonts w:ascii="Wingdings" w:hAnsi="Wingdings" w:hint="default"/>
      </w:rPr>
    </w:lvl>
    <w:lvl w:ilvl="3" w:tplc="A2BA6928">
      <w:start w:val="1"/>
      <w:numFmt w:val="bullet"/>
      <w:lvlText w:val=""/>
      <w:lvlJc w:val="left"/>
      <w:pPr>
        <w:ind w:left="2880" w:hanging="360"/>
      </w:pPr>
      <w:rPr>
        <w:rFonts w:ascii="Symbol" w:hAnsi="Symbol" w:hint="default"/>
      </w:rPr>
    </w:lvl>
    <w:lvl w:ilvl="4" w:tplc="8E7E1342">
      <w:start w:val="1"/>
      <w:numFmt w:val="bullet"/>
      <w:lvlText w:val="o"/>
      <w:lvlJc w:val="left"/>
      <w:pPr>
        <w:ind w:left="3600" w:hanging="360"/>
      </w:pPr>
      <w:rPr>
        <w:rFonts w:ascii="Courier New" w:hAnsi="Courier New" w:hint="default"/>
      </w:rPr>
    </w:lvl>
    <w:lvl w:ilvl="5" w:tplc="2746FC3E">
      <w:start w:val="1"/>
      <w:numFmt w:val="bullet"/>
      <w:lvlText w:val=""/>
      <w:lvlJc w:val="left"/>
      <w:pPr>
        <w:ind w:left="4320" w:hanging="360"/>
      </w:pPr>
      <w:rPr>
        <w:rFonts w:ascii="Wingdings" w:hAnsi="Wingdings" w:hint="default"/>
      </w:rPr>
    </w:lvl>
    <w:lvl w:ilvl="6" w:tplc="83CA4048">
      <w:start w:val="1"/>
      <w:numFmt w:val="bullet"/>
      <w:lvlText w:val=""/>
      <w:lvlJc w:val="left"/>
      <w:pPr>
        <w:ind w:left="5040" w:hanging="360"/>
      </w:pPr>
      <w:rPr>
        <w:rFonts w:ascii="Symbol" w:hAnsi="Symbol" w:hint="default"/>
      </w:rPr>
    </w:lvl>
    <w:lvl w:ilvl="7" w:tplc="77FA2734">
      <w:start w:val="1"/>
      <w:numFmt w:val="bullet"/>
      <w:lvlText w:val="o"/>
      <w:lvlJc w:val="left"/>
      <w:pPr>
        <w:ind w:left="5760" w:hanging="360"/>
      </w:pPr>
      <w:rPr>
        <w:rFonts w:ascii="Courier New" w:hAnsi="Courier New" w:hint="default"/>
      </w:rPr>
    </w:lvl>
    <w:lvl w:ilvl="8" w:tplc="4060066A">
      <w:start w:val="1"/>
      <w:numFmt w:val="bullet"/>
      <w:lvlText w:val=""/>
      <w:lvlJc w:val="left"/>
      <w:pPr>
        <w:ind w:left="6480" w:hanging="360"/>
      </w:pPr>
      <w:rPr>
        <w:rFonts w:ascii="Wingdings" w:hAnsi="Wingdings" w:hint="default"/>
      </w:rPr>
    </w:lvl>
  </w:abstractNum>
  <w:abstractNum w:abstractNumId="1" w15:restartNumberingAfterBreak="0">
    <w:nsid w:val="23D8F738"/>
    <w:multiLevelType w:val="hybridMultilevel"/>
    <w:tmpl w:val="421454B0"/>
    <w:lvl w:ilvl="0" w:tplc="3E86F440">
      <w:start w:val="1"/>
      <w:numFmt w:val="decimal"/>
      <w:lvlText w:val="%1."/>
      <w:lvlJc w:val="left"/>
      <w:pPr>
        <w:ind w:left="720" w:hanging="360"/>
      </w:pPr>
    </w:lvl>
    <w:lvl w:ilvl="1" w:tplc="FACE33CE">
      <w:start w:val="1"/>
      <w:numFmt w:val="lowerLetter"/>
      <w:lvlText w:val="%2."/>
      <w:lvlJc w:val="left"/>
      <w:pPr>
        <w:ind w:left="1440" w:hanging="360"/>
      </w:pPr>
    </w:lvl>
    <w:lvl w:ilvl="2" w:tplc="DCF65282">
      <w:start w:val="1"/>
      <w:numFmt w:val="lowerRoman"/>
      <w:lvlText w:val="%3."/>
      <w:lvlJc w:val="right"/>
      <w:pPr>
        <w:ind w:left="2160" w:hanging="180"/>
      </w:pPr>
    </w:lvl>
    <w:lvl w:ilvl="3" w:tplc="B79C4D78">
      <w:start w:val="1"/>
      <w:numFmt w:val="decimal"/>
      <w:lvlText w:val="%4."/>
      <w:lvlJc w:val="left"/>
      <w:pPr>
        <w:ind w:left="2880" w:hanging="360"/>
      </w:pPr>
    </w:lvl>
    <w:lvl w:ilvl="4" w:tplc="504AAE72">
      <w:start w:val="1"/>
      <w:numFmt w:val="lowerLetter"/>
      <w:lvlText w:val="%5."/>
      <w:lvlJc w:val="left"/>
      <w:pPr>
        <w:ind w:left="3600" w:hanging="360"/>
      </w:pPr>
    </w:lvl>
    <w:lvl w:ilvl="5" w:tplc="D15C4B8A">
      <w:start w:val="1"/>
      <w:numFmt w:val="lowerRoman"/>
      <w:lvlText w:val="%6."/>
      <w:lvlJc w:val="right"/>
      <w:pPr>
        <w:ind w:left="4320" w:hanging="180"/>
      </w:pPr>
    </w:lvl>
    <w:lvl w:ilvl="6" w:tplc="3A80A930">
      <w:start w:val="1"/>
      <w:numFmt w:val="decimal"/>
      <w:lvlText w:val="%7."/>
      <w:lvlJc w:val="left"/>
      <w:pPr>
        <w:ind w:left="5040" w:hanging="360"/>
      </w:pPr>
    </w:lvl>
    <w:lvl w:ilvl="7" w:tplc="03122182">
      <w:start w:val="1"/>
      <w:numFmt w:val="lowerLetter"/>
      <w:lvlText w:val="%8."/>
      <w:lvlJc w:val="left"/>
      <w:pPr>
        <w:ind w:left="5760" w:hanging="360"/>
      </w:pPr>
    </w:lvl>
    <w:lvl w:ilvl="8" w:tplc="CD4A2DAC">
      <w:start w:val="1"/>
      <w:numFmt w:val="lowerRoman"/>
      <w:lvlText w:val="%9."/>
      <w:lvlJc w:val="right"/>
      <w:pPr>
        <w:ind w:left="6480" w:hanging="180"/>
      </w:pPr>
    </w:lvl>
  </w:abstractNum>
  <w:abstractNum w:abstractNumId="2" w15:restartNumberingAfterBreak="0">
    <w:nsid w:val="285ED72C"/>
    <w:multiLevelType w:val="hybridMultilevel"/>
    <w:tmpl w:val="9C76E16A"/>
    <w:lvl w:ilvl="0" w:tplc="5DA01E00">
      <w:start w:val="1"/>
      <w:numFmt w:val="decimal"/>
      <w:lvlText w:val="%1."/>
      <w:lvlJc w:val="left"/>
      <w:pPr>
        <w:ind w:left="720" w:hanging="360"/>
      </w:pPr>
    </w:lvl>
    <w:lvl w:ilvl="1" w:tplc="35A0ACF6">
      <w:start w:val="1"/>
      <w:numFmt w:val="lowerLetter"/>
      <w:lvlText w:val="%2."/>
      <w:lvlJc w:val="left"/>
      <w:pPr>
        <w:ind w:left="1440" w:hanging="360"/>
      </w:pPr>
    </w:lvl>
    <w:lvl w:ilvl="2" w:tplc="E1589ACE">
      <w:start w:val="1"/>
      <w:numFmt w:val="lowerRoman"/>
      <w:lvlText w:val="%3."/>
      <w:lvlJc w:val="right"/>
      <w:pPr>
        <w:ind w:left="2160" w:hanging="180"/>
      </w:pPr>
    </w:lvl>
    <w:lvl w:ilvl="3" w:tplc="492CA140">
      <w:start w:val="1"/>
      <w:numFmt w:val="decimal"/>
      <w:lvlText w:val="%4."/>
      <w:lvlJc w:val="left"/>
      <w:pPr>
        <w:ind w:left="2880" w:hanging="360"/>
      </w:pPr>
    </w:lvl>
    <w:lvl w:ilvl="4" w:tplc="8CCCFD30">
      <w:start w:val="1"/>
      <w:numFmt w:val="lowerLetter"/>
      <w:lvlText w:val="%5."/>
      <w:lvlJc w:val="left"/>
      <w:pPr>
        <w:ind w:left="3600" w:hanging="360"/>
      </w:pPr>
    </w:lvl>
    <w:lvl w:ilvl="5" w:tplc="D8666FAA">
      <w:start w:val="1"/>
      <w:numFmt w:val="lowerRoman"/>
      <w:lvlText w:val="%6."/>
      <w:lvlJc w:val="right"/>
      <w:pPr>
        <w:ind w:left="4320" w:hanging="180"/>
      </w:pPr>
    </w:lvl>
    <w:lvl w:ilvl="6" w:tplc="69F090EE">
      <w:start w:val="1"/>
      <w:numFmt w:val="decimal"/>
      <w:lvlText w:val="%7."/>
      <w:lvlJc w:val="left"/>
      <w:pPr>
        <w:ind w:left="5040" w:hanging="360"/>
      </w:pPr>
    </w:lvl>
    <w:lvl w:ilvl="7" w:tplc="77405E0E">
      <w:start w:val="1"/>
      <w:numFmt w:val="lowerLetter"/>
      <w:lvlText w:val="%8."/>
      <w:lvlJc w:val="left"/>
      <w:pPr>
        <w:ind w:left="5760" w:hanging="360"/>
      </w:pPr>
    </w:lvl>
    <w:lvl w:ilvl="8" w:tplc="CBD089CC">
      <w:start w:val="1"/>
      <w:numFmt w:val="lowerRoman"/>
      <w:lvlText w:val="%9."/>
      <w:lvlJc w:val="right"/>
      <w:pPr>
        <w:ind w:left="6480" w:hanging="180"/>
      </w:pPr>
    </w:lvl>
  </w:abstractNum>
  <w:abstractNum w:abstractNumId="3" w15:restartNumberingAfterBreak="0">
    <w:nsid w:val="297B229C"/>
    <w:multiLevelType w:val="hybridMultilevel"/>
    <w:tmpl w:val="5C407202"/>
    <w:lvl w:ilvl="0" w:tplc="1EB8F7A0">
      <w:start w:val="1"/>
      <w:numFmt w:val="decimal"/>
      <w:lvlText w:val="%1."/>
      <w:lvlJc w:val="left"/>
      <w:pPr>
        <w:ind w:left="720" w:hanging="360"/>
      </w:pPr>
    </w:lvl>
    <w:lvl w:ilvl="1" w:tplc="4CCA462E">
      <w:start w:val="1"/>
      <w:numFmt w:val="lowerLetter"/>
      <w:lvlText w:val="%2."/>
      <w:lvlJc w:val="left"/>
      <w:pPr>
        <w:ind w:left="1440" w:hanging="360"/>
      </w:pPr>
    </w:lvl>
    <w:lvl w:ilvl="2" w:tplc="B58C4500">
      <w:start w:val="1"/>
      <w:numFmt w:val="lowerRoman"/>
      <w:lvlText w:val="%3."/>
      <w:lvlJc w:val="right"/>
      <w:pPr>
        <w:ind w:left="2160" w:hanging="180"/>
      </w:pPr>
    </w:lvl>
    <w:lvl w:ilvl="3" w:tplc="993CFB9A">
      <w:start w:val="1"/>
      <w:numFmt w:val="decimal"/>
      <w:lvlText w:val="%4."/>
      <w:lvlJc w:val="left"/>
      <w:pPr>
        <w:ind w:left="2880" w:hanging="360"/>
      </w:pPr>
    </w:lvl>
    <w:lvl w:ilvl="4" w:tplc="D5C0AEC4">
      <w:start w:val="1"/>
      <w:numFmt w:val="lowerLetter"/>
      <w:lvlText w:val="%5."/>
      <w:lvlJc w:val="left"/>
      <w:pPr>
        <w:ind w:left="3600" w:hanging="360"/>
      </w:pPr>
    </w:lvl>
    <w:lvl w:ilvl="5" w:tplc="16D8D400">
      <w:start w:val="1"/>
      <w:numFmt w:val="lowerRoman"/>
      <w:lvlText w:val="%6."/>
      <w:lvlJc w:val="right"/>
      <w:pPr>
        <w:ind w:left="4320" w:hanging="180"/>
      </w:pPr>
    </w:lvl>
    <w:lvl w:ilvl="6" w:tplc="863886F2">
      <w:start w:val="1"/>
      <w:numFmt w:val="decimal"/>
      <w:lvlText w:val="%7."/>
      <w:lvlJc w:val="left"/>
      <w:pPr>
        <w:ind w:left="5040" w:hanging="360"/>
      </w:pPr>
    </w:lvl>
    <w:lvl w:ilvl="7" w:tplc="7B362EE0">
      <w:start w:val="1"/>
      <w:numFmt w:val="lowerLetter"/>
      <w:lvlText w:val="%8."/>
      <w:lvlJc w:val="left"/>
      <w:pPr>
        <w:ind w:left="5760" w:hanging="360"/>
      </w:pPr>
    </w:lvl>
    <w:lvl w:ilvl="8" w:tplc="9920CE6A">
      <w:start w:val="1"/>
      <w:numFmt w:val="lowerRoman"/>
      <w:lvlText w:val="%9."/>
      <w:lvlJc w:val="right"/>
      <w:pPr>
        <w:ind w:left="6480" w:hanging="180"/>
      </w:pPr>
    </w:lvl>
  </w:abstractNum>
  <w:abstractNum w:abstractNumId="4" w15:restartNumberingAfterBreak="0">
    <w:nsid w:val="32943695"/>
    <w:multiLevelType w:val="hybridMultilevel"/>
    <w:tmpl w:val="216E0424"/>
    <w:lvl w:ilvl="0" w:tplc="11D21BCA">
      <w:start w:val="1"/>
      <w:numFmt w:val="decimal"/>
      <w:lvlText w:val="%1."/>
      <w:lvlJc w:val="left"/>
      <w:pPr>
        <w:ind w:left="720" w:hanging="360"/>
      </w:pPr>
    </w:lvl>
    <w:lvl w:ilvl="1" w:tplc="5FCA48D2">
      <w:start w:val="1"/>
      <w:numFmt w:val="lowerLetter"/>
      <w:lvlText w:val="%2."/>
      <w:lvlJc w:val="left"/>
      <w:pPr>
        <w:ind w:left="1440" w:hanging="360"/>
      </w:pPr>
    </w:lvl>
    <w:lvl w:ilvl="2" w:tplc="099039E4">
      <w:start w:val="1"/>
      <w:numFmt w:val="lowerRoman"/>
      <w:lvlText w:val="%3."/>
      <w:lvlJc w:val="right"/>
      <w:pPr>
        <w:ind w:left="2160" w:hanging="180"/>
      </w:pPr>
    </w:lvl>
    <w:lvl w:ilvl="3" w:tplc="7206AC08">
      <w:start w:val="1"/>
      <w:numFmt w:val="decimal"/>
      <w:lvlText w:val="%4."/>
      <w:lvlJc w:val="left"/>
      <w:pPr>
        <w:ind w:left="2880" w:hanging="360"/>
      </w:pPr>
    </w:lvl>
    <w:lvl w:ilvl="4" w:tplc="21DEAB48">
      <w:start w:val="1"/>
      <w:numFmt w:val="lowerLetter"/>
      <w:lvlText w:val="%5."/>
      <w:lvlJc w:val="left"/>
      <w:pPr>
        <w:ind w:left="3600" w:hanging="360"/>
      </w:pPr>
    </w:lvl>
    <w:lvl w:ilvl="5" w:tplc="5E8ECBDE">
      <w:start w:val="1"/>
      <w:numFmt w:val="lowerRoman"/>
      <w:lvlText w:val="%6."/>
      <w:lvlJc w:val="right"/>
      <w:pPr>
        <w:ind w:left="4320" w:hanging="180"/>
      </w:pPr>
    </w:lvl>
    <w:lvl w:ilvl="6" w:tplc="9F005C28">
      <w:start w:val="1"/>
      <w:numFmt w:val="decimal"/>
      <w:lvlText w:val="%7."/>
      <w:lvlJc w:val="left"/>
      <w:pPr>
        <w:ind w:left="5040" w:hanging="360"/>
      </w:pPr>
    </w:lvl>
    <w:lvl w:ilvl="7" w:tplc="E29E8282">
      <w:start w:val="1"/>
      <w:numFmt w:val="lowerLetter"/>
      <w:lvlText w:val="%8."/>
      <w:lvlJc w:val="left"/>
      <w:pPr>
        <w:ind w:left="5760" w:hanging="360"/>
      </w:pPr>
    </w:lvl>
    <w:lvl w:ilvl="8" w:tplc="3738E8BA">
      <w:start w:val="1"/>
      <w:numFmt w:val="lowerRoman"/>
      <w:lvlText w:val="%9."/>
      <w:lvlJc w:val="right"/>
      <w:pPr>
        <w:ind w:left="6480" w:hanging="180"/>
      </w:pPr>
    </w:lvl>
  </w:abstractNum>
  <w:abstractNum w:abstractNumId="5" w15:restartNumberingAfterBreak="0">
    <w:nsid w:val="45CC43D2"/>
    <w:multiLevelType w:val="hybridMultilevel"/>
    <w:tmpl w:val="140A2AF8"/>
    <w:lvl w:ilvl="0" w:tplc="E934EC68">
      <w:start w:val="1"/>
      <w:numFmt w:val="decimal"/>
      <w:lvlText w:val="%1."/>
      <w:lvlJc w:val="left"/>
      <w:pPr>
        <w:ind w:left="720" w:hanging="360"/>
      </w:pPr>
    </w:lvl>
    <w:lvl w:ilvl="1" w:tplc="0ADE27EA">
      <w:start w:val="1"/>
      <w:numFmt w:val="lowerLetter"/>
      <w:lvlText w:val="%2."/>
      <w:lvlJc w:val="left"/>
      <w:pPr>
        <w:ind w:left="1440" w:hanging="360"/>
      </w:pPr>
    </w:lvl>
    <w:lvl w:ilvl="2" w:tplc="8B0009EA">
      <w:start w:val="1"/>
      <w:numFmt w:val="lowerRoman"/>
      <w:lvlText w:val="%3."/>
      <w:lvlJc w:val="right"/>
      <w:pPr>
        <w:ind w:left="2160" w:hanging="180"/>
      </w:pPr>
    </w:lvl>
    <w:lvl w:ilvl="3" w:tplc="CA28E816">
      <w:start w:val="1"/>
      <w:numFmt w:val="decimal"/>
      <w:lvlText w:val="%4."/>
      <w:lvlJc w:val="left"/>
      <w:pPr>
        <w:ind w:left="2880" w:hanging="360"/>
      </w:pPr>
    </w:lvl>
    <w:lvl w:ilvl="4" w:tplc="543ACD3A">
      <w:start w:val="1"/>
      <w:numFmt w:val="lowerLetter"/>
      <w:lvlText w:val="%5."/>
      <w:lvlJc w:val="left"/>
      <w:pPr>
        <w:ind w:left="3600" w:hanging="360"/>
      </w:pPr>
    </w:lvl>
    <w:lvl w:ilvl="5" w:tplc="E34EB92A">
      <w:start w:val="1"/>
      <w:numFmt w:val="lowerRoman"/>
      <w:lvlText w:val="%6."/>
      <w:lvlJc w:val="right"/>
      <w:pPr>
        <w:ind w:left="4320" w:hanging="180"/>
      </w:pPr>
    </w:lvl>
    <w:lvl w:ilvl="6" w:tplc="F7064A28">
      <w:start w:val="1"/>
      <w:numFmt w:val="decimal"/>
      <w:lvlText w:val="%7."/>
      <w:lvlJc w:val="left"/>
      <w:pPr>
        <w:ind w:left="5040" w:hanging="360"/>
      </w:pPr>
    </w:lvl>
    <w:lvl w:ilvl="7" w:tplc="4D842E24">
      <w:start w:val="1"/>
      <w:numFmt w:val="lowerLetter"/>
      <w:lvlText w:val="%8."/>
      <w:lvlJc w:val="left"/>
      <w:pPr>
        <w:ind w:left="5760" w:hanging="360"/>
      </w:pPr>
    </w:lvl>
    <w:lvl w:ilvl="8" w:tplc="8B363B24">
      <w:start w:val="1"/>
      <w:numFmt w:val="lowerRoman"/>
      <w:lvlText w:val="%9."/>
      <w:lvlJc w:val="right"/>
      <w:pPr>
        <w:ind w:left="6480" w:hanging="180"/>
      </w:pPr>
    </w:lvl>
  </w:abstractNum>
  <w:abstractNum w:abstractNumId="6" w15:restartNumberingAfterBreak="0">
    <w:nsid w:val="4B3D1EEA"/>
    <w:multiLevelType w:val="hybridMultilevel"/>
    <w:tmpl w:val="1D941F72"/>
    <w:lvl w:ilvl="0" w:tplc="B704C5EA">
      <w:start w:val="1"/>
      <w:numFmt w:val="decimal"/>
      <w:lvlText w:val="%1."/>
      <w:lvlJc w:val="left"/>
      <w:pPr>
        <w:ind w:left="720" w:hanging="360"/>
      </w:pPr>
    </w:lvl>
    <w:lvl w:ilvl="1" w:tplc="1D64D560">
      <w:start w:val="1"/>
      <w:numFmt w:val="lowerLetter"/>
      <w:lvlText w:val="%2."/>
      <w:lvlJc w:val="left"/>
      <w:pPr>
        <w:ind w:left="1440" w:hanging="360"/>
      </w:pPr>
    </w:lvl>
    <w:lvl w:ilvl="2" w:tplc="5BFE98B0">
      <w:start w:val="1"/>
      <w:numFmt w:val="lowerRoman"/>
      <w:lvlText w:val="%3."/>
      <w:lvlJc w:val="right"/>
      <w:pPr>
        <w:ind w:left="2160" w:hanging="180"/>
      </w:pPr>
    </w:lvl>
    <w:lvl w:ilvl="3" w:tplc="120A4BD0">
      <w:start w:val="1"/>
      <w:numFmt w:val="decimal"/>
      <w:lvlText w:val="%4."/>
      <w:lvlJc w:val="left"/>
      <w:pPr>
        <w:ind w:left="2880" w:hanging="360"/>
      </w:pPr>
    </w:lvl>
    <w:lvl w:ilvl="4" w:tplc="F91AEF40">
      <w:start w:val="1"/>
      <w:numFmt w:val="lowerLetter"/>
      <w:lvlText w:val="%5."/>
      <w:lvlJc w:val="left"/>
      <w:pPr>
        <w:ind w:left="3600" w:hanging="360"/>
      </w:pPr>
    </w:lvl>
    <w:lvl w:ilvl="5" w:tplc="2D8A70C6">
      <w:start w:val="1"/>
      <w:numFmt w:val="lowerRoman"/>
      <w:lvlText w:val="%6."/>
      <w:lvlJc w:val="right"/>
      <w:pPr>
        <w:ind w:left="4320" w:hanging="180"/>
      </w:pPr>
    </w:lvl>
    <w:lvl w:ilvl="6" w:tplc="B9A45196">
      <w:start w:val="1"/>
      <w:numFmt w:val="decimal"/>
      <w:lvlText w:val="%7."/>
      <w:lvlJc w:val="left"/>
      <w:pPr>
        <w:ind w:left="5040" w:hanging="360"/>
      </w:pPr>
    </w:lvl>
    <w:lvl w:ilvl="7" w:tplc="36A6CA6A">
      <w:start w:val="1"/>
      <w:numFmt w:val="lowerLetter"/>
      <w:lvlText w:val="%8."/>
      <w:lvlJc w:val="left"/>
      <w:pPr>
        <w:ind w:left="5760" w:hanging="360"/>
      </w:pPr>
    </w:lvl>
    <w:lvl w:ilvl="8" w:tplc="C576C688">
      <w:start w:val="1"/>
      <w:numFmt w:val="lowerRoman"/>
      <w:lvlText w:val="%9."/>
      <w:lvlJc w:val="right"/>
      <w:pPr>
        <w:ind w:left="6480" w:hanging="180"/>
      </w:pPr>
    </w:lvl>
  </w:abstractNum>
  <w:num w:numId="1" w16cid:durableId="1638801815">
    <w:abstractNumId w:val="0"/>
  </w:num>
  <w:num w:numId="2" w16cid:durableId="1496263281">
    <w:abstractNumId w:val="3"/>
  </w:num>
  <w:num w:numId="3" w16cid:durableId="1494640097">
    <w:abstractNumId w:val="1"/>
  </w:num>
  <w:num w:numId="4" w16cid:durableId="1344631934">
    <w:abstractNumId w:val="6"/>
  </w:num>
  <w:num w:numId="5" w16cid:durableId="668871311">
    <w:abstractNumId w:val="2"/>
  </w:num>
  <w:num w:numId="6" w16cid:durableId="895892745">
    <w:abstractNumId w:val="5"/>
  </w:num>
  <w:num w:numId="7" w16cid:durableId="20397748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C80A83"/>
    <w:rsid w:val="00036028"/>
    <w:rsid w:val="000509AB"/>
    <w:rsid w:val="000A2D33"/>
    <w:rsid w:val="000E52B0"/>
    <w:rsid w:val="00184874"/>
    <w:rsid w:val="001C62DC"/>
    <w:rsid w:val="0021541A"/>
    <w:rsid w:val="002302DC"/>
    <w:rsid w:val="002C07E4"/>
    <w:rsid w:val="002C7112"/>
    <w:rsid w:val="002E199B"/>
    <w:rsid w:val="00376EAC"/>
    <w:rsid w:val="003A0076"/>
    <w:rsid w:val="00447879"/>
    <w:rsid w:val="00494F50"/>
    <w:rsid w:val="005249F2"/>
    <w:rsid w:val="00580DC4"/>
    <w:rsid w:val="005854D8"/>
    <w:rsid w:val="005F675B"/>
    <w:rsid w:val="00604042"/>
    <w:rsid w:val="0063493D"/>
    <w:rsid w:val="006828A7"/>
    <w:rsid w:val="006A05B3"/>
    <w:rsid w:val="006E17FD"/>
    <w:rsid w:val="00785683"/>
    <w:rsid w:val="007B497B"/>
    <w:rsid w:val="007B7A0F"/>
    <w:rsid w:val="007E0B8E"/>
    <w:rsid w:val="007E3AC9"/>
    <w:rsid w:val="007F6262"/>
    <w:rsid w:val="00851B41"/>
    <w:rsid w:val="00880F29"/>
    <w:rsid w:val="008909A6"/>
    <w:rsid w:val="0095228A"/>
    <w:rsid w:val="009B1992"/>
    <w:rsid w:val="00A36EEA"/>
    <w:rsid w:val="00A570FA"/>
    <w:rsid w:val="00A7074A"/>
    <w:rsid w:val="00B12025"/>
    <w:rsid w:val="00B528A0"/>
    <w:rsid w:val="00B801ED"/>
    <w:rsid w:val="00B9032A"/>
    <w:rsid w:val="00B92FD2"/>
    <w:rsid w:val="00B96854"/>
    <w:rsid w:val="00BA7825"/>
    <w:rsid w:val="00C15338"/>
    <w:rsid w:val="00C725F4"/>
    <w:rsid w:val="00CB33A8"/>
    <w:rsid w:val="00CB7366"/>
    <w:rsid w:val="00D62913"/>
    <w:rsid w:val="00DA4FAF"/>
    <w:rsid w:val="00DA7648"/>
    <w:rsid w:val="00DB25D9"/>
    <w:rsid w:val="00E75033"/>
    <w:rsid w:val="00F337BC"/>
    <w:rsid w:val="00FC6624"/>
    <w:rsid w:val="018C8748"/>
    <w:rsid w:val="02A8754A"/>
    <w:rsid w:val="042842B9"/>
    <w:rsid w:val="045E774F"/>
    <w:rsid w:val="0547EABA"/>
    <w:rsid w:val="073F8603"/>
    <w:rsid w:val="07493E22"/>
    <w:rsid w:val="087E067C"/>
    <w:rsid w:val="0ABB8652"/>
    <w:rsid w:val="0ABDD55A"/>
    <w:rsid w:val="0D024AAF"/>
    <w:rsid w:val="0FA6E903"/>
    <w:rsid w:val="12FBC499"/>
    <w:rsid w:val="147D5B71"/>
    <w:rsid w:val="149794FA"/>
    <w:rsid w:val="1499DCD9"/>
    <w:rsid w:val="154E029C"/>
    <w:rsid w:val="1635AD3A"/>
    <w:rsid w:val="16724D29"/>
    <w:rsid w:val="1717DB47"/>
    <w:rsid w:val="18B3ABA8"/>
    <w:rsid w:val="19639B09"/>
    <w:rsid w:val="199ED46D"/>
    <w:rsid w:val="19CC14C4"/>
    <w:rsid w:val="1A29FECE"/>
    <w:rsid w:val="1BF63976"/>
    <w:rsid w:val="1D9D8B62"/>
    <w:rsid w:val="1DE5A0BE"/>
    <w:rsid w:val="1F09C4CF"/>
    <w:rsid w:val="1F2261B4"/>
    <w:rsid w:val="1F22681B"/>
    <w:rsid w:val="25922EB0"/>
    <w:rsid w:val="2757F20B"/>
    <w:rsid w:val="2B6913B9"/>
    <w:rsid w:val="2C2D1AD4"/>
    <w:rsid w:val="2E77DB2B"/>
    <w:rsid w:val="2F2F35A0"/>
    <w:rsid w:val="302CD3E9"/>
    <w:rsid w:val="30D76675"/>
    <w:rsid w:val="31A91706"/>
    <w:rsid w:val="3274B33B"/>
    <w:rsid w:val="32F865C2"/>
    <w:rsid w:val="3386FADC"/>
    <w:rsid w:val="35B91D17"/>
    <w:rsid w:val="36D2613B"/>
    <w:rsid w:val="3754ED78"/>
    <w:rsid w:val="37A50E4B"/>
    <w:rsid w:val="381EBD71"/>
    <w:rsid w:val="38AD2CA1"/>
    <w:rsid w:val="390793E9"/>
    <w:rsid w:val="39BA8DD2"/>
    <w:rsid w:val="3A0A01FD"/>
    <w:rsid w:val="3A4940FC"/>
    <w:rsid w:val="3C285E9B"/>
    <w:rsid w:val="3C3DCC48"/>
    <w:rsid w:val="3CF22E94"/>
    <w:rsid w:val="3D0F476D"/>
    <w:rsid w:val="3F5FFF5D"/>
    <w:rsid w:val="4029CF56"/>
    <w:rsid w:val="43E00C20"/>
    <w:rsid w:val="467411D7"/>
    <w:rsid w:val="469A0390"/>
    <w:rsid w:val="470C3AC5"/>
    <w:rsid w:val="483CCEC1"/>
    <w:rsid w:val="48AF8C2C"/>
    <w:rsid w:val="4939D86C"/>
    <w:rsid w:val="49B321E7"/>
    <w:rsid w:val="49C6D646"/>
    <w:rsid w:val="49D89F22"/>
    <w:rsid w:val="4A888E83"/>
    <w:rsid w:val="4B4EF248"/>
    <w:rsid w:val="4F7E10AD"/>
    <w:rsid w:val="4F852BA6"/>
    <w:rsid w:val="4FAB5104"/>
    <w:rsid w:val="52CD5639"/>
    <w:rsid w:val="54348843"/>
    <w:rsid w:val="543C4D04"/>
    <w:rsid w:val="546F4751"/>
    <w:rsid w:val="547EC227"/>
    <w:rsid w:val="561A9288"/>
    <w:rsid w:val="58449EE1"/>
    <w:rsid w:val="5A4C84AA"/>
    <w:rsid w:val="5ABD08A4"/>
    <w:rsid w:val="5C938C2B"/>
    <w:rsid w:val="5FA7ECE5"/>
    <w:rsid w:val="6133369E"/>
    <w:rsid w:val="61E88E67"/>
    <w:rsid w:val="6372A17F"/>
    <w:rsid w:val="63BD6D1D"/>
    <w:rsid w:val="646AD760"/>
    <w:rsid w:val="64703FC8"/>
    <w:rsid w:val="649BD2A1"/>
    <w:rsid w:val="659C1116"/>
    <w:rsid w:val="65E2DF00"/>
    <w:rsid w:val="6638A3D8"/>
    <w:rsid w:val="66968DE2"/>
    <w:rsid w:val="66BF8B5F"/>
    <w:rsid w:val="67764060"/>
    <w:rsid w:val="679DA45A"/>
    <w:rsid w:val="67C4F963"/>
    <w:rsid w:val="6C319361"/>
    <w:rsid w:val="6E36D535"/>
    <w:rsid w:val="6E71D634"/>
    <w:rsid w:val="732AC4EB"/>
    <w:rsid w:val="75D4DB9A"/>
    <w:rsid w:val="77CECEF1"/>
    <w:rsid w:val="7843E6E1"/>
    <w:rsid w:val="78F22C48"/>
    <w:rsid w:val="7B066FB3"/>
    <w:rsid w:val="7B465D06"/>
    <w:rsid w:val="7C2C57EC"/>
    <w:rsid w:val="7E847929"/>
    <w:rsid w:val="7EC80A83"/>
    <w:rsid w:val="7FB3948A"/>
    <w:rsid w:val="7FB61D02"/>
    <w:rsid w:val="7FD9E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80A83"/>
  <w15:chartTrackingRefBased/>
  <w15:docId w15:val="{9FEE7D1D-355C-4797-85BB-3DF520BA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e/FPNYZP8ZQ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E78D1CCD7A5647908BB27C6E2DAEC6" ma:contentTypeVersion="3" ma:contentTypeDescription="Create a new document." ma:contentTypeScope="" ma:versionID="d436adebcc330a3242a606242d2cc7b8">
  <xsd:schema xmlns:xsd="http://www.w3.org/2001/XMLSchema" xmlns:xs="http://www.w3.org/2001/XMLSchema" xmlns:p="http://schemas.microsoft.com/office/2006/metadata/properties" xmlns:ns2="8be8f057-4281-41ec-befc-31e8e3f34d3f" targetNamespace="http://schemas.microsoft.com/office/2006/metadata/properties" ma:root="true" ma:fieldsID="c45ea1a62989a2b3fdc69f4f752aeb67" ns2:_="">
    <xsd:import namespace="8be8f057-4281-41ec-befc-31e8e3f34d3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8f057-4281-41ec-befc-31e8e3f34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C765BB-F1E4-4B76-B3D1-A9109CD5AA03}">
  <ds:schemaRefs>
    <ds:schemaRef ds:uri="http://schemas.microsoft.com/sharepoint/v3/contenttype/forms"/>
  </ds:schemaRefs>
</ds:datastoreItem>
</file>

<file path=customXml/itemProps2.xml><?xml version="1.0" encoding="utf-8"?>
<ds:datastoreItem xmlns:ds="http://schemas.openxmlformats.org/officeDocument/2006/customXml" ds:itemID="{33DF84DF-5D90-45D7-8791-6DF8EE0C08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462D53-955E-4222-8C85-7B9A1BF00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8f057-4281-41ec-befc-31e8e3f34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5284</Characters>
  <Application>Microsoft Office Word</Application>
  <DocSecurity>0</DocSecurity>
  <Lines>44</Lines>
  <Paragraphs>12</Paragraphs>
  <ScaleCrop>false</ScaleCrop>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Vic</dc:creator>
  <cp:keywords/>
  <dc:description/>
  <cp:lastModifiedBy>Wilson, Vic</cp:lastModifiedBy>
  <cp:revision>3</cp:revision>
  <dcterms:created xsi:type="dcterms:W3CDTF">2023-12-13T08:42:00Z</dcterms:created>
  <dcterms:modified xsi:type="dcterms:W3CDTF">2023-12-13T08:45:00Z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0x010100F1E78D1CCD7A5647908BB27C6E2DAEC6</vt:lpwstr>
  </property>
</Properties>
</file>