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0" w:tblpY="1445"/>
        <w:tblW w:w="10569" w:type="dxa"/>
        <w:tblLook w:val="04A0" w:firstRow="1" w:lastRow="0" w:firstColumn="1" w:lastColumn="0" w:noHBand="0" w:noVBand="1"/>
      </w:tblPr>
      <w:tblGrid>
        <w:gridCol w:w="1253"/>
        <w:gridCol w:w="2903"/>
        <w:gridCol w:w="3443"/>
        <w:gridCol w:w="2970"/>
      </w:tblGrid>
      <w:tr w:rsidR="009B0B83" w:rsidRPr="006A3A62" w:rsidTr="00926633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B0B83" w:rsidRPr="00E95BE9" w:rsidRDefault="009B0B83" w:rsidP="009266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SCAFFOLDED LESSON PLAN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Class</w:t>
            </w:r>
            <w:r>
              <w:rPr>
                <w:rFonts w:asciiTheme="minorHAnsi" w:hAnsiTheme="minorHAnsi"/>
              </w:rPr>
              <w:t>:</w:t>
            </w:r>
            <w:r w:rsidRPr="006A3A62">
              <w:rPr>
                <w:rFonts w:asciiTheme="minorHAnsi" w:hAnsiTheme="minorHAnsi"/>
              </w:rPr>
              <w:t xml:space="preserve">  </w:t>
            </w: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Subject:</w:t>
            </w:r>
            <w:r w:rsidRPr="006A3A62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                                 Lesson:                                  Date:</w:t>
            </w:r>
            <w:r w:rsidRPr="006A3A62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                  </w:t>
            </w:r>
          </w:p>
          <w:p w:rsidR="009B0B83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A3A62">
              <w:rPr>
                <w:rFonts w:asciiTheme="minorHAnsi" w:hAnsiTheme="minorHAnsi"/>
              </w:rPr>
              <w:t>Learning Objective:</w:t>
            </w:r>
            <w:r>
              <w:rPr>
                <w:rFonts w:asciiTheme="minorHAnsi" w:hAnsiTheme="minorHAnsi"/>
              </w:rPr>
              <w:t xml:space="preserve"> 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What Knowledge, Understanding or Skills are being developed?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Should link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to a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edium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-T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erm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lan.</w:t>
            </w:r>
          </w:p>
          <w:p w:rsidR="009B0B83" w:rsidRPr="00B91739" w:rsidRDefault="009B0B83" w:rsidP="00926633">
            <w:pPr>
              <w:rPr>
                <w:rFonts w:asciiTheme="minorHAnsi" w:hAnsiTheme="minorHAnsi"/>
              </w:rPr>
            </w:pPr>
          </w:p>
          <w:p w:rsidR="009B0B83" w:rsidRDefault="009B0B83" w:rsidP="00926633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3ADA3CE2">
              <w:rPr>
                <w:rFonts w:asciiTheme="minorHAnsi" w:hAnsiTheme="minorHAnsi"/>
              </w:rPr>
              <w:t xml:space="preserve">Sequencing: </w:t>
            </w: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How does this link to prior / future learning? </w:t>
            </w:r>
          </w:p>
          <w:p w:rsidR="009B0B83" w:rsidRDefault="009B0B83" w:rsidP="00926633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</w:rPr>
              <w:t xml:space="preserve">Key vocabulary: </w:t>
            </w:r>
            <w:r w:rsidRPr="00EC13B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list key terminology here </w:t>
            </w:r>
            <w:bookmarkStart w:id="0" w:name="_GoBack"/>
            <w:bookmarkEnd w:id="0"/>
          </w:p>
          <w:p w:rsidR="009B0B83" w:rsidRPr="00B85BAF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B85BAF">
              <w:rPr>
                <w:rFonts w:asciiTheme="minorHAnsi" w:hAnsiTheme="minorHAnsi"/>
              </w:rPr>
              <w:t>Possible misconceptions:</w:t>
            </w:r>
          </w:p>
        </w:tc>
      </w:tr>
      <w:tr w:rsidR="009B0B83" w:rsidRPr="006A3A62" w:rsidTr="00926633">
        <w:tc>
          <w:tcPr>
            <w:tcW w:w="1253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Time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Teacher activity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Student activity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AfL</w:t>
            </w:r>
            <w:proofErr w:type="spellEnd"/>
            <w:r>
              <w:rPr>
                <w:rFonts w:asciiTheme="minorHAnsi" w:hAnsiTheme="minorHAnsi"/>
              </w:rPr>
              <w:t>: what and how</w:t>
            </w:r>
          </w:p>
        </w:tc>
      </w:tr>
      <w:tr w:rsidR="009B0B83" w:rsidRPr="006A3A62" w:rsidTr="00926633">
        <w:tc>
          <w:tcPr>
            <w:tcW w:w="1253" w:type="dxa"/>
            <w:tcBorders>
              <w:bottom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9B0B83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Plan for engagement </w:t>
            </w:r>
          </w:p>
          <w:p w:rsidR="009B0B83" w:rsidRPr="0077634E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Link to prior learning</w:t>
            </w:r>
          </w:p>
          <w:p w:rsidR="009B0B83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Make the learning focus explicit</w:t>
            </w:r>
          </w:p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Consider a ‘do now’ task, or response to marking, or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 ‘hook’ e.g.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image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scenario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or big question to consider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Draw out prior knowledge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and use this to judge the pace and focus of activities in the lesson</w:t>
            </w:r>
          </w:p>
        </w:tc>
      </w:tr>
      <w:tr w:rsidR="009B0B83" w:rsidRPr="006A3A62" w:rsidTr="009266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Default="009B0B83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develop the learning systematically through the lesson</w:t>
            </w:r>
          </w:p>
          <w:p w:rsidR="009B0B83" w:rsidRPr="0077634E" w:rsidRDefault="009B0B83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Build in t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asks which allow for pupil independence – pair/group/individual work</w:t>
            </w: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You may want mini plenaries, or consider other </w:t>
            </w:r>
            <w:proofErr w:type="spellStart"/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AfL</w:t>
            </w:r>
            <w:proofErr w:type="spellEnd"/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opportunities</w:t>
            </w:r>
          </w:p>
        </w:tc>
      </w:tr>
      <w:tr w:rsidR="009B0B83" w:rsidRPr="006A3A62" w:rsidTr="00926633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253" w:type="dxa"/>
            <w:tcBorders>
              <w:top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9B0B83" w:rsidRPr="00D177CF" w:rsidRDefault="009B0B83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Think about how to consolidate learning from this lesson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and</w:t>
            </w: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point forward to what comes next</w:t>
            </w:r>
          </w:p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9B0B83" w:rsidRPr="0077634E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Can the students reflect on what they’ve learned?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B0B83" w:rsidRPr="0077634E" w:rsidRDefault="009B0B83" w:rsidP="00926633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Consider using p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eer/self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-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assessment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Assessment- What is assessed and How?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Link to the learning objective: h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ow will you know what the pupils have learned in this lesson?</w:t>
            </w: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  <w:p w:rsidR="009B0B83" w:rsidRPr="00603A09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A3A62">
              <w:rPr>
                <w:rFonts w:asciiTheme="minorHAnsi" w:hAnsiTheme="minorHAnsi"/>
                <w:b/>
              </w:rPr>
              <w:t xml:space="preserve">Support and </w:t>
            </w:r>
            <w:r w:rsidRPr="00603A09">
              <w:rPr>
                <w:rFonts w:asciiTheme="minorHAnsi" w:hAnsiTheme="minorHAnsi"/>
                <w:b/>
              </w:rPr>
              <w:t>Challenge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Consider general opportunities for support/challenge for all pupils, AND targeted support/challenge for specific individuals.</w:t>
            </w:r>
          </w:p>
          <w:p w:rsidR="009B0B83" w:rsidRPr="00603A09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FD3842" w:rsidRPr="009F6ADE" w:rsidRDefault="00FD3842" w:rsidP="00FD3842">
            <w:pPr>
              <w:rPr>
                <w:rFonts w:asciiTheme="minorHAnsi" w:hAnsiTheme="minorHAnsi"/>
                <w:b/>
                <w:bCs/>
              </w:rPr>
            </w:pPr>
            <w:r w:rsidRPr="3ADA3CE2">
              <w:rPr>
                <w:rFonts w:asciiTheme="minorHAnsi" w:hAnsiTheme="minorHAnsi"/>
                <w:b/>
                <w:bCs/>
              </w:rPr>
              <w:t>EVALUATION: Your Teaching</w:t>
            </w:r>
          </w:p>
          <w:p w:rsidR="00FD3842" w:rsidRDefault="00FD3842" w:rsidP="00FD3842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3ADA3CE2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You may choose to evaluate this lesson using these boxes, and/or by annotating your lesson plan. </w:t>
            </w:r>
          </w:p>
          <w:p w:rsidR="009B0B83" w:rsidRPr="00D55A42" w:rsidRDefault="00FD3842" w:rsidP="00FD3842">
            <w:p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lastRenderedPageBreak/>
              <w:t xml:space="preserve">Please evaluate your lesson against </w:t>
            </w: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the expectations of the phase you are in (if you are using this template, this is likely to be Beginning Practice or Consolidating Practice).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Please analyse what went well or did not go well in your lesson and why.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points.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The impact on pupils’ learning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: </w:t>
            </w: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You may wish to select target pupil(s)/ group(s) as the focus of your evaluation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You might like to consider how well the pupils: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succeeded in meeting the learning objectives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applied skills, knowledge or understanding to meet the lesson objective(s)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engaged with the lesson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the resources available, including adult support, to improve their learning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proofErr w:type="gramStart"/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</w:t>
            </w:r>
            <w:proofErr w:type="gramEnd"/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self/peer assessment to improve their own learning.</w:t>
            </w: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In evaluating the lesson, indicate </w:t>
            </w:r>
            <w:r w:rsidRPr="009F6ADE"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eastAsia="en-GB"/>
              </w:rPr>
              <w:t>how you know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that your teaching has had an impact on pupils’ learning.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Targets for your teaching in the next/future lesson(s)</w:t>
            </w:r>
            <w:r w:rsidRPr="00D55A42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  <w:t>Brief bullet points</w:t>
            </w:r>
          </w:p>
          <w:p w:rsidR="009B0B83" w:rsidRDefault="009B0B83" w:rsidP="0092663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  <w:r w:rsidRPr="009F6ADE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9B0B83" w:rsidRPr="00B91739" w:rsidRDefault="009B0B83" w:rsidP="009B0B83">
      <w:pPr>
        <w:rPr>
          <w:b/>
        </w:rPr>
      </w:pPr>
      <w:r>
        <w:rPr>
          <w:b/>
        </w:rPr>
        <w:br w:type="page"/>
      </w:r>
      <w:r w:rsidRPr="006A3A62">
        <w:rPr>
          <w:b/>
        </w:rPr>
        <w:lastRenderedPageBreak/>
        <w:t>Planning prompts:</w:t>
      </w:r>
      <w:r w:rsidRPr="002F0113">
        <w:rPr>
          <w:noProof/>
          <w:lang w:val="en-US"/>
        </w:rPr>
        <w:t xml:space="preserve"> </w:t>
      </w:r>
    </w:p>
    <w:p w:rsidR="009B0B83" w:rsidRPr="006A3A62" w:rsidRDefault="009B0B83" w:rsidP="009B0B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What do you want them to learn?</w:t>
      </w:r>
    </w:p>
    <w:p w:rsidR="009B0B83" w:rsidRDefault="009B0B83" w:rsidP="009B0B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How will you know they have learned it?</w:t>
      </w:r>
    </w:p>
    <w:p w:rsidR="009B0B83" w:rsidRPr="00603A09" w:rsidRDefault="009B0B83" w:rsidP="009B0B83">
      <w:pPr>
        <w:pStyle w:val="ListParagraph"/>
        <w:rPr>
          <w:rFonts w:asciiTheme="minorHAnsi" w:hAnsiTheme="minorHAnsi"/>
        </w:rPr>
      </w:pP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Sequencing in relation to past and future learning – what might be recalled, how might it be built on? What is the learning building towards? </w:t>
      </w:r>
      <w:r>
        <w:rPr>
          <w:rFonts w:asciiTheme="minorHAnsi" w:hAnsiTheme="minorHAnsi"/>
          <w:i/>
        </w:rPr>
        <w:t xml:space="preserve">(refer to MTP) </w:t>
      </w:r>
    </w:p>
    <w:p w:rsidR="009B0B83" w:rsidRPr="00B376C7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A</w:t>
      </w:r>
      <w:r w:rsidRPr="00B376C7">
        <w:rPr>
          <w:rFonts w:asciiTheme="minorHAnsi" w:hAnsiTheme="minorHAnsi"/>
        </w:rPr>
        <w:t>ctivities appropriate to the learning objective</w:t>
      </w: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Direct instruction vs exploratory learning – which is more appropriate? How might they be combined?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Opportunities for application and practi</w:t>
      </w:r>
      <w:r>
        <w:rPr>
          <w:rFonts w:asciiTheme="minorHAnsi" w:hAnsiTheme="minorHAnsi"/>
        </w:rPr>
        <w:t>c</w:t>
      </w:r>
      <w:r w:rsidRPr="3ADA3CE2">
        <w:rPr>
          <w:rFonts w:asciiTheme="minorHAnsi" w:hAnsiTheme="minorHAnsi"/>
        </w:rPr>
        <w:t>e</w:t>
      </w: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Engaging activities / resources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Opportunities for learning outside the classroom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Balance of teacher-led, group, pair and individual work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Assessment for learning, including plenaries</w:t>
      </w:r>
      <w:r>
        <w:rPr>
          <w:rFonts w:asciiTheme="minorHAnsi" w:hAnsiTheme="minorHAnsi"/>
        </w:rPr>
        <w:t>, peer and self-assessment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Questions and dialogue</w:t>
      </w: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Transitions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General differentiation – opportunities for support/challenge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Specific differentiation – personalised support or challenge for targeted individuals</w:t>
      </w:r>
    </w:p>
    <w:p w:rsidR="009B0B83" w:rsidRDefault="009B0B83" w:rsidP="009B0B83"/>
    <w:p w:rsidR="009B0B83" w:rsidRDefault="009B0B83" w:rsidP="009B0B83"/>
    <w:p w:rsidR="009B0B83" w:rsidRPr="00603A09" w:rsidRDefault="009B0B83" w:rsidP="009B0B83">
      <w:pPr>
        <w:rPr>
          <w:b/>
        </w:rPr>
      </w:pPr>
      <w:r w:rsidRPr="00603A09">
        <w:rPr>
          <w:b/>
        </w:rPr>
        <w:t>Adapting this lesson plan:</w:t>
      </w:r>
    </w:p>
    <w:p w:rsidR="009B0B83" w:rsidRDefault="009B0B83" w:rsidP="009B0B83">
      <w:r>
        <w:t>You should feel free to remove or change the columns according to what you feel you need to focus on. You might, for example, have a column for: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Sequencing, including links to prior learning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Differentiation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Balancing direct instruction, dialogic / exploratory activities, application</w:t>
      </w:r>
    </w:p>
    <w:p w:rsidR="009B0B83" w:rsidRPr="00B376C7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03A09">
        <w:rPr>
          <w:rFonts w:asciiTheme="minorHAnsi" w:hAnsiTheme="minorHAnsi"/>
        </w:rPr>
        <w:t>Cognitive skills</w:t>
      </w:r>
      <w:r>
        <w:rPr>
          <w:rFonts w:asciiTheme="minorHAnsi" w:hAnsiTheme="minorHAnsi"/>
        </w:rPr>
        <w:t xml:space="preserve"> (e.g. Blooms)</w:t>
      </w:r>
      <w:r w:rsidRPr="00603A09">
        <w:rPr>
          <w:rFonts w:asciiTheme="minorHAnsi" w:hAnsiTheme="minorHAnsi"/>
        </w:rPr>
        <w:t xml:space="preserve">: know; </w:t>
      </w:r>
      <w:r>
        <w:rPr>
          <w:rFonts w:asciiTheme="minorHAnsi" w:hAnsiTheme="minorHAnsi"/>
        </w:rPr>
        <w:t>understand</w:t>
      </w:r>
      <w:r w:rsidRPr="00603A09">
        <w:rPr>
          <w:rFonts w:asciiTheme="minorHAnsi" w:hAnsiTheme="minorHAnsi"/>
        </w:rPr>
        <w:t>; apply; analyse; synthesise; evaluate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pupil independence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Resources / equipment / safety issues</w:t>
      </w:r>
    </w:p>
    <w:p w:rsidR="009B0B83" w:rsidRPr="00603A09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Assessment for Learning (as in this example)</w:t>
      </w:r>
    </w:p>
    <w:p w:rsidR="009B0B83" w:rsidRPr="00055739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03A09">
        <w:rPr>
          <w:rFonts w:asciiTheme="minorHAnsi" w:hAnsiTheme="minorHAnsi"/>
        </w:rPr>
        <w:t>Teaching mode: teacher-led; whole class; group; pair; individual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Scaffolding learning: how each episode builds on the former, and links to prior learning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Key questions and questioning sequences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Other, as decided in discussion with your PST</w:t>
      </w:r>
    </w:p>
    <w:p w:rsidR="00E10F0F" w:rsidRDefault="009B0B83" w:rsidP="009B0B83">
      <w:r>
        <w:t xml:space="preserve">Do not use more than 3 columns, and </w:t>
      </w:r>
      <w:r w:rsidRPr="00B568E5">
        <w:rPr>
          <w:b/>
          <w:u w:val="single"/>
        </w:rPr>
        <w:t>remember that you are also using agendas to target key teaching skills</w:t>
      </w:r>
      <w:r>
        <w:rPr>
          <w:b/>
          <w:u w:val="single"/>
        </w:rPr>
        <w:t>.</w:t>
      </w:r>
    </w:p>
    <w:sectPr w:rsidR="00E1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2DE3"/>
    <w:multiLevelType w:val="hybridMultilevel"/>
    <w:tmpl w:val="1D58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7D81"/>
    <w:multiLevelType w:val="hybridMultilevel"/>
    <w:tmpl w:val="110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6C51"/>
    <w:multiLevelType w:val="hybridMultilevel"/>
    <w:tmpl w:val="3766C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83"/>
    <w:rsid w:val="009B0B83"/>
    <w:rsid w:val="00E10F0F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BBE7-D271-4A66-8BC4-7B008C08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B83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B83"/>
    <w:pPr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Vague, Jon</cp:lastModifiedBy>
  <cp:revision>2</cp:revision>
  <dcterms:created xsi:type="dcterms:W3CDTF">2020-08-12T10:29:00Z</dcterms:created>
  <dcterms:modified xsi:type="dcterms:W3CDTF">2023-01-24T10:12:00Z</dcterms:modified>
</cp:coreProperties>
</file>