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46"/>
      </w:tblGrid>
      <w:tr w:rsidR="006320C6">
        <w:tc>
          <w:tcPr>
            <w:tcW w:w="2808" w:type="dxa"/>
            <w:vAlign w:val="center"/>
          </w:tcPr>
          <w:p w:rsidR="006320C6" w:rsidRDefault="004211F4">
            <w:pPr>
              <w:pStyle w:val="PlainText"/>
              <w:spacing w:line="360" w:lineRule="auto"/>
              <w:jc w:val="center"/>
              <w:rPr>
                <w:rFonts w:ascii="Century Gothic" w:eastAsia="MS Mincho" w:hAnsi="Century Gothic"/>
                <w:b/>
                <w:bCs/>
              </w:rPr>
            </w:pPr>
            <w:r>
              <w:rPr>
                <w:rFonts w:ascii="Century Gothic" w:eastAsia="MS Mincho" w:hAnsi="Century Gothic"/>
                <w:b/>
                <w:bCs/>
                <w:noProof/>
                <w:lang w:eastAsia="en-GB"/>
              </w:rPr>
              <w:drawing>
                <wp:inline distT="0" distB="0" distL="0" distR="0">
                  <wp:extent cx="1350010" cy="554990"/>
                  <wp:effectExtent l="0" t="0" r="0" b="0"/>
                  <wp:docPr id="1" name="Picture 1" descr="Uni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  <w:vAlign w:val="center"/>
          </w:tcPr>
          <w:p w:rsidR="006320C6" w:rsidRPr="00A20353" w:rsidRDefault="00A20353" w:rsidP="00CA3F3F">
            <w:pPr>
              <w:pStyle w:val="PlainText"/>
              <w:jc w:val="center"/>
              <w:rPr>
                <w:rFonts w:ascii="Century Gothic" w:eastAsia="MS Mincho" w:hAnsi="Century Gothic"/>
                <w:b/>
                <w:bCs/>
                <w:sz w:val="22"/>
                <w:szCs w:val="22"/>
              </w:rPr>
            </w:pPr>
            <w:r w:rsidRPr="00A20353">
              <w:rPr>
                <w:rFonts w:ascii="Century Gothic" w:eastAsia="MS Mincho" w:hAnsi="Century Gothic"/>
                <w:b/>
                <w:bCs/>
                <w:sz w:val="22"/>
                <w:szCs w:val="22"/>
              </w:rPr>
              <w:t>GRADUATE SCHOOL OF EDUCATION</w:t>
            </w:r>
            <w:r w:rsidRPr="00A20353">
              <w:rPr>
                <w:rFonts w:ascii="Century Gothic" w:eastAsia="MS Mincho" w:hAnsi="Century Gothic"/>
                <w:b/>
                <w:bCs/>
                <w:sz w:val="22"/>
                <w:szCs w:val="22"/>
              </w:rPr>
              <w:br/>
            </w:r>
            <w:r w:rsidR="006320C6" w:rsidRPr="00A20353">
              <w:rPr>
                <w:rFonts w:ascii="Century Gothic" w:eastAsia="MS Mincho" w:hAnsi="Century Gothic"/>
                <w:b/>
                <w:bCs/>
                <w:sz w:val="22"/>
                <w:szCs w:val="22"/>
              </w:rPr>
              <w:t>GUIDANCE FOR</w:t>
            </w:r>
            <w:r w:rsidR="00E71EA7">
              <w:rPr>
                <w:rFonts w:ascii="Century Gothic" w:eastAsia="MS Mincho" w:hAnsi="Century Gothic"/>
                <w:b/>
                <w:bCs/>
                <w:sz w:val="22"/>
                <w:szCs w:val="22"/>
              </w:rPr>
              <w:t xml:space="preserve"> </w:t>
            </w:r>
            <w:r w:rsidRPr="00A20353">
              <w:rPr>
                <w:rFonts w:ascii="Century Gothic" w:eastAsia="MS Mincho" w:hAnsi="Century Gothic"/>
                <w:b/>
                <w:bCs/>
                <w:sz w:val="22"/>
                <w:szCs w:val="22"/>
              </w:rPr>
              <w:t>ITE</w:t>
            </w:r>
            <w:r w:rsidR="006320C6" w:rsidRPr="00A20353">
              <w:rPr>
                <w:rFonts w:ascii="Century Gothic" w:eastAsia="MS Mincho" w:hAnsi="Century Gothic"/>
                <w:b/>
                <w:bCs/>
                <w:sz w:val="22"/>
                <w:szCs w:val="22"/>
              </w:rPr>
              <w:t xml:space="preserve"> ADMISSIONS TUTORS AND TEACHERS INVOLVED IN </w:t>
            </w:r>
            <w:r w:rsidRPr="00A20353">
              <w:rPr>
                <w:rFonts w:ascii="Century Gothic" w:eastAsia="MS Mincho" w:hAnsi="Century Gothic"/>
                <w:b/>
                <w:bCs/>
                <w:sz w:val="22"/>
                <w:szCs w:val="22"/>
              </w:rPr>
              <w:t xml:space="preserve">ITE </w:t>
            </w:r>
            <w:r w:rsidR="006320C6" w:rsidRPr="00A20353">
              <w:rPr>
                <w:rFonts w:ascii="Century Gothic" w:eastAsia="MS Mincho" w:hAnsi="Century Gothic"/>
                <w:b/>
                <w:bCs/>
                <w:sz w:val="22"/>
                <w:szCs w:val="22"/>
              </w:rPr>
              <w:t>INTERVIEWING</w:t>
            </w:r>
          </w:p>
        </w:tc>
      </w:tr>
    </w:tbl>
    <w:p w:rsidR="006320C6" w:rsidRPr="006B53B4" w:rsidRDefault="006B53B4" w:rsidP="002665E9">
      <w:pPr>
        <w:pStyle w:val="PlainText"/>
        <w:spacing w:line="360" w:lineRule="auto"/>
        <w:rPr>
          <w:rFonts w:ascii="Century Gothic" w:eastAsia="MS Mincho" w:hAnsi="Century Gothic"/>
          <w:sz w:val="14"/>
          <w:szCs w:val="14"/>
        </w:rPr>
      </w:pPr>
      <w:r w:rsidRPr="006B53B4">
        <w:rPr>
          <w:rFonts w:ascii="Century Gothic" w:eastAsia="MS Mincho" w:hAnsi="Century Gothic"/>
          <w:sz w:val="14"/>
          <w:szCs w:val="14"/>
        </w:rPr>
        <w:br/>
      </w:r>
    </w:p>
    <w:p w:rsidR="006320C6" w:rsidRPr="00CC2A68" w:rsidRDefault="00A20353" w:rsidP="00CC2A68">
      <w:pPr>
        <w:pStyle w:val="PlainText"/>
        <w:numPr>
          <w:ilvl w:val="0"/>
          <w:numId w:val="10"/>
        </w:numPr>
        <w:tabs>
          <w:tab w:val="clear" w:pos="720"/>
        </w:tabs>
        <w:spacing w:line="360" w:lineRule="auto"/>
        <w:ind w:left="426" w:hanging="284"/>
        <w:rPr>
          <w:rFonts w:ascii="Century Gothic" w:eastAsia="MS Mincho" w:hAnsi="Century Gothic"/>
        </w:rPr>
      </w:pPr>
      <w:r w:rsidRPr="00CC2A68">
        <w:rPr>
          <w:rFonts w:ascii="Century Gothic" w:eastAsia="MS Mincho" w:hAnsi="Century Gothic"/>
        </w:rPr>
        <w:t>IT</w:t>
      </w:r>
      <w:r w:rsidR="00CA3F3F">
        <w:rPr>
          <w:rFonts w:ascii="Century Gothic" w:eastAsia="MS Mincho" w:hAnsi="Century Gothic"/>
        </w:rPr>
        <w:t>E</w:t>
      </w:r>
      <w:r w:rsidRPr="00CC2A68">
        <w:rPr>
          <w:rFonts w:ascii="Century Gothic" w:eastAsia="MS Mincho" w:hAnsi="Century Gothic"/>
        </w:rPr>
        <w:t xml:space="preserve"> </w:t>
      </w:r>
      <w:r w:rsidR="006320C6" w:rsidRPr="00CC2A68">
        <w:rPr>
          <w:rFonts w:ascii="Century Gothic" w:eastAsia="MS Mincho" w:hAnsi="Century Gothic"/>
        </w:rPr>
        <w:t xml:space="preserve">Admissions Tutors must follow the </w:t>
      </w:r>
      <w:r w:rsidR="004E63DB" w:rsidRPr="00CC2A68">
        <w:rPr>
          <w:rFonts w:ascii="Century Gothic" w:eastAsia="MS Mincho" w:hAnsi="Century Gothic"/>
        </w:rPr>
        <w:t xml:space="preserve">Recruitment and Admissions </w:t>
      </w:r>
      <w:r w:rsidR="006320C6" w:rsidRPr="00CC2A68">
        <w:rPr>
          <w:rFonts w:ascii="Century Gothic" w:eastAsia="MS Mincho" w:hAnsi="Century Gothic"/>
        </w:rPr>
        <w:t xml:space="preserve">Procedures for </w:t>
      </w:r>
      <w:r w:rsidR="004E63DB" w:rsidRPr="00CC2A68">
        <w:rPr>
          <w:rFonts w:ascii="Century Gothic" w:eastAsia="MS Mincho" w:hAnsi="Century Gothic"/>
        </w:rPr>
        <w:t>ITE Programmes</w:t>
      </w:r>
      <w:r w:rsidR="006320C6" w:rsidRPr="00CC2A68">
        <w:rPr>
          <w:rFonts w:ascii="Century Gothic" w:eastAsia="MS Mincho" w:hAnsi="Century Gothic"/>
        </w:rPr>
        <w:t xml:space="preserve">.  It is the responsibility of the </w:t>
      </w:r>
      <w:r w:rsidR="004E63DB" w:rsidRPr="00CC2A68">
        <w:rPr>
          <w:rFonts w:ascii="Century Gothic" w:eastAsia="MS Mincho" w:hAnsi="Century Gothic"/>
        </w:rPr>
        <w:t xml:space="preserve">ITE </w:t>
      </w:r>
      <w:r w:rsidR="006320C6" w:rsidRPr="00CC2A68">
        <w:rPr>
          <w:rFonts w:ascii="Century Gothic" w:eastAsia="MS Mincho" w:hAnsi="Century Gothic"/>
        </w:rPr>
        <w:t>Admissions Tutor</w:t>
      </w:r>
      <w:r w:rsidR="00147D35" w:rsidRPr="00CC2A68">
        <w:rPr>
          <w:rFonts w:ascii="Century Gothic" w:eastAsia="MS Mincho" w:hAnsi="Century Gothic"/>
        </w:rPr>
        <w:t>s</w:t>
      </w:r>
      <w:r w:rsidR="006320C6" w:rsidRPr="00CC2A68">
        <w:rPr>
          <w:rFonts w:ascii="Century Gothic" w:eastAsia="MS Mincho" w:hAnsi="Century Gothic"/>
        </w:rPr>
        <w:t xml:space="preserve"> to ensure that all </w:t>
      </w:r>
      <w:r w:rsidR="00E3290D" w:rsidRPr="00CC2A68">
        <w:rPr>
          <w:rFonts w:ascii="Century Gothic" w:eastAsia="MS Mincho" w:hAnsi="Century Gothic"/>
        </w:rPr>
        <w:t>involved</w:t>
      </w:r>
      <w:r w:rsidR="006320C6" w:rsidRPr="00CC2A68">
        <w:rPr>
          <w:rFonts w:ascii="Century Gothic" w:eastAsia="MS Mincho" w:hAnsi="Century Gothic"/>
        </w:rPr>
        <w:t xml:space="preserve"> in interviewing are fully briefed about their role.  </w:t>
      </w:r>
      <w:r w:rsidR="004E63DB" w:rsidRPr="00CC2A68">
        <w:rPr>
          <w:rFonts w:ascii="Century Gothic" w:eastAsia="MS Mincho" w:hAnsi="Century Gothic"/>
        </w:rPr>
        <w:t>ITE Admissions Tutors should</w:t>
      </w:r>
      <w:r w:rsidR="006320C6" w:rsidRPr="00CC2A68">
        <w:rPr>
          <w:rFonts w:ascii="Century Gothic" w:eastAsia="MS Mincho" w:hAnsi="Century Gothic"/>
        </w:rPr>
        <w:t xml:space="preserve"> read this document and ensure that all interviews are conducted according to both the principles and practices described here.</w:t>
      </w:r>
      <w:r w:rsidR="00CD75BE" w:rsidRPr="00CC2A68">
        <w:rPr>
          <w:rFonts w:ascii="Century Gothic" w:eastAsia="MS Mincho" w:hAnsi="Century Gothic"/>
        </w:rPr>
        <w:t xml:space="preserve">  </w:t>
      </w:r>
      <w:r w:rsidR="007C3C5D" w:rsidRPr="00CC2A68">
        <w:rPr>
          <w:rFonts w:ascii="Century Gothic" w:eastAsia="MS Mincho" w:hAnsi="Century Gothic"/>
          <w:i/>
        </w:rPr>
        <w:t>Note: t</w:t>
      </w:r>
      <w:r w:rsidR="00CD75BE" w:rsidRPr="00CC2A68">
        <w:rPr>
          <w:rFonts w:ascii="Century Gothic" w:eastAsia="MS Mincho" w:hAnsi="Century Gothic"/>
          <w:i/>
        </w:rPr>
        <w:t>his guidance does not cover School Direct interviews as these</w:t>
      </w:r>
      <w:r w:rsidR="007C3C5D" w:rsidRPr="00CC2A68">
        <w:rPr>
          <w:rFonts w:ascii="Century Gothic" w:eastAsia="MS Mincho" w:hAnsi="Century Gothic"/>
          <w:i/>
        </w:rPr>
        <w:t xml:space="preserve"> are managed by and </w:t>
      </w:r>
      <w:r w:rsidR="00CD75BE" w:rsidRPr="00CC2A68">
        <w:rPr>
          <w:rFonts w:ascii="Century Gothic" w:eastAsia="MS Mincho" w:hAnsi="Century Gothic"/>
          <w:i/>
        </w:rPr>
        <w:t xml:space="preserve">take place in the lead schools </w:t>
      </w:r>
      <w:r w:rsidR="007C3C5D" w:rsidRPr="00CC2A68">
        <w:rPr>
          <w:rFonts w:ascii="Century Gothic" w:eastAsia="MS Mincho" w:hAnsi="Century Gothic"/>
          <w:i/>
        </w:rPr>
        <w:t>and are carried out by</w:t>
      </w:r>
      <w:r w:rsidR="00CD75BE" w:rsidRPr="00CC2A68">
        <w:rPr>
          <w:rFonts w:ascii="Century Gothic" w:eastAsia="MS Mincho" w:hAnsi="Century Gothic"/>
          <w:i/>
        </w:rPr>
        <w:t xml:space="preserve"> school staff</w:t>
      </w:r>
      <w:r w:rsidR="007C3C5D" w:rsidRPr="00CC2A68">
        <w:rPr>
          <w:rFonts w:ascii="Century Gothic" w:eastAsia="MS Mincho" w:hAnsi="Century Gothic"/>
          <w:i/>
        </w:rPr>
        <w:t xml:space="preserve">.  However, </w:t>
      </w:r>
      <w:r w:rsidR="00CC2A68" w:rsidRPr="00CC2A68">
        <w:rPr>
          <w:rFonts w:ascii="Century Gothic" w:eastAsia="MS Mincho" w:hAnsi="Century Gothic"/>
          <w:i/>
        </w:rPr>
        <w:t>the principles underpinning this document apply to School Direct interviews as well.</w:t>
      </w:r>
      <w:r w:rsidR="00CC2A68">
        <w:rPr>
          <w:rFonts w:ascii="Century Gothic" w:eastAsia="MS Mincho" w:hAnsi="Century Gothic"/>
        </w:rPr>
        <w:br/>
      </w:r>
    </w:p>
    <w:p w:rsidR="006320C6" w:rsidRPr="00CC2A68" w:rsidRDefault="00126DC7" w:rsidP="00930831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284"/>
        <w:rPr>
          <w:rFonts w:ascii="Century Gothic" w:hAnsi="Century Gothic" w:cs="Arial"/>
          <w:sz w:val="20"/>
          <w:szCs w:val="20"/>
        </w:rPr>
      </w:pPr>
      <w:r w:rsidRPr="00CC2A68">
        <w:rPr>
          <w:rFonts w:ascii="Century Gothic" w:hAnsi="Century Gothic" w:cs="Arial"/>
          <w:sz w:val="20"/>
          <w:szCs w:val="20"/>
          <w:u w:val="single"/>
        </w:rPr>
        <w:t>GSE procedures</w:t>
      </w:r>
      <w:r w:rsidR="006320C6" w:rsidRPr="00CC2A68">
        <w:rPr>
          <w:rFonts w:ascii="Century Gothic" w:hAnsi="Century Gothic" w:cs="Arial"/>
          <w:sz w:val="20"/>
          <w:szCs w:val="20"/>
        </w:rPr>
        <w:t>:</w:t>
      </w:r>
    </w:p>
    <w:p w:rsidR="006320C6" w:rsidRPr="00CC2A68" w:rsidRDefault="00E56381" w:rsidP="00E56381">
      <w:pPr>
        <w:tabs>
          <w:tab w:val="num" w:pos="426"/>
        </w:tabs>
        <w:spacing w:line="360" w:lineRule="auto"/>
        <w:ind w:left="426" w:hanging="568"/>
        <w:rPr>
          <w:rFonts w:ascii="Century Gothic" w:hAnsi="Century Gothic" w:cs="Arial"/>
          <w:sz w:val="20"/>
          <w:szCs w:val="20"/>
        </w:rPr>
      </w:pPr>
      <w:r w:rsidRPr="00CC2A68">
        <w:rPr>
          <w:rFonts w:ascii="Century Gothic" w:hAnsi="Century Gothic" w:cs="Arial"/>
          <w:sz w:val="20"/>
          <w:szCs w:val="20"/>
        </w:rPr>
        <w:tab/>
      </w:r>
      <w:r w:rsidR="006320C6" w:rsidRPr="00CC2A68">
        <w:rPr>
          <w:rFonts w:ascii="Century Gothic" w:hAnsi="Century Gothic" w:cs="Arial"/>
          <w:sz w:val="20"/>
          <w:szCs w:val="20"/>
        </w:rPr>
        <w:t xml:space="preserve">Before beginning the interview process, all </w:t>
      </w:r>
      <w:r w:rsidR="004E63DB" w:rsidRPr="00CC2A68">
        <w:rPr>
          <w:rFonts w:ascii="Century Gothic" w:hAnsi="Century Gothic" w:cs="Arial"/>
          <w:sz w:val="20"/>
          <w:szCs w:val="20"/>
        </w:rPr>
        <w:t>ITE</w:t>
      </w:r>
      <w:r w:rsidR="00CF7FBD" w:rsidRPr="00CC2A68">
        <w:rPr>
          <w:rFonts w:ascii="Century Gothic" w:hAnsi="Century Gothic" w:cs="Arial"/>
          <w:sz w:val="20"/>
          <w:szCs w:val="20"/>
        </w:rPr>
        <w:t xml:space="preserve"> </w:t>
      </w:r>
      <w:r w:rsidR="006320C6" w:rsidRPr="00CC2A68">
        <w:rPr>
          <w:rFonts w:ascii="Century Gothic" w:hAnsi="Century Gothic" w:cs="Arial"/>
          <w:sz w:val="20"/>
          <w:szCs w:val="20"/>
        </w:rPr>
        <w:t>Admissions Tutors should ensure they have read and are familiar with:</w:t>
      </w:r>
    </w:p>
    <w:p w:rsidR="006320C6" w:rsidRPr="00CC2A68" w:rsidRDefault="004E63DB" w:rsidP="00E56381">
      <w:pPr>
        <w:numPr>
          <w:ilvl w:val="0"/>
          <w:numId w:val="12"/>
        </w:numPr>
        <w:tabs>
          <w:tab w:val="clear" w:pos="720"/>
          <w:tab w:val="num" w:pos="709"/>
          <w:tab w:val="num" w:pos="993"/>
        </w:tabs>
        <w:spacing w:line="360" w:lineRule="auto"/>
        <w:ind w:hanging="11"/>
        <w:rPr>
          <w:rFonts w:ascii="Century Gothic" w:hAnsi="Century Gothic" w:cs="Arial"/>
          <w:sz w:val="20"/>
          <w:szCs w:val="20"/>
        </w:rPr>
      </w:pPr>
      <w:r w:rsidRPr="00CC2A68">
        <w:rPr>
          <w:rFonts w:ascii="Century Gothic" w:hAnsi="Century Gothic" w:cs="Arial"/>
          <w:sz w:val="20"/>
          <w:szCs w:val="20"/>
        </w:rPr>
        <w:t xml:space="preserve">GSE Recruitment &amp; Admissions </w:t>
      </w:r>
      <w:r w:rsidR="006320C6" w:rsidRPr="00CC2A68">
        <w:rPr>
          <w:rFonts w:ascii="Century Gothic" w:hAnsi="Century Gothic" w:cs="Arial"/>
          <w:sz w:val="20"/>
          <w:szCs w:val="20"/>
        </w:rPr>
        <w:t>Procedure</w:t>
      </w:r>
      <w:r w:rsidRPr="00CC2A68">
        <w:rPr>
          <w:rFonts w:ascii="Century Gothic" w:hAnsi="Century Gothic" w:cs="Arial"/>
          <w:sz w:val="20"/>
          <w:szCs w:val="20"/>
        </w:rPr>
        <w:t xml:space="preserve"> for ITE Programmes</w:t>
      </w:r>
    </w:p>
    <w:p w:rsidR="006320C6" w:rsidRPr="00CC2A68" w:rsidRDefault="004E63DB" w:rsidP="00E56381">
      <w:pPr>
        <w:numPr>
          <w:ilvl w:val="0"/>
          <w:numId w:val="12"/>
        </w:numPr>
        <w:tabs>
          <w:tab w:val="clear" w:pos="720"/>
          <w:tab w:val="num" w:pos="709"/>
          <w:tab w:val="num" w:pos="993"/>
        </w:tabs>
        <w:spacing w:line="360" w:lineRule="auto"/>
        <w:ind w:hanging="11"/>
        <w:rPr>
          <w:rFonts w:ascii="Century Gothic" w:hAnsi="Century Gothic" w:cs="Arial"/>
          <w:sz w:val="20"/>
          <w:szCs w:val="20"/>
        </w:rPr>
      </w:pPr>
      <w:r w:rsidRPr="00CC2A68">
        <w:rPr>
          <w:rFonts w:ascii="Century Gothic" w:hAnsi="Century Gothic" w:cs="Arial"/>
          <w:sz w:val="20"/>
          <w:szCs w:val="20"/>
        </w:rPr>
        <w:t>GSE</w:t>
      </w:r>
      <w:r w:rsidR="00456806" w:rsidRPr="00CC2A68">
        <w:rPr>
          <w:rFonts w:ascii="Century Gothic" w:hAnsi="Century Gothic" w:cs="Arial"/>
          <w:sz w:val="20"/>
          <w:szCs w:val="20"/>
        </w:rPr>
        <w:t xml:space="preserve"> </w:t>
      </w:r>
      <w:r w:rsidR="00833C0C" w:rsidRPr="00CC2A68">
        <w:rPr>
          <w:rFonts w:ascii="Century Gothic" w:hAnsi="Century Gothic" w:cs="Arial"/>
          <w:sz w:val="20"/>
          <w:szCs w:val="20"/>
        </w:rPr>
        <w:t>Fitness to Teach and Disability Support Procedures</w:t>
      </w:r>
    </w:p>
    <w:p w:rsidR="009531B1" w:rsidRPr="00CC2A68" w:rsidRDefault="009531B1" w:rsidP="009531B1">
      <w:pPr>
        <w:tabs>
          <w:tab w:val="num" w:pos="426"/>
        </w:tabs>
        <w:spacing w:line="360" w:lineRule="auto"/>
        <w:rPr>
          <w:rFonts w:ascii="Century Gothic" w:hAnsi="Century Gothic" w:cs="Arial"/>
          <w:sz w:val="20"/>
          <w:szCs w:val="20"/>
        </w:rPr>
      </w:pPr>
      <w:r w:rsidRPr="00CC2A68">
        <w:rPr>
          <w:rFonts w:ascii="Century Gothic" w:hAnsi="Century Gothic" w:cs="Arial"/>
          <w:sz w:val="20"/>
          <w:szCs w:val="20"/>
        </w:rPr>
        <w:tab/>
        <w:t>They should also familiarise themselves with the University’s ITE Admissions policy.</w:t>
      </w:r>
    </w:p>
    <w:p w:rsidR="004E63DB" w:rsidRPr="00CC2A68" w:rsidRDefault="00464114" w:rsidP="00CC2A68">
      <w:pPr>
        <w:tabs>
          <w:tab w:val="num" w:pos="993"/>
        </w:tabs>
        <w:spacing w:line="360" w:lineRule="auto"/>
        <w:ind w:left="426"/>
        <w:rPr>
          <w:rFonts w:ascii="Century Gothic" w:hAnsi="Century Gothic" w:cs="Arial"/>
          <w:sz w:val="20"/>
          <w:szCs w:val="20"/>
        </w:rPr>
      </w:pPr>
      <w:r w:rsidRPr="00CC2A68">
        <w:rPr>
          <w:rFonts w:ascii="Century Gothic" w:eastAsia="MS Mincho" w:hAnsi="Century Gothic"/>
          <w:sz w:val="20"/>
          <w:szCs w:val="20"/>
        </w:rPr>
        <w:t>These</w:t>
      </w:r>
      <w:r w:rsidR="004E63DB" w:rsidRPr="00CC2A68">
        <w:rPr>
          <w:rFonts w:ascii="Century Gothic" w:eastAsia="MS Mincho" w:hAnsi="Century Gothic"/>
          <w:sz w:val="20"/>
          <w:szCs w:val="20"/>
        </w:rPr>
        <w:t xml:space="preserve"> </w:t>
      </w:r>
      <w:r w:rsidR="009531B1" w:rsidRPr="00CC2A68">
        <w:rPr>
          <w:rFonts w:ascii="Century Gothic" w:eastAsia="MS Mincho" w:hAnsi="Century Gothic"/>
          <w:sz w:val="20"/>
          <w:szCs w:val="20"/>
        </w:rPr>
        <w:t xml:space="preserve">documents </w:t>
      </w:r>
      <w:r w:rsidR="004E63DB" w:rsidRPr="00CC2A68">
        <w:rPr>
          <w:rFonts w:ascii="Century Gothic" w:eastAsia="MS Mincho" w:hAnsi="Century Gothic"/>
          <w:sz w:val="20"/>
          <w:szCs w:val="20"/>
        </w:rPr>
        <w:t>are available on the GSE website</w:t>
      </w:r>
      <w:r w:rsidR="008753E0" w:rsidRPr="00CC2A68">
        <w:rPr>
          <w:rFonts w:ascii="Century Gothic" w:eastAsia="MS Mincho" w:hAnsi="Century Gothic"/>
          <w:sz w:val="20"/>
          <w:szCs w:val="20"/>
        </w:rPr>
        <w:t xml:space="preserve"> (</w:t>
      </w:r>
      <w:hyperlink r:id="rId9" w:history="1">
        <w:r w:rsidR="008753E0" w:rsidRPr="00CC2A68">
          <w:rPr>
            <w:rStyle w:val="Hyperlink"/>
            <w:rFonts w:ascii="Century Gothic" w:eastAsia="MS Mincho" w:hAnsi="Century Gothic"/>
            <w:sz w:val="20"/>
            <w:szCs w:val="20"/>
          </w:rPr>
          <w:t>http://socialsciences.exeter.ac.uk/education/pgce/apply/pgceadmissionsprocedures/</w:t>
        </w:r>
      </w:hyperlink>
      <w:r w:rsidR="00A152E0" w:rsidRPr="00CC2A68">
        <w:rPr>
          <w:rFonts w:ascii="Century Gothic" w:eastAsia="MS Mincho" w:hAnsi="Century Gothic"/>
          <w:sz w:val="20"/>
          <w:szCs w:val="20"/>
        </w:rPr>
        <w:t>)</w:t>
      </w:r>
      <w:r w:rsidR="00CC2A68">
        <w:rPr>
          <w:rFonts w:ascii="Century Gothic" w:eastAsia="MS Mincho" w:hAnsi="Century Gothic"/>
          <w:sz w:val="20"/>
          <w:szCs w:val="20"/>
        </w:rPr>
        <w:br/>
      </w:r>
    </w:p>
    <w:p w:rsidR="006320C6" w:rsidRPr="00CC2A68" w:rsidRDefault="004E63DB" w:rsidP="00930831">
      <w:pPr>
        <w:pStyle w:val="PlainText"/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284"/>
        <w:rPr>
          <w:rFonts w:ascii="Century Gothic" w:eastAsia="MS Mincho" w:hAnsi="Century Gothic"/>
        </w:rPr>
      </w:pPr>
      <w:r w:rsidRPr="00CC2A68">
        <w:rPr>
          <w:rFonts w:ascii="Century Gothic" w:eastAsia="MS Mincho" w:hAnsi="Century Gothic"/>
          <w:u w:val="single"/>
        </w:rPr>
        <w:t xml:space="preserve">Screening of application </w:t>
      </w:r>
      <w:r w:rsidR="006320C6" w:rsidRPr="00CC2A68">
        <w:rPr>
          <w:rFonts w:ascii="Century Gothic" w:eastAsia="MS Mincho" w:hAnsi="Century Gothic"/>
          <w:u w:val="single"/>
        </w:rPr>
        <w:t>forms</w:t>
      </w:r>
      <w:r w:rsidR="006320C6" w:rsidRPr="00CC2A68">
        <w:rPr>
          <w:rFonts w:ascii="Century Gothic" w:eastAsia="MS Mincho" w:hAnsi="Century Gothic"/>
        </w:rPr>
        <w:t>:</w:t>
      </w:r>
    </w:p>
    <w:p w:rsidR="00DC2D97" w:rsidRPr="00CC2A68" w:rsidRDefault="00E56381" w:rsidP="00CC2A68">
      <w:pPr>
        <w:pStyle w:val="PlainText"/>
        <w:tabs>
          <w:tab w:val="num" w:pos="426"/>
        </w:tabs>
        <w:spacing w:line="360" w:lineRule="auto"/>
        <w:ind w:left="426" w:hanging="568"/>
        <w:rPr>
          <w:rFonts w:ascii="Century Gothic" w:eastAsia="MS Mincho" w:hAnsi="Century Gothic"/>
        </w:rPr>
      </w:pPr>
      <w:r w:rsidRPr="00CC2A68">
        <w:rPr>
          <w:rFonts w:ascii="Century Gothic" w:eastAsia="MS Mincho" w:hAnsi="Century Gothic"/>
        </w:rPr>
        <w:tab/>
      </w:r>
      <w:r w:rsidR="004E63DB" w:rsidRPr="00CC2A68">
        <w:rPr>
          <w:rFonts w:ascii="Century Gothic" w:eastAsia="MS Mincho" w:hAnsi="Century Gothic"/>
        </w:rPr>
        <w:t>ITE</w:t>
      </w:r>
      <w:r w:rsidR="006320C6" w:rsidRPr="00CC2A68">
        <w:rPr>
          <w:rFonts w:ascii="Century Gothic" w:eastAsia="MS Mincho" w:hAnsi="Century Gothic"/>
        </w:rPr>
        <w:t xml:space="preserve"> Admissions Tutors</w:t>
      </w:r>
      <w:r w:rsidR="004E63DB" w:rsidRPr="00CC2A68">
        <w:rPr>
          <w:rFonts w:ascii="Century Gothic" w:eastAsia="MS Mincho" w:hAnsi="Century Gothic"/>
        </w:rPr>
        <w:t xml:space="preserve"> provide the Admissions Office on an annual basis</w:t>
      </w:r>
      <w:r w:rsidR="006320C6" w:rsidRPr="00CC2A68">
        <w:rPr>
          <w:rFonts w:ascii="Century Gothic" w:eastAsia="MS Mincho" w:hAnsi="Century Gothic"/>
        </w:rPr>
        <w:t xml:space="preserve"> with the screening cri</w:t>
      </w:r>
      <w:r w:rsidR="00E3290D" w:rsidRPr="00CC2A68">
        <w:rPr>
          <w:rFonts w:ascii="Century Gothic" w:eastAsia="MS Mincho" w:hAnsi="Century Gothic"/>
        </w:rPr>
        <w:t xml:space="preserve">teria for their subject or </w:t>
      </w:r>
      <w:r w:rsidR="00F96D07" w:rsidRPr="00CC2A68">
        <w:rPr>
          <w:rFonts w:ascii="Century Gothic" w:eastAsia="MS Mincho" w:hAnsi="Century Gothic"/>
        </w:rPr>
        <w:t>pathway</w:t>
      </w:r>
      <w:r w:rsidR="006320C6" w:rsidRPr="00CC2A68">
        <w:rPr>
          <w:rFonts w:ascii="Century Gothic" w:eastAsia="MS Mincho" w:hAnsi="Century Gothic"/>
        </w:rPr>
        <w:t>, indicating what criteria would trigger an automatic invitation to interview or an automatic rejection</w:t>
      </w:r>
      <w:r w:rsidR="007341B5">
        <w:rPr>
          <w:rFonts w:ascii="Century Gothic" w:eastAsia="MS Mincho" w:hAnsi="Century Gothic"/>
        </w:rPr>
        <w:t xml:space="preserve"> (this is known as the matrix)</w:t>
      </w:r>
      <w:r w:rsidR="006320C6" w:rsidRPr="00CC2A68">
        <w:rPr>
          <w:rFonts w:ascii="Century Gothic" w:eastAsia="MS Mincho" w:hAnsi="Century Gothic"/>
        </w:rPr>
        <w:t xml:space="preserve">.  Any application which does not fit these clear screening criteria will be sent to the </w:t>
      </w:r>
      <w:r w:rsidR="004E63DB" w:rsidRPr="00CC2A68">
        <w:rPr>
          <w:rFonts w:ascii="Century Gothic" w:eastAsia="MS Mincho" w:hAnsi="Century Gothic"/>
        </w:rPr>
        <w:t>ITE</w:t>
      </w:r>
      <w:r w:rsidR="00CF7FBD" w:rsidRPr="00CC2A68">
        <w:rPr>
          <w:rFonts w:ascii="Century Gothic" w:eastAsia="MS Mincho" w:hAnsi="Century Gothic"/>
        </w:rPr>
        <w:t xml:space="preserve"> </w:t>
      </w:r>
      <w:r w:rsidR="006320C6" w:rsidRPr="00CC2A68">
        <w:rPr>
          <w:rFonts w:ascii="Century Gothic" w:eastAsia="MS Mincho" w:hAnsi="Century Gothic"/>
        </w:rPr>
        <w:t>Admissions tutor for consideration</w:t>
      </w:r>
      <w:r w:rsidR="007341B5">
        <w:rPr>
          <w:rFonts w:ascii="Century Gothic" w:eastAsia="MS Mincho" w:hAnsi="Century Gothic"/>
        </w:rPr>
        <w:t>.</w:t>
      </w:r>
      <w:r w:rsidR="006320C6" w:rsidRPr="00CC2A68">
        <w:rPr>
          <w:rFonts w:ascii="Century Gothic" w:eastAsia="MS Mincho" w:hAnsi="Century Gothic"/>
        </w:rPr>
        <w:t xml:space="preserve">  T</w:t>
      </w:r>
      <w:r w:rsidR="004E63DB" w:rsidRPr="00CC2A68">
        <w:rPr>
          <w:rFonts w:ascii="Century Gothic" w:eastAsia="MS Mincho" w:hAnsi="Century Gothic"/>
        </w:rPr>
        <w:t>he Admissions Office email address is</w:t>
      </w:r>
      <w:r w:rsidR="00010D9D" w:rsidRPr="00CC2A68">
        <w:rPr>
          <w:rFonts w:ascii="Century Gothic" w:eastAsia="MS Mincho" w:hAnsi="Century Gothic"/>
        </w:rPr>
        <w:t xml:space="preserve"> </w:t>
      </w:r>
      <w:hyperlink r:id="rId10" w:history="1">
        <w:r w:rsidR="00F96D07" w:rsidRPr="00CC2A68">
          <w:rPr>
            <w:rStyle w:val="Hyperlink"/>
            <w:rFonts w:ascii="Century Gothic" w:eastAsia="MS Mincho" w:hAnsi="Century Gothic"/>
          </w:rPr>
          <w:t>pgceadmissions@exeter.ac.uk</w:t>
        </w:r>
      </w:hyperlink>
      <w:r w:rsidR="004E63DB" w:rsidRPr="00CC2A68">
        <w:rPr>
          <w:rFonts w:ascii="Century Gothic" w:eastAsia="MS Mincho" w:hAnsi="Century Gothic"/>
        </w:rPr>
        <w:t>.</w:t>
      </w:r>
      <w:r w:rsidR="006320C6" w:rsidRPr="00CC2A68">
        <w:rPr>
          <w:rFonts w:ascii="Century Gothic" w:eastAsia="MS Mincho" w:hAnsi="Century Gothic"/>
        </w:rPr>
        <w:t xml:space="preserve"> </w:t>
      </w:r>
      <w:r w:rsidR="00CC2A68">
        <w:rPr>
          <w:rFonts w:ascii="Century Gothic" w:eastAsia="MS Mincho" w:hAnsi="Century Gothic"/>
        </w:rPr>
        <w:br/>
      </w:r>
    </w:p>
    <w:p w:rsidR="00DC2D97" w:rsidRPr="00CC2A68" w:rsidRDefault="00DC2D97" w:rsidP="00930831">
      <w:pPr>
        <w:pStyle w:val="PlainText"/>
        <w:numPr>
          <w:ilvl w:val="0"/>
          <w:numId w:val="10"/>
        </w:numPr>
        <w:tabs>
          <w:tab w:val="clear" w:pos="720"/>
        </w:tabs>
        <w:spacing w:line="360" w:lineRule="auto"/>
        <w:ind w:left="426" w:hanging="284"/>
        <w:rPr>
          <w:rFonts w:ascii="Century Gothic" w:eastAsia="MS Mincho" w:hAnsi="Century Gothic"/>
          <w:u w:val="single"/>
        </w:rPr>
      </w:pPr>
      <w:r w:rsidRPr="00CC2A68">
        <w:rPr>
          <w:rFonts w:ascii="Century Gothic" w:eastAsia="MS Mincho" w:hAnsi="Century Gothic"/>
          <w:u w:val="single"/>
        </w:rPr>
        <w:t>Selecting candidates for interview</w:t>
      </w:r>
    </w:p>
    <w:p w:rsidR="002665E9" w:rsidRPr="00CC2A68" w:rsidRDefault="00DC2D97" w:rsidP="00CC2A68">
      <w:pPr>
        <w:pStyle w:val="PlainText"/>
        <w:spacing w:line="360" w:lineRule="auto"/>
        <w:ind w:left="425"/>
        <w:rPr>
          <w:rFonts w:ascii="Century Gothic" w:eastAsia="MS Mincho" w:hAnsi="Century Gothic"/>
        </w:rPr>
      </w:pPr>
      <w:r w:rsidRPr="00CC2A68">
        <w:rPr>
          <w:rFonts w:ascii="Century Gothic" w:eastAsia="MS Mincho" w:hAnsi="Century Gothic"/>
        </w:rPr>
        <w:t>Applicants should only be called for interview if, from their application form, they meet the academic requirements and</w:t>
      </w:r>
      <w:r w:rsidR="004E63DB" w:rsidRPr="00CC2A68">
        <w:rPr>
          <w:rFonts w:ascii="Century Gothic" w:eastAsia="MS Mincho" w:hAnsi="Century Gothic"/>
        </w:rPr>
        <w:t xml:space="preserve"> relevant experience criteria. </w:t>
      </w:r>
      <w:r w:rsidRPr="00CC2A68">
        <w:rPr>
          <w:rFonts w:ascii="Century Gothic" w:eastAsia="MS Mincho" w:hAnsi="Century Gothic"/>
        </w:rPr>
        <w:t xml:space="preserve">The purpose of the interview is to assess </w:t>
      </w:r>
      <w:r w:rsidR="002665E9" w:rsidRPr="00CC2A68">
        <w:rPr>
          <w:rFonts w:ascii="Century Gothic" w:eastAsia="MS Mincho" w:hAnsi="Century Gothic"/>
        </w:rPr>
        <w:t>applicants’</w:t>
      </w:r>
      <w:r w:rsidRPr="00CC2A68">
        <w:rPr>
          <w:rFonts w:ascii="Century Gothic" w:eastAsia="MS Mincho" w:hAnsi="Century Gothic"/>
        </w:rPr>
        <w:t xml:space="preserve"> </w:t>
      </w:r>
      <w:r w:rsidR="004E63DB" w:rsidRPr="00CC2A68">
        <w:rPr>
          <w:rFonts w:ascii="Century Gothic" w:eastAsia="MS Mincho" w:hAnsi="Century Gothic"/>
        </w:rPr>
        <w:t>key characteristics,</w:t>
      </w:r>
      <w:r w:rsidRPr="00CC2A68">
        <w:rPr>
          <w:rFonts w:ascii="Century Gothic" w:eastAsia="MS Mincho" w:hAnsi="Century Gothic"/>
        </w:rPr>
        <w:t xml:space="preserve"> </w:t>
      </w:r>
      <w:r w:rsidR="004E63DB" w:rsidRPr="00CC2A68">
        <w:rPr>
          <w:rFonts w:ascii="Century Gothic" w:eastAsia="MS Mincho" w:hAnsi="Century Gothic"/>
        </w:rPr>
        <w:t xml:space="preserve">their </w:t>
      </w:r>
      <w:r w:rsidRPr="00CC2A68">
        <w:rPr>
          <w:rFonts w:ascii="Century Gothic" w:eastAsia="MS Mincho" w:hAnsi="Century Gothic"/>
        </w:rPr>
        <w:t xml:space="preserve">subject knowledge and understanding </w:t>
      </w:r>
      <w:r w:rsidR="004E63DB" w:rsidRPr="00CC2A68">
        <w:rPr>
          <w:rFonts w:ascii="Century Gothic" w:eastAsia="MS Mincho" w:hAnsi="Century Gothic"/>
        </w:rPr>
        <w:t xml:space="preserve">of </w:t>
      </w:r>
      <w:r w:rsidR="002665E9" w:rsidRPr="00CC2A68">
        <w:rPr>
          <w:rFonts w:ascii="Century Gothic" w:eastAsia="MS Mincho" w:hAnsi="Century Gothic"/>
        </w:rPr>
        <w:t>current issues in educ</w:t>
      </w:r>
      <w:bookmarkStart w:id="0" w:name="_GoBack"/>
      <w:bookmarkEnd w:id="0"/>
      <w:r w:rsidR="002665E9" w:rsidRPr="00CC2A68">
        <w:rPr>
          <w:rFonts w:ascii="Century Gothic" w:eastAsia="MS Mincho" w:hAnsi="Century Gothic"/>
        </w:rPr>
        <w:t xml:space="preserve">ation and their potential to meet all the standards for Qualified Teacher Status. </w:t>
      </w:r>
      <w:r w:rsidRPr="00CC2A68">
        <w:rPr>
          <w:rFonts w:ascii="Century Gothic" w:eastAsia="MS Mincho" w:hAnsi="Century Gothic"/>
        </w:rPr>
        <w:t xml:space="preserve"> </w:t>
      </w:r>
      <w:r w:rsidR="002665E9" w:rsidRPr="00CC2A68">
        <w:rPr>
          <w:rFonts w:ascii="Century Gothic" w:eastAsia="MS Mincho" w:hAnsi="Century Gothic"/>
        </w:rPr>
        <w:t xml:space="preserve">Applicants should not be rejected after interview on the grounds of </w:t>
      </w:r>
      <w:r w:rsidRPr="00CC2A68">
        <w:rPr>
          <w:rFonts w:ascii="Century Gothic" w:eastAsia="MS Mincho" w:hAnsi="Century Gothic"/>
        </w:rPr>
        <w:t>academic achie</w:t>
      </w:r>
      <w:r w:rsidR="002665E9" w:rsidRPr="00CC2A68">
        <w:rPr>
          <w:rFonts w:ascii="Century Gothic" w:eastAsia="MS Mincho" w:hAnsi="Century Gothic"/>
        </w:rPr>
        <w:t>vement</w:t>
      </w:r>
      <w:r w:rsidRPr="00CC2A68">
        <w:rPr>
          <w:rFonts w:ascii="Century Gothic" w:eastAsia="MS Mincho" w:hAnsi="Century Gothic"/>
        </w:rPr>
        <w:t xml:space="preserve"> or relevant experience </w:t>
      </w:r>
      <w:r w:rsidR="00DA440B" w:rsidRPr="00CC2A68">
        <w:rPr>
          <w:rFonts w:ascii="Century Gothic" w:eastAsia="MS Mincho" w:hAnsi="Century Gothic"/>
        </w:rPr>
        <w:t>unless these were not apparent from the application form</w:t>
      </w:r>
      <w:r w:rsidRPr="00CC2A68">
        <w:rPr>
          <w:rFonts w:ascii="Century Gothic" w:eastAsia="MS Mincho" w:hAnsi="Century Gothic"/>
        </w:rPr>
        <w:t xml:space="preserve">. </w:t>
      </w:r>
      <w:r w:rsidR="00CC2A68">
        <w:rPr>
          <w:rFonts w:ascii="Century Gothic" w:eastAsia="MS Mincho" w:hAnsi="Century Gothic"/>
        </w:rPr>
        <w:br/>
      </w:r>
      <w:r w:rsidR="002665E9" w:rsidRPr="00CC2A68">
        <w:rPr>
          <w:rFonts w:ascii="Century Gothic" w:eastAsia="MS Mincho" w:hAnsi="Century Gothic"/>
        </w:rPr>
        <w:br/>
      </w:r>
      <w:r w:rsidR="00E56381" w:rsidRPr="00CC2A68">
        <w:rPr>
          <w:rFonts w:ascii="Century Gothic" w:eastAsia="MS Mincho" w:hAnsi="Century Gothic"/>
        </w:rPr>
        <w:t xml:space="preserve">There is an agreement that </w:t>
      </w:r>
      <w:r w:rsidR="002665E9" w:rsidRPr="00CC2A68">
        <w:rPr>
          <w:rFonts w:ascii="Century Gothic" w:eastAsia="MS Mincho" w:hAnsi="Century Gothic"/>
        </w:rPr>
        <w:t xml:space="preserve">Undergraduate students at the University of Exeter </w:t>
      </w:r>
      <w:r w:rsidR="00E56381" w:rsidRPr="00CC2A68">
        <w:rPr>
          <w:rFonts w:ascii="Century Gothic" w:eastAsia="MS Mincho" w:hAnsi="Century Gothic"/>
        </w:rPr>
        <w:t xml:space="preserve">should be offered a guaranteed PGCE </w:t>
      </w:r>
      <w:r w:rsidR="002665E9" w:rsidRPr="00CC2A68">
        <w:rPr>
          <w:rFonts w:ascii="Century Gothic" w:eastAsia="MS Mincho" w:hAnsi="Century Gothic"/>
        </w:rPr>
        <w:t>interview</w:t>
      </w:r>
      <w:r w:rsidR="00CA49F0">
        <w:rPr>
          <w:rFonts w:ascii="Century Gothic" w:eastAsia="MS Mincho" w:hAnsi="Century Gothic"/>
        </w:rPr>
        <w:t xml:space="preserve"> (this does not apply to School Direct)</w:t>
      </w:r>
      <w:r w:rsidR="002665E9" w:rsidRPr="00CC2A68">
        <w:rPr>
          <w:rFonts w:ascii="Century Gothic" w:eastAsia="MS Mincho" w:hAnsi="Century Gothic"/>
        </w:rPr>
        <w:t xml:space="preserve"> </w:t>
      </w:r>
      <w:r w:rsidR="00E56381" w:rsidRPr="00CC2A68">
        <w:rPr>
          <w:rFonts w:ascii="Century Gothic" w:eastAsia="MS Mincho" w:hAnsi="Century Gothic"/>
        </w:rPr>
        <w:t xml:space="preserve">if they meet the basic predicted degree classification and degree subject criteria listed on the GSE website at </w:t>
      </w:r>
      <w:hyperlink r:id="rId11" w:history="1">
        <w:r w:rsidR="00F96D07" w:rsidRPr="00CC2A68">
          <w:rPr>
            <w:rStyle w:val="Hyperlink"/>
            <w:rFonts w:ascii="Century Gothic" w:eastAsia="MS Mincho" w:hAnsi="Century Gothic"/>
          </w:rPr>
          <w:t>https://www.exeter.ac.uk/teachertraining/apply/howtoapply/guaranteedpgceinterview/</w:t>
        </w:r>
      </w:hyperlink>
    </w:p>
    <w:p w:rsidR="000C7FE1" w:rsidRPr="00CC2A68" w:rsidRDefault="00E56381" w:rsidP="00CC2A68">
      <w:pPr>
        <w:pStyle w:val="PlainText"/>
        <w:spacing w:line="360" w:lineRule="auto"/>
        <w:ind w:left="426"/>
        <w:rPr>
          <w:rFonts w:ascii="Century Gothic" w:eastAsia="MS Mincho" w:hAnsi="Century Gothic"/>
        </w:rPr>
      </w:pPr>
      <w:r w:rsidRPr="00CC2A68">
        <w:rPr>
          <w:rFonts w:ascii="Century Gothic" w:eastAsia="MS Mincho" w:hAnsi="Century Gothic"/>
        </w:rPr>
        <w:lastRenderedPageBreak/>
        <w:t xml:space="preserve">Those not meeting the criteria on this list are still welcome to apply and their application will be </w:t>
      </w:r>
      <w:r w:rsidRPr="00CC2A68">
        <w:rPr>
          <w:rFonts w:ascii="Century Gothic" w:eastAsia="MS Mincho" w:hAnsi="Century Gothic"/>
          <w:i/>
        </w:rPr>
        <w:t>considered</w:t>
      </w:r>
      <w:r w:rsidRPr="00CC2A68">
        <w:rPr>
          <w:rFonts w:ascii="Century Gothic" w:eastAsia="MS Mincho" w:hAnsi="Century Gothic"/>
        </w:rPr>
        <w:t xml:space="preserve"> for an interview.</w:t>
      </w:r>
      <w:r w:rsidR="00CC2A68">
        <w:rPr>
          <w:rFonts w:ascii="Century Gothic" w:eastAsia="MS Mincho" w:hAnsi="Century Gothic"/>
        </w:rPr>
        <w:br/>
      </w:r>
    </w:p>
    <w:p w:rsidR="00DC2D97" w:rsidRPr="00CC2A68" w:rsidRDefault="00DC2D97" w:rsidP="00930831">
      <w:pPr>
        <w:pStyle w:val="PlainText"/>
        <w:numPr>
          <w:ilvl w:val="0"/>
          <w:numId w:val="10"/>
        </w:numPr>
        <w:tabs>
          <w:tab w:val="clear" w:pos="720"/>
        </w:tabs>
        <w:spacing w:line="360" w:lineRule="auto"/>
        <w:ind w:left="426" w:hanging="284"/>
        <w:rPr>
          <w:rFonts w:ascii="Century Gothic" w:eastAsia="MS Mincho" w:hAnsi="Century Gothic"/>
          <w:bCs/>
          <w:u w:val="single"/>
        </w:rPr>
      </w:pPr>
      <w:r w:rsidRPr="00CC2A68">
        <w:rPr>
          <w:rFonts w:ascii="Century Gothic" w:eastAsia="MS Mincho" w:hAnsi="Century Gothic"/>
          <w:bCs/>
          <w:u w:val="single"/>
        </w:rPr>
        <w:t xml:space="preserve">Time frame for inviting to interview and making decisions after interview </w:t>
      </w:r>
    </w:p>
    <w:p w:rsidR="00CC2A68" w:rsidRPr="00CC2A68" w:rsidRDefault="00E71EA7" w:rsidP="00CC2A68">
      <w:pPr>
        <w:pStyle w:val="PlainText"/>
        <w:spacing w:line="360" w:lineRule="auto"/>
        <w:ind w:left="426"/>
        <w:rPr>
          <w:rFonts w:ascii="Century Gothic" w:eastAsia="MS Mincho" w:hAnsi="Century Gothic"/>
          <w:bCs/>
        </w:rPr>
      </w:pPr>
      <w:r w:rsidRPr="00CC2A68">
        <w:rPr>
          <w:rFonts w:ascii="Century Gothic" w:eastAsia="MS Mincho" w:hAnsi="Century Gothic"/>
          <w:bCs/>
        </w:rPr>
        <w:t xml:space="preserve">The </w:t>
      </w:r>
      <w:r w:rsidR="002C53E0">
        <w:rPr>
          <w:rFonts w:ascii="Century Gothic" w:eastAsia="MS Mincho" w:hAnsi="Century Gothic"/>
          <w:bCs/>
        </w:rPr>
        <w:t>DfE Apply</w:t>
      </w:r>
      <w:r w:rsidRPr="00CC2A68">
        <w:rPr>
          <w:rFonts w:ascii="Century Gothic" w:eastAsia="MS Mincho" w:hAnsi="Century Gothic"/>
          <w:bCs/>
        </w:rPr>
        <w:t xml:space="preserve"> process requires that all applicants are considered for </w:t>
      </w:r>
      <w:r w:rsidR="008753E0" w:rsidRPr="00CC2A68">
        <w:rPr>
          <w:rFonts w:ascii="Century Gothic" w:eastAsia="MS Mincho" w:hAnsi="Century Gothic"/>
          <w:bCs/>
        </w:rPr>
        <w:t>an interview,</w:t>
      </w:r>
      <w:r w:rsidRPr="00CC2A68">
        <w:rPr>
          <w:rFonts w:ascii="Century Gothic" w:eastAsia="MS Mincho" w:hAnsi="Century Gothic"/>
          <w:bCs/>
        </w:rPr>
        <w:t xml:space="preserve"> offered an interview where appropriate and if successful, offered a place within 40 working days of receipt of the application.  This deadline cannot be extended and so any applicant </w:t>
      </w:r>
      <w:r w:rsidR="008753E0" w:rsidRPr="00CC2A68">
        <w:rPr>
          <w:rFonts w:ascii="Century Gothic" w:eastAsia="MS Mincho" w:hAnsi="Century Gothic"/>
          <w:bCs/>
        </w:rPr>
        <w:t>who</w:t>
      </w:r>
      <w:r w:rsidRPr="00CC2A68">
        <w:rPr>
          <w:rFonts w:ascii="Century Gothic" w:eastAsia="MS Mincho" w:hAnsi="Century Gothic"/>
          <w:bCs/>
        </w:rPr>
        <w:t xml:space="preserve"> has not been either rejected or offered a place within this timescale will automatically be rejected. To help adhere to this timescale, a decision to reject or accept an applicant should be made and the interview paperwork completed and sent to the PGCE Admissions team within 48 hours of the interview.  </w:t>
      </w:r>
      <w:r w:rsidR="00DC2D97" w:rsidRPr="00CC2A68">
        <w:rPr>
          <w:rFonts w:ascii="Century Gothic" w:eastAsia="MS Mincho" w:hAnsi="Century Gothic"/>
          <w:bCs/>
        </w:rPr>
        <w:t xml:space="preserve"> It is </w:t>
      </w:r>
      <w:r w:rsidR="004372C4" w:rsidRPr="00CC2A68">
        <w:rPr>
          <w:rFonts w:ascii="Century Gothic" w:eastAsia="MS Mincho" w:hAnsi="Century Gothic"/>
          <w:bCs/>
        </w:rPr>
        <w:t>not acceptable</w:t>
      </w:r>
      <w:r w:rsidR="00DC2D97" w:rsidRPr="00CC2A68">
        <w:rPr>
          <w:rFonts w:ascii="Century Gothic" w:eastAsia="MS Mincho" w:hAnsi="Century Gothic"/>
          <w:bCs/>
        </w:rPr>
        <w:t xml:space="preserve"> to delay making a decision about an individual until after a later interview date has happened. </w:t>
      </w:r>
      <w:r w:rsidR="00CC2A68">
        <w:rPr>
          <w:rFonts w:ascii="Century Gothic" w:eastAsia="MS Mincho" w:hAnsi="Century Gothic"/>
          <w:bCs/>
        </w:rPr>
        <w:br/>
      </w:r>
    </w:p>
    <w:p w:rsidR="006320C6" w:rsidRPr="00CC2A68" w:rsidRDefault="006320C6" w:rsidP="00930831">
      <w:pPr>
        <w:pStyle w:val="PlainText"/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284"/>
        <w:rPr>
          <w:rFonts w:ascii="Century Gothic" w:eastAsia="MS Mincho" w:hAnsi="Century Gothic"/>
          <w:bCs/>
        </w:rPr>
      </w:pPr>
      <w:r w:rsidRPr="00CC2A68">
        <w:rPr>
          <w:rFonts w:ascii="Century Gothic" w:eastAsia="MS Mincho" w:hAnsi="Century Gothic"/>
          <w:bCs/>
          <w:u w:val="single"/>
        </w:rPr>
        <w:t xml:space="preserve">Partnership </w:t>
      </w:r>
      <w:r w:rsidR="00AE0F68" w:rsidRPr="00CC2A68">
        <w:rPr>
          <w:rFonts w:ascii="Century Gothic" w:eastAsia="MS Mincho" w:hAnsi="Century Gothic"/>
          <w:bCs/>
          <w:u w:val="single"/>
        </w:rPr>
        <w:t>School</w:t>
      </w:r>
      <w:r w:rsidRPr="00CC2A68">
        <w:rPr>
          <w:rFonts w:ascii="Century Gothic" w:eastAsia="MS Mincho" w:hAnsi="Century Gothic"/>
          <w:bCs/>
          <w:u w:val="single"/>
        </w:rPr>
        <w:t xml:space="preserve"> Involvement:</w:t>
      </w:r>
    </w:p>
    <w:p w:rsidR="00DC2D97" w:rsidRPr="00CC2A68" w:rsidRDefault="00FB6386" w:rsidP="00CC2A68">
      <w:pPr>
        <w:pStyle w:val="PlainText"/>
        <w:tabs>
          <w:tab w:val="num" w:pos="426"/>
        </w:tabs>
        <w:spacing w:line="360" w:lineRule="auto"/>
        <w:ind w:left="426"/>
        <w:rPr>
          <w:rFonts w:ascii="Century Gothic" w:eastAsia="MS Mincho" w:hAnsi="Century Gothic"/>
          <w:bCs/>
        </w:rPr>
      </w:pPr>
      <w:r w:rsidRPr="00CC2A68">
        <w:rPr>
          <w:rFonts w:ascii="Century Gothic" w:eastAsia="MS Mincho" w:hAnsi="Century Gothic"/>
          <w:bCs/>
        </w:rPr>
        <w:t>Teachers from partnership schools are invited to be involved in</w:t>
      </w:r>
      <w:r w:rsidR="000C088D" w:rsidRPr="00CC2A68">
        <w:rPr>
          <w:rFonts w:ascii="Century Gothic" w:eastAsia="MS Mincho" w:hAnsi="Century Gothic"/>
          <w:bCs/>
        </w:rPr>
        <w:t xml:space="preserve"> interview days</w:t>
      </w:r>
      <w:r w:rsidRPr="00CC2A68">
        <w:rPr>
          <w:rFonts w:ascii="Century Gothic" w:eastAsia="MS Mincho" w:hAnsi="Century Gothic"/>
          <w:bCs/>
        </w:rPr>
        <w:t xml:space="preserve"> on a regular basis and </w:t>
      </w:r>
      <w:r w:rsidR="000C088D" w:rsidRPr="00CC2A68">
        <w:rPr>
          <w:rFonts w:ascii="Century Gothic" w:eastAsia="MS Mincho" w:hAnsi="Century Gothic"/>
          <w:bCs/>
        </w:rPr>
        <w:t>consultation on recruitment and admissions matters take</w:t>
      </w:r>
      <w:r w:rsidRPr="00CC2A68">
        <w:rPr>
          <w:rFonts w:ascii="Century Gothic" w:eastAsia="MS Mincho" w:hAnsi="Century Gothic"/>
          <w:bCs/>
        </w:rPr>
        <w:t>s</w:t>
      </w:r>
      <w:r w:rsidR="000C088D" w:rsidRPr="00CC2A68">
        <w:rPr>
          <w:rFonts w:ascii="Century Gothic" w:eastAsia="MS Mincho" w:hAnsi="Century Gothic"/>
          <w:bCs/>
        </w:rPr>
        <w:t xml:space="preserve"> place with partner schools </w:t>
      </w:r>
      <w:r w:rsidR="008A4CA6" w:rsidRPr="00CC2A68">
        <w:rPr>
          <w:rFonts w:ascii="Century Gothic" w:eastAsia="MS Mincho" w:hAnsi="Century Gothic"/>
          <w:bCs/>
        </w:rPr>
        <w:t>during the year</w:t>
      </w:r>
      <w:r w:rsidR="002C53E0">
        <w:rPr>
          <w:rFonts w:ascii="Century Gothic" w:eastAsia="MS Mincho" w:hAnsi="Century Gothic"/>
          <w:bCs/>
        </w:rPr>
        <w:t>, where appropriate</w:t>
      </w:r>
      <w:r w:rsidR="008753E0" w:rsidRPr="00CC2A68">
        <w:rPr>
          <w:rFonts w:ascii="Century Gothic" w:eastAsia="MS Mincho" w:hAnsi="Century Gothic"/>
          <w:bCs/>
        </w:rPr>
        <w:t xml:space="preserve">. </w:t>
      </w:r>
      <w:r w:rsidR="00CC2A68">
        <w:rPr>
          <w:rFonts w:ascii="Century Gothic" w:eastAsia="MS Mincho" w:hAnsi="Century Gothic"/>
          <w:bCs/>
        </w:rPr>
        <w:br/>
      </w:r>
    </w:p>
    <w:p w:rsidR="006320C6" w:rsidRPr="00CC2A68" w:rsidRDefault="006320C6" w:rsidP="00930831">
      <w:pPr>
        <w:pStyle w:val="PlainText"/>
        <w:numPr>
          <w:ilvl w:val="0"/>
          <w:numId w:val="10"/>
        </w:numPr>
        <w:tabs>
          <w:tab w:val="clear" w:pos="720"/>
        </w:tabs>
        <w:spacing w:line="360" w:lineRule="auto"/>
        <w:ind w:left="426" w:hanging="284"/>
        <w:rPr>
          <w:rFonts w:ascii="Century Gothic" w:eastAsia="MS Mincho" w:hAnsi="Century Gothic"/>
          <w:bCs/>
        </w:rPr>
      </w:pPr>
      <w:r w:rsidRPr="00CC2A68">
        <w:rPr>
          <w:rFonts w:ascii="Century Gothic" w:eastAsia="MS Mincho" w:hAnsi="Century Gothic"/>
          <w:bCs/>
          <w:u w:val="single"/>
        </w:rPr>
        <w:t>Interview Invitation and Format</w:t>
      </w:r>
      <w:r w:rsidRPr="00CC2A68">
        <w:rPr>
          <w:rFonts w:ascii="Century Gothic" w:eastAsia="MS Mincho" w:hAnsi="Century Gothic"/>
          <w:bCs/>
        </w:rPr>
        <w:t>:</w:t>
      </w:r>
    </w:p>
    <w:p w:rsidR="00E3290D" w:rsidRPr="00CC2A68" w:rsidRDefault="000C088D" w:rsidP="00CC2A68">
      <w:pPr>
        <w:pStyle w:val="PlainText"/>
        <w:spacing w:line="360" w:lineRule="auto"/>
        <w:ind w:left="426"/>
        <w:rPr>
          <w:rFonts w:ascii="Century Gothic" w:hAnsi="Century Gothic"/>
        </w:rPr>
      </w:pPr>
      <w:r w:rsidRPr="00CC2A68">
        <w:rPr>
          <w:rFonts w:ascii="Century Gothic" w:eastAsia="MS Mincho" w:hAnsi="Century Gothic"/>
          <w:bCs/>
        </w:rPr>
        <w:t xml:space="preserve">A documented outline of the interview </w:t>
      </w:r>
      <w:r w:rsidR="00FB6386" w:rsidRPr="00CC2A68">
        <w:rPr>
          <w:rFonts w:ascii="Century Gothic" w:eastAsia="MS Mincho" w:hAnsi="Century Gothic"/>
          <w:bCs/>
        </w:rPr>
        <w:t>structure is</w:t>
      </w:r>
      <w:r w:rsidRPr="00CC2A68">
        <w:rPr>
          <w:rFonts w:ascii="Century Gothic" w:eastAsia="MS Mincho" w:hAnsi="Century Gothic"/>
          <w:bCs/>
        </w:rPr>
        <w:t xml:space="preserve"> provided annually by the ITE Admissions Coordinator which makes </w:t>
      </w:r>
      <w:r w:rsidR="00FB6386" w:rsidRPr="00CC2A68">
        <w:rPr>
          <w:rFonts w:ascii="Century Gothic" w:eastAsia="MS Mincho" w:hAnsi="Century Gothic"/>
          <w:bCs/>
        </w:rPr>
        <w:t xml:space="preserve">it </w:t>
      </w:r>
      <w:r w:rsidRPr="00CC2A68">
        <w:rPr>
          <w:rFonts w:ascii="Century Gothic" w:eastAsia="MS Mincho" w:hAnsi="Century Gothic"/>
          <w:bCs/>
        </w:rPr>
        <w:t>clear what applicants will be asked to do or bring to the</w:t>
      </w:r>
      <w:r w:rsidR="00FB6386" w:rsidRPr="00CC2A68">
        <w:rPr>
          <w:rFonts w:ascii="Century Gothic" w:eastAsia="MS Mincho" w:hAnsi="Century Gothic"/>
          <w:bCs/>
        </w:rPr>
        <w:t>ir</w:t>
      </w:r>
      <w:r w:rsidRPr="00CC2A68">
        <w:rPr>
          <w:rFonts w:ascii="Century Gothic" w:eastAsia="MS Mincho" w:hAnsi="Century Gothic"/>
          <w:bCs/>
        </w:rPr>
        <w:t xml:space="preserve"> interview.  In addition, a</w:t>
      </w:r>
      <w:r w:rsidR="006320C6" w:rsidRPr="00CC2A68">
        <w:rPr>
          <w:rFonts w:ascii="Century Gothic" w:eastAsia="MS Mincho" w:hAnsi="Century Gothic"/>
          <w:bCs/>
        </w:rPr>
        <w:t xml:space="preserve">ll </w:t>
      </w:r>
      <w:r w:rsidR="005E48F7" w:rsidRPr="00CC2A68">
        <w:rPr>
          <w:rFonts w:ascii="Century Gothic" w:eastAsia="MS Mincho" w:hAnsi="Century Gothic"/>
          <w:bCs/>
        </w:rPr>
        <w:t xml:space="preserve">ITE </w:t>
      </w:r>
      <w:r w:rsidR="00F908C2" w:rsidRPr="00CC2A68">
        <w:rPr>
          <w:rFonts w:ascii="Century Gothic" w:eastAsia="MS Mincho" w:hAnsi="Century Gothic"/>
          <w:bCs/>
        </w:rPr>
        <w:t>Admissions T</w:t>
      </w:r>
      <w:r w:rsidR="005E48F7" w:rsidRPr="00CC2A68">
        <w:rPr>
          <w:rFonts w:ascii="Century Gothic" w:eastAsia="MS Mincho" w:hAnsi="Century Gothic"/>
          <w:bCs/>
        </w:rPr>
        <w:t>utors</w:t>
      </w:r>
      <w:r w:rsidR="006320C6" w:rsidRPr="00CC2A68">
        <w:rPr>
          <w:rFonts w:ascii="Century Gothic" w:eastAsia="MS Mincho" w:hAnsi="Century Gothic"/>
          <w:bCs/>
        </w:rPr>
        <w:t xml:space="preserve"> </w:t>
      </w:r>
      <w:r w:rsidR="00FB6386" w:rsidRPr="00CC2A68">
        <w:rPr>
          <w:rFonts w:ascii="Century Gothic" w:eastAsia="MS Mincho" w:hAnsi="Century Gothic"/>
          <w:bCs/>
        </w:rPr>
        <w:t>provide</w:t>
      </w:r>
      <w:r w:rsidR="006320C6" w:rsidRPr="00CC2A68">
        <w:rPr>
          <w:rFonts w:ascii="Century Gothic" w:eastAsia="MS Mincho" w:hAnsi="Century Gothic"/>
          <w:bCs/>
        </w:rPr>
        <w:t xml:space="preserve"> a documented outline of the interview format for their subject</w:t>
      </w:r>
      <w:r w:rsidR="005E48F7" w:rsidRPr="00CC2A68">
        <w:rPr>
          <w:rFonts w:ascii="Century Gothic" w:eastAsia="MS Mincho" w:hAnsi="Century Gothic"/>
          <w:bCs/>
        </w:rPr>
        <w:t>/specialism</w:t>
      </w:r>
      <w:r w:rsidRPr="00CC2A68">
        <w:rPr>
          <w:rFonts w:ascii="Century Gothic" w:eastAsia="MS Mincho" w:hAnsi="Century Gothic"/>
          <w:bCs/>
        </w:rPr>
        <w:t xml:space="preserve"> to </w:t>
      </w:r>
      <w:r w:rsidR="005E48F7" w:rsidRPr="00CC2A68">
        <w:rPr>
          <w:rFonts w:ascii="Century Gothic" w:eastAsia="MS Mincho" w:hAnsi="Century Gothic"/>
          <w:bCs/>
        </w:rPr>
        <w:t>Univers</w:t>
      </w:r>
      <w:r w:rsidRPr="00CC2A68">
        <w:rPr>
          <w:rFonts w:ascii="Century Gothic" w:eastAsia="MS Mincho" w:hAnsi="Century Gothic"/>
          <w:bCs/>
        </w:rPr>
        <w:t>ity Admissions annually</w:t>
      </w:r>
      <w:r w:rsidR="006320C6" w:rsidRPr="00CC2A68">
        <w:rPr>
          <w:rFonts w:ascii="Century Gothic" w:eastAsia="MS Mincho" w:hAnsi="Century Gothic"/>
          <w:bCs/>
        </w:rPr>
        <w:t xml:space="preserve">. </w:t>
      </w:r>
      <w:r w:rsidR="00E3290D" w:rsidRPr="00CC2A68">
        <w:rPr>
          <w:rFonts w:ascii="Century Gothic" w:eastAsia="MS Mincho" w:hAnsi="Century Gothic"/>
          <w:bCs/>
        </w:rPr>
        <w:t xml:space="preserve"> </w:t>
      </w:r>
      <w:r w:rsidR="00FB6386" w:rsidRPr="00CC2A68">
        <w:rPr>
          <w:rFonts w:ascii="Century Gothic" w:eastAsia="MS Mincho" w:hAnsi="Century Gothic"/>
          <w:bCs/>
        </w:rPr>
        <w:t xml:space="preserve">Both sets of information are made available to applicants invited to interview via a webpage. </w:t>
      </w:r>
      <w:r w:rsidR="005E48F7" w:rsidRPr="00CC2A68">
        <w:rPr>
          <w:rFonts w:ascii="Century Gothic" w:eastAsia="MS Mincho" w:hAnsi="Century Gothic"/>
          <w:bCs/>
        </w:rPr>
        <w:t>The</w:t>
      </w:r>
      <w:r w:rsidR="006320C6" w:rsidRPr="00CC2A68">
        <w:rPr>
          <w:rFonts w:ascii="Century Gothic" w:eastAsia="MS Mincho" w:hAnsi="Century Gothic"/>
          <w:bCs/>
        </w:rPr>
        <w:t xml:space="preserve"> interview format must enable interviewers to make judgements about an applicant’s </w:t>
      </w:r>
      <w:r w:rsidR="006B53B4" w:rsidRPr="00CC2A68">
        <w:rPr>
          <w:rFonts w:ascii="Century Gothic" w:eastAsia="MS Mincho" w:hAnsi="Century Gothic"/>
          <w:bCs/>
        </w:rPr>
        <w:t xml:space="preserve">suitability for teaching e.g. their </w:t>
      </w:r>
      <w:r w:rsidR="006320C6" w:rsidRPr="00CC2A68">
        <w:rPr>
          <w:rFonts w:ascii="Century Gothic" w:hAnsi="Century Gothic"/>
        </w:rPr>
        <w:t>acad</w:t>
      </w:r>
      <w:r w:rsidR="005E48F7" w:rsidRPr="00CC2A68">
        <w:rPr>
          <w:rFonts w:ascii="Century Gothic" w:hAnsi="Century Gothic"/>
        </w:rPr>
        <w:t>emic subject knowledge; organisation skills</w:t>
      </w:r>
      <w:r w:rsidR="006320C6" w:rsidRPr="00CC2A68">
        <w:rPr>
          <w:rFonts w:ascii="Century Gothic" w:hAnsi="Century Gothic"/>
        </w:rPr>
        <w:t xml:space="preserve">; </w:t>
      </w:r>
      <w:r w:rsidR="005E48F7" w:rsidRPr="00CC2A68">
        <w:rPr>
          <w:rFonts w:ascii="Century Gothic" w:hAnsi="Century Gothic"/>
        </w:rPr>
        <w:t>resilience; adaptability; communication and interpersonal style; leadership potential</w:t>
      </w:r>
      <w:r w:rsidR="00F908C2" w:rsidRPr="00CC2A68">
        <w:rPr>
          <w:rFonts w:ascii="Century Gothic" w:hAnsi="Century Gothic"/>
        </w:rPr>
        <w:t>; decision making/ autonomy skills and their drive to succeed.</w:t>
      </w:r>
      <w:r w:rsidR="00CC2A68">
        <w:rPr>
          <w:rFonts w:ascii="Century Gothic" w:hAnsi="Century Gothic"/>
        </w:rPr>
        <w:br/>
      </w:r>
    </w:p>
    <w:p w:rsidR="00126DC7" w:rsidRPr="00CC2A68" w:rsidRDefault="006320C6" w:rsidP="00126DC7">
      <w:pPr>
        <w:pStyle w:val="PlainText"/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284"/>
        <w:rPr>
          <w:rFonts w:ascii="Century Gothic" w:eastAsia="MS Mincho" w:hAnsi="Century Gothic"/>
          <w:bCs/>
        </w:rPr>
      </w:pPr>
      <w:r w:rsidRPr="00CC2A68">
        <w:rPr>
          <w:rFonts w:ascii="Century Gothic" w:eastAsia="MS Mincho" w:hAnsi="Century Gothic"/>
          <w:bCs/>
          <w:u w:val="single"/>
        </w:rPr>
        <w:t>Ensuring appropriate professional discussion at interview</w:t>
      </w:r>
      <w:r w:rsidRPr="00CC2A68">
        <w:rPr>
          <w:rFonts w:ascii="Century Gothic" w:eastAsia="MS Mincho" w:hAnsi="Century Gothic"/>
          <w:bCs/>
        </w:rPr>
        <w:t>:</w:t>
      </w:r>
    </w:p>
    <w:p w:rsidR="00BC4EA2" w:rsidRPr="00CC2A68" w:rsidRDefault="00F908C2" w:rsidP="006B53B4">
      <w:pPr>
        <w:pStyle w:val="PlainText"/>
        <w:spacing w:line="360" w:lineRule="auto"/>
        <w:ind w:left="426"/>
        <w:rPr>
          <w:rFonts w:ascii="Century Gothic" w:hAnsi="Century Gothic" w:cs="Arial"/>
        </w:rPr>
      </w:pPr>
      <w:r w:rsidRPr="00CC2A68">
        <w:rPr>
          <w:rFonts w:ascii="Century Gothic" w:eastAsia="MS Mincho" w:hAnsi="Century Gothic"/>
          <w:bCs/>
        </w:rPr>
        <w:t>ITE</w:t>
      </w:r>
      <w:r w:rsidR="00CF7FBD" w:rsidRPr="00CC2A68">
        <w:rPr>
          <w:rFonts w:ascii="Century Gothic" w:eastAsia="MS Mincho" w:hAnsi="Century Gothic"/>
          <w:bCs/>
        </w:rPr>
        <w:t xml:space="preserve"> </w:t>
      </w:r>
      <w:r w:rsidR="006320C6" w:rsidRPr="00CC2A68">
        <w:rPr>
          <w:rFonts w:ascii="Century Gothic" w:eastAsia="MS Mincho" w:hAnsi="Century Gothic"/>
          <w:bCs/>
        </w:rPr>
        <w:t xml:space="preserve">Admissions tutors must not question applicants about </w:t>
      </w:r>
      <w:r w:rsidRPr="00CC2A68">
        <w:rPr>
          <w:rFonts w:ascii="Century Gothic" w:eastAsia="MS Mincho" w:hAnsi="Century Gothic"/>
          <w:bCs/>
        </w:rPr>
        <w:t>their health or</w:t>
      </w:r>
      <w:r w:rsidR="006320C6" w:rsidRPr="00CC2A68">
        <w:rPr>
          <w:rFonts w:ascii="Century Gothic" w:eastAsia="MS Mincho" w:hAnsi="Century Gothic"/>
          <w:bCs/>
        </w:rPr>
        <w:t xml:space="preserve"> </w:t>
      </w:r>
      <w:r w:rsidRPr="00CC2A68">
        <w:rPr>
          <w:rFonts w:ascii="Century Gothic" w:eastAsia="MS Mincho" w:hAnsi="Century Gothic"/>
          <w:bCs/>
        </w:rPr>
        <w:t>physical capacity</w:t>
      </w:r>
      <w:r w:rsidR="006320C6" w:rsidRPr="00CC2A68">
        <w:rPr>
          <w:rFonts w:ascii="Century Gothic" w:eastAsia="MS Mincho" w:hAnsi="Century Gothic"/>
          <w:bCs/>
        </w:rPr>
        <w:t xml:space="preserve"> to </w:t>
      </w:r>
      <w:r w:rsidRPr="00CC2A68">
        <w:rPr>
          <w:rFonts w:ascii="Century Gothic" w:eastAsia="MS Mincho" w:hAnsi="Century Gothic"/>
          <w:bCs/>
        </w:rPr>
        <w:t>t</w:t>
      </w:r>
      <w:r w:rsidR="006320C6" w:rsidRPr="00CC2A68">
        <w:rPr>
          <w:rFonts w:ascii="Century Gothic" w:eastAsia="MS Mincho" w:hAnsi="Century Gothic"/>
          <w:bCs/>
        </w:rPr>
        <w:t xml:space="preserve">each.  </w:t>
      </w:r>
      <w:r w:rsidR="000E243F" w:rsidRPr="00CC2A68">
        <w:rPr>
          <w:rFonts w:ascii="Century Gothic" w:eastAsia="MS Mincho" w:hAnsi="Century Gothic"/>
          <w:bCs/>
        </w:rPr>
        <w:t>If an applicant discloses a disability or medical condition during the interview, q</w:t>
      </w:r>
      <w:r w:rsidR="006320C6" w:rsidRPr="00CC2A68">
        <w:rPr>
          <w:rFonts w:ascii="Century Gothic" w:eastAsia="MS Mincho" w:hAnsi="Century Gothic"/>
          <w:bCs/>
        </w:rPr>
        <w:t xml:space="preserve">uestions </w:t>
      </w:r>
      <w:r w:rsidR="000E243F" w:rsidRPr="00CC2A68">
        <w:rPr>
          <w:rFonts w:ascii="Century Gothic" w:eastAsia="MS Mincho" w:hAnsi="Century Gothic"/>
          <w:bCs/>
        </w:rPr>
        <w:t xml:space="preserve">can be asked which </w:t>
      </w:r>
      <w:r w:rsidR="006320C6" w:rsidRPr="00CC2A68">
        <w:rPr>
          <w:rFonts w:ascii="Century Gothic" w:eastAsia="MS Mincho" w:hAnsi="Century Gothic"/>
          <w:bCs/>
        </w:rPr>
        <w:t>seek to establish the level of support which might be required</w:t>
      </w:r>
      <w:r w:rsidR="002A6CCF" w:rsidRPr="00CC2A68">
        <w:rPr>
          <w:rFonts w:ascii="Century Gothic" w:eastAsia="MS Mincho" w:hAnsi="Century Gothic"/>
          <w:bCs/>
        </w:rPr>
        <w:t xml:space="preserve"> and the applicant can be </w:t>
      </w:r>
      <w:r w:rsidR="002E615B" w:rsidRPr="00CC2A68">
        <w:rPr>
          <w:rFonts w:ascii="Century Gothic" w:eastAsia="MS Mincho" w:hAnsi="Century Gothic"/>
          <w:bCs/>
        </w:rPr>
        <w:t>encouraged to contact</w:t>
      </w:r>
      <w:r w:rsidR="002A6CCF" w:rsidRPr="00CC2A68">
        <w:rPr>
          <w:rFonts w:ascii="Century Gothic" w:eastAsia="MS Mincho" w:hAnsi="Century Gothic"/>
          <w:bCs/>
        </w:rPr>
        <w:t xml:space="preserve"> the </w:t>
      </w:r>
      <w:r w:rsidR="002E615B" w:rsidRPr="00CC2A68">
        <w:rPr>
          <w:rFonts w:ascii="Century Gothic" w:eastAsia="MS Mincho" w:hAnsi="Century Gothic"/>
          <w:bCs/>
        </w:rPr>
        <w:t xml:space="preserve">University’s </w:t>
      </w:r>
      <w:r w:rsidR="002C53E0">
        <w:rPr>
          <w:rFonts w:ascii="Century Gothic" w:eastAsia="MS Mincho" w:hAnsi="Century Gothic"/>
          <w:bCs/>
        </w:rPr>
        <w:t>Wellbeing</w:t>
      </w:r>
      <w:r w:rsidR="002C53E0" w:rsidRPr="00CC2A68">
        <w:rPr>
          <w:rFonts w:ascii="Century Gothic" w:eastAsia="MS Mincho" w:hAnsi="Century Gothic"/>
          <w:bCs/>
        </w:rPr>
        <w:t xml:space="preserve"> </w:t>
      </w:r>
      <w:r w:rsidR="002A6CCF" w:rsidRPr="00CC2A68">
        <w:rPr>
          <w:rFonts w:ascii="Century Gothic" w:eastAsia="MS Mincho" w:hAnsi="Century Gothic"/>
          <w:bCs/>
        </w:rPr>
        <w:t>team</w:t>
      </w:r>
      <w:r w:rsidR="002E615B" w:rsidRPr="00CC2A68">
        <w:rPr>
          <w:rFonts w:ascii="Century Gothic" w:eastAsia="MS Mincho" w:hAnsi="Century Gothic"/>
          <w:bCs/>
        </w:rPr>
        <w:t xml:space="preserve"> who provide a disability support service to students (</w:t>
      </w:r>
      <w:hyperlink r:id="rId12" w:history="1">
        <w:r w:rsidR="007341B5" w:rsidRPr="00C21EE0">
          <w:rPr>
            <w:rStyle w:val="Hyperlink"/>
            <w:rFonts w:ascii="Century Gothic" w:eastAsia="MS Mincho" w:hAnsi="Century Gothic"/>
            <w:bCs/>
          </w:rPr>
          <w:t>https://www.exeter.ac.uk/students/wellbeing/</w:t>
        </w:r>
      </w:hyperlink>
      <w:r w:rsidR="002C53E0">
        <w:rPr>
          <w:rFonts w:ascii="Century Gothic" w:eastAsia="MS Mincho" w:hAnsi="Century Gothic"/>
          <w:bCs/>
        </w:rPr>
        <w:t>)</w:t>
      </w:r>
      <w:r w:rsidR="007341B5">
        <w:rPr>
          <w:rFonts w:ascii="Century Gothic" w:eastAsia="MS Mincho" w:hAnsi="Century Gothic"/>
          <w:bCs/>
        </w:rPr>
        <w:t xml:space="preserve">. </w:t>
      </w:r>
      <w:r w:rsidR="000C088D" w:rsidRPr="00CC2A68">
        <w:rPr>
          <w:rFonts w:ascii="Century Gothic" w:eastAsia="MS Mincho" w:hAnsi="Century Gothic"/>
          <w:bCs/>
        </w:rPr>
        <w:t>See the</w:t>
      </w:r>
      <w:r w:rsidR="000C088D" w:rsidRPr="00CC2A68">
        <w:rPr>
          <w:rFonts w:ascii="Century Gothic" w:hAnsi="Century Gothic" w:cs="Arial"/>
        </w:rPr>
        <w:t xml:space="preserve"> </w:t>
      </w:r>
      <w:r w:rsidR="00126DC7" w:rsidRPr="00CC2A68">
        <w:rPr>
          <w:rFonts w:ascii="Century Gothic" w:hAnsi="Century Gothic" w:cs="Arial"/>
        </w:rPr>
        <w:t>‘</w:t>
      </w:r>
      <w:r w:rsidR="000C088D" w:rsidRPr="00CC2A68">
        <w:rPr>
          <w:rFonts w:ascii="Century Gothic" w:hAnsi="Century Gothic" w:cs="Arial"/>
        </w:rPr>
        <w:t>GSE Fitness to Teach and Disability Support Procedures</w:t>
      </w:r>
      <w:r w:rsidR="00126DC7" w:rsidRPr="00CC2A68">
        <w:rPr>
          <w:rFonts w:ascii="Century Gothic" w:hAnsi="Century Gothic" w:cs="Arial"/>
        </w:rPr>
        <w:t>’ document for more information on disability procedures.</w:t>
      </w:r>
    </w:p>
    <w:p w:rsidR="006B53B4" w:rsidRPr="00CC2A68" w:rsidRDefault="006B53B4" w:rsidP="006B53B4">
      <w:pPr>
        <w:pStyle w:val="PlainText"/>
        <w:spacing w:line="360" w:lineRule="auto"/>
        <w:ind w:left="426"/>
        <w:rPr>
          <w:rFonts w:ascii="Century Gothic" w:eastAsia="MS Mincho" w:hAnsi="Century Gothic"/>
          <w:bCs/>
        </w:rPr>
      </w:pPr>
    </w:p>
    <w:p w:rsidR="0011123B" w:rsidRPr="00CC2A68" w:rsidRDefault="00BC4EA2" w:rsidP="0011123B">
      <w:pPr>
        <w:spacing w:line="360" w:lineRule="auto"/>
        <w:ind w:left="426"/>
        <w:rPr>
          <w:rFonts w:ascii="Century Gothic" w:eastAsia="MS Mincho" w:hAnsi="Century Gothic" w:cs="Courier New"/>
          <w:bCs/>
          <w:sz w:val="20"/>
          <w:szCs w:val="20"/>
        </w:rPr>
      </w:pPr>
      <w:r w:rsidRPr="00CC2A68">
        <w:rPr>
          <w:rFonts w:ascii="Century Gothic" w:eastAsia="MS Mincho" w:hAnsi="Century Gothic" w:cs="Courier New"/>
          <w:bCs/>
          <w:sz w:val="20"/>
          <w:szCs w:val="20"/>
        </w:rPr>
        <w:t xml:space="preserve">ITE Admissions tutors must not question applicants about any criminal convictions or cautions they may </w:t>
      </w:r>
      <w:r w:rsidR="00126DC7" w:rsidRPr="00CC2A68">
        <w:rPr>
          <w:rFonts w:ascii="Century Gothic" w:eastAsia="MS Mincho" w:hAnsi="Century Gothic" w:cs="Courier New"/>
          <w:bCs/>
          <w:sz w:val="20"/>
          <w:szCs w:val="20"/>
        </w:rPr>
        <w:t>have.  If an applicant discloses</w:t>
      </w:r>
      <w:r w:rsidRPr="00CC2A68">
        <w:rPr>
          <w:rFonts w:ascii="Century Gothic" w:eastAsia="MS Mincho" w:hAnsi="Century Gothic" w:cs="Courier New"/>
          <w:bCs/>
          <w:sz w:val="20"/>
          <w:szCs w:val="20"/>
        </w:rPr>
        <w:t xml:space="preserve"> a conviction or caution they should be advised to ensure this information is included on the self-declaration form which all successful applicants are asked to complete alongside their DBS application.  All convictions or cautions disclosed are assessed by </w:t>
      </w:r>
      <w:r w:rsidRPr="00CC2A68">
        <w:rPr>
          <w:rFonts w:ascii="Century Gothic" w:eastAsia="MS Mincho" w:hAnsi="Century Gothic" w:cs="Courier New"/>
          <w:bCs/>
          <w:sz w:val="20"/>
          <w:szCs w:val="20"/>
        </w:rPr>
        <w:lastRenderedPageBreak/>
        <w:t xml:space="preserve">the University Admissions team and where necessary, referred to the </w:t>
      </w:r>
      <w:r w:rsidR="0011123B" w:rsidRPr="00CC2A68">
        <w:rPr>
          <w:rFonts w:ascii="Century Gothic" w:eastAsia="MS Mincho" w:hAnsi="Century Gothic" w:cs="Courier New"/>
          <w:bCs/>
          <w:sz w:val="20"/>
          <w:szCs w:val="20"/>
        </w:rPr>
        <w:t>University of Exeter Admissions Fitness to Practise (Admissions Stage) Group.  Membership of this group includes Primary</w:t>
      </w:r>
      <w:r w:rsidR="00FB6386" w:rsidRPr="00CC2A68">
        <w:rPr>
          <w:rFonts w:ascii="Century Gothic" w:eastAsia="MS Mincho" w:hAnsi="Century Gothic" w:cs="Courier New"/>
          <w:bCs/>
          <w:sz w:val="20"/>
          <w:szCs w:val="20"/>
        </w:rPr>
        <w:t xml:space="preserve"> and Secondary</w:t>
      </w:r>
      <w:r w:rsidR="0011123B" w:rsidRPr="00CC2A68">
        <w:rPr>
          <w:rFonts w:ascii="Century Gothic" w:eastAsia="MS Mincho" w:hAnsi="Century Gothic" w:cs="Courier New"/>
          <w:bCs/>
          <w:sz w:val="20"/>
          <w:szCs w:val="20"/>
        </w:rPr>
        <w:t xml:space="preserve"> School Head Teacher</w:t>
      </w:r>
      <w:r w:rsidR="00FB6386" w:rsidRPr="00CC2A68">
        <w:rPr>
          <w:rFonts w:ascii="Century Gothic" w:eastAsia="MS Mincho" w:hAnsi="Century Gothic" w:cs="Courier New"/>
          <w:bCs/>
          <w:sz w:val="20"/>
          <w:szCs w:val="20"/>
        </w:rPr>
        <w:t>s</w:t>
      </w:r>
      <w:r w:rsidR="0011123B" w:rsidRPr="00CC2A68">
        <w:rPr>
          <w:rFonts w:ascii="Century Gothic" w:eastAsia="MS Mincho" w:hAnsi="Century Gothic" w:cs="Courier New"/>
          <w:bCs/>
          <w:sz w:val="20"/>
          <w:szCs w:val="20"/>
        </w:rPr>
        <w:t xml:space="preserve"> from our Partnership.  </w:t>
      </w:r>
    </w:p>
    <w:p w:rsidR="00BC4EA2" w:rsidRPr="00CC2A68" w:rsidRDefault="00BC4EA2" w:rsidP="0011123B">
      <w:pPr>
        <w:tabs>
          <w:tab w:val="num" w:pos="426"/>
        </w:tabs>
        <w:spacing w:line="360" w:lineRule="auto"/>
        <w:ind w:left="426" w:hanging="568"/>
        <w:rPr>
          <w:rFonts w:ascii="Century Gothic" w:eastAsia="MS Mincho" w:hAnsi="Century Gothic" w:cs="Courier New"/>
          <w:bCs/>
          <w:sz w:val="20"/>
          <w:szCs w:val="20"/>
        </w:rPr>
      </w:pPr>
    </w:p>
    <w:p w:rsidR="006320C6" w:rsidRPr="00CC2A68" w:rsidRDefault="00CA655A" w:rsidP="00CC2A68">
      <w:pPr>
        <w:tabs>
          <w:tab w:val="num" w:pos="426"/>
        </w:tabs>
        <w:spacing w:line="360" w:lineRule="auto"/>
        <w:ind w:left="426" w:hanging="568"/>
        <w:rPr>
          <w:rFonts w:ascii="Century Gothic" w:eastAsia="MS Mincho" w:hAnsi="Century Gothic" w:cs="Courier New"/>
          <w:bCs/>
          <w:sz w:val="20"/>
          <w:szCs w:val="20"/>
        </w:rPr>
      </w:pPr>
      <w:r w:rsidRPr="00CC2A68">
        <w:rPr>
          <w:rFonts w:ascii="Century Gothic" w:eastAsia="MS Mincho" w:hAnsi="Century Gothic" w:cs="Courier New"/>
          <w:bCs/>
          <w:sz w:val="20"/>
          <w:szCs w:val="20"/>
        </w:rPr>
        <w:tab/>
        <w:t xml:space="preserve">ITE </w:t>
      </w:r>
      <w:r w:rsidR="006320C6" w:rsidRPr="00CC2A68">
        <w:rPr>
          <w:rFonts w:ascii="Century Gothic" w:eastAsia="MS Mincho" w:hAnsi="Century Gothic" w:cs="Courier New"/>
          <w:bCs/>
          <w:sz w:val="20"/>
          <w:szCs w:val="20"/>
        </w:rPr>
        <w:t>Admissions tutors should not enter into discussion about the equivalency of qualifications with applicants:  if there are any doubts about the equivalency of any qualification, please note this on the interview form for University Admissions to double-check.</w:t>
      </w:r>
      <w:r w:rsidR="00CC2A68">
        <w:rPr>
          <w:rFonts w:ascii="Century Gothic" w:eastAsia="MS Mincho" w:hAnsi="Century Gothic"/>
          <w:sz w:val="20"/>
          <w:szCs w:val="20"/>
        </w:rPr>
        <w:br/>
      </w:r>
    </w:p>
    <w:p w:rsidR="006320C6" w:rsidRPr="00CC2A68" w:rsidRDefault="00A21C72" w:rsidP="00930831">
      <w:pPr>
        <w:pStyle w:val="PlainText"/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284"/>
        <w:rPr>
          <w:rFonts w:ascii="Century Gothic" w:eastAsia="MS Mincho" w:hAnsi="Century Gothic"/>
        </w:rPr>
      </w:pPr>
      <w:r w:rsidRPr="00CC2A68">
        <w:rPr>
          <w:rFonts w:ascii="Century Gothic" w:eastAsia="MS Mincho" w:hAnsi="Century Gothic"/>
          <w:u w:val="single"/>
        </w:rPr>
        <w:t>Before and after t</w:t>
      </w:r>
      <w:r w:rsidR="006320C6" w:rsidRPr="00CC2A68">
        <w:rPr>
          <w:rFonts w:ascii="Century Gothic" w:eastAsia="MS Mincho" w:hAnsi="Century Gothic"/>
          <w:u w:val="single"/>
        </w:rPr>
        <w:t>he interview</w:t>
      </w:r>
      <w:r w:rsidR="006320C6" w:rsidRPr="00CC2A68">
        <w:rPr>
          <w:rFonts w:ascii="Century Gothic" w:eastAsia="MS Mincho" w:hAnsi="Century Gothic"/>
        </w:rPr>
        <w:t>:</w:t>
      </w:r>
    </w:p>
    <w:p w:rsidR="006B53B4" w:rsidRPr="00CC2A68" w:rsidRDefault="00FB6386" w:rsidP="006B53B4">
      <w:pPr>
        <w:tabs>
          <w:tab w:val="num" w:pos="426"/>
        </w:tabs>
        <w:spacing w:line="360" w:lineRule="auto"/>
        <w:ind w:left="426"/>
        <w:rPr>
          <w:rFonts w:ascii="Century Gothic" w:eastAsia="MS Mincho" w:hAnsi="Century Gothic" w:cs="Courier New"/>
          <w:sz w:val="20"/>
          <w:szCs w:val="20"/>
        </w:rPr>
      </w:pPr>
      <w:r w:rsidRPr="00CC2A68">
        <w:rPr>
          <w:rFonts w:ascii="Century Gothic" w:eastAsia="MS Mincho" w:hAnsi="Century Gothic" w:cs="Courier New"/>
          <w:sz w:val="20"/>
          <w:szCs w:val="20"/>
        </w:rPr>
        <w:t>Interviewers should liaise with the ITE Admissions Coordinator prior to interviewing for the first time to ensure they are informed of the interview structure</w:t>
      </w:r>
      <w:r w:rsidR="00A21C72" w:rsidRPr="00CC2A68">
        <w:rPr>
          <w:rFonts w:ascii="Century Gothic" w:eastAsia="MS Mincho" w:hAnsi="Century Gothic" w:cs="Courier New"/>
          <w:sz w:val="20"/>
          <w:szCs w:val="20"/>
        </w:rPr>
        <w:t xml:space="preserve"> and paperwork requirements. Where possible, shadowing of an interview for training purposes should be arranged.</w:t>
      </w:r>
    </w:p>
    <w:p w:rsidR="006B53B4" w:rsidRPr="00CC2A68" w:rsidRDefault="006B53B4" w:rsidP="006B53B4">
      <w:pPr>
        <w:tabs>
          <w:tab w:val="num" w:pos="426"/>
        </w:tabs>
        <w:spacing w:line="360" w:lineRule="auto"/>
        <w:ind w:left="426"/>
        <w:rPr>
          <w:rFonts w:ascii="Century Gothic" w:eastAsia="MS Mincho" w:hAnsi="Century Gothic" w:cs="Courier New"/>
          <w:sz w:val="20"/>
          <w:szCs w:val="20"/>
        </w:rPr>
      </w:pPr>
    </w:p>
    <w:p w:rsidR="006320C6" w:rsidRPr="00CC2A68" w:rsidRDefault="006320C6" w:rsidP="006B53B4">
      <w:pPr>
        <w:tabs>
          <w:tab w:val="num" w:pos="426"/>
        </w:tabs>
        <w:spacing w:line="360" w:lineRule="auto"/>
        <w:ind w:left="426"/>
        <w:rPr>
          <w:rFonts w:ascii="Century Gothic" w:eastAsia="MS Mincho" w:hAnsi="Century Gothic" w:cs="Courier New"/>
          <w:sz w:val="20"/>
          <w:szCs w:val="20"/>
        </w:rPr>
      </w:pPr>
      <w:r w:rsidRPr="00CC2A68">
        <w:rPr>
          <w:rFonts w:ascii="Century Gothic" w:eastAsia="MS Mincho" w:hAnsi="Century Gothic" w:cs="Courier New"/>
          <w:sz w:val="20"/>
          <w:szCs w:val="20"/>
        </w:rPr>
        <w:t>Following the interview, if an applicant is rejected, a reason for rejection must be given on the</w:t>
      </w:r>
      <w:r w:rsidR="001600AF" w:rsidRPr="00CC2A68">
        <w:rPr>
          <w:rFonts w:ascii="Century Gothic" w:eastAsia="MS Mincho" w:hAnsi="Century Gothic" w:cs="Courier New"/>
          <w:sz w:val="20"/>
          <w:szCs w:val="20"/>
        </w:rPr>
        <w:t xml:space="preserve"> Application Review &amp;</w:t>
      </w:r>
      <w:r w:rsidRPr="00CC2A68">
        <w:rPr>
          <w:rFonts w:ascii="Century Gothic" w:eastAsia="MS Mincho" w:hAnsi="Century Gothic" w:cs="Courier New"/>
          <w:sz w:val="20"/>
          <w:szCs w:val="20"/>
        </w:rPr>
        <w:t xml:space="preserve"> Interview Record form.  This will be communicated to the applicant if they seek feedback subsequently.   </w:t>
      </w:r>
      <w:r w:rsidR="001600AF" w:rsidRPr="00CC2A68">
        <w:rPr>
          <w:rFonts w:ascii="Century Gothic" w:eastAsia="MS Mincho" w:hAnsi="Century Gothic" w:cs="Courier New"/>
          <w:sz w:val="20"/>
          <w:szCs w:val="20"/>
        </w:rPr>
        <w:t>ITE</w:t>
      </w:r>
      <w:r w:rsidR="00CF7FBD" w:rsidRPr="00CC2A68">
        <w:rPr>
          <w:rFonts w:ascii="Century Gothic" w:eastAsia="MS Mincho" w:hAnsi="Century Gothic" w:cs="Courier New"/>
          <w:sz w:val="20"/>
          <w:szCs w:val="20"/>
        </w:rPr>
        <w:t xml:space="preserve"> </w:t>
      </w:r>
      <w:r w:rsidRPr="00CC2A68">
        <w:rPr>
          <w:rFonts w:ascii="Century Gothic" w:eastAsia="MS Mincho" w:hAnsi="Century Gothic" w:cs="Courier New"/>
          <w:sz w:val="20"/>
          <w:szCs w:val="20"/>
        </w:rPr>
        <w:t>Admissions Tutors should not enter into any discussion or correspondence with applicants seeking feedback after interview</w:t>
      </w:r>
      <w:r w:rsidR="001600AF" w:rsidRPr="00CC2A68">
        <w:rPr>
          <w:rFonts w:ascii="Century Gothic" w:eastAsia="MS Mincho" w:hAnsi="Century Gothic" w:cs="Courier New"/>
          <w:sz w:val="20"/>
          <w:szCs w:val="20"/>
        </w:rPr>
        <w:t xml:space="preserve">. University </w:t>
      </w:r>
      <w:r w:rsidRPr="00CC2A68">
        <w:rPr>
          <w:rFonts w:ascii="Century Gothic" w:eastAsia="MS Mincho" w:hAnsi="Century Gothic" w:cs="Courier New"/>
          <w:sz w:val="20"/>
          <w:szCs w:val="20"/>
        </w:rPr>
        <w:t>Admission</w:t>
      </w:r>
      <w:r w:rsidR="001600AF" w:rsidRPr="00CC2A68">
        <w:rPr>
          <w:rFonts w:ascii="Century Gothic" w:eastAsia="MS Mincho" w:hAnsi="Century Gothic" w:cs="Courier New"/>
          <w:sz w:val="20"/>
          <w:szCs w:val="20"/>
        </w:rPr>
        <w:t>s</w:t>
      </w:r>
      <w:r w:rsidRPr="00CC2A68">
        <w:rPr>
          <w:rFonts w:ascii="Century Gothic" w:eastAsia="MS Mincho" w:hAnsi="Century Gothic" w:cs="Courier New"/>
          <w:sz w:val="20"/>
          <w:szCs w:val="20"/>
        </w:rPr>
        <w:t xml:space="preserve"> will handle </w:t>
      </w:r>
      <w:r w:rsidR="001600AF" w:rsidRPr="00CC2A68">
        <w:rPr>
          <w:rFonts w:ascii="Century Gothic" w:eastAsia="MS Mincho" w:hAnsi="Century Gothic" w:cs="Courier New"/>
          <w:sz w:val="20"/>
          <w:szCs w:val="20"/>
        </w:rPr>
        <w:t>all requests for feedback and will liaise with individual ITE Admissions tutors if necessary</w:t>
      </w:r>
      <w:r w:rsidRPr="00CC2A68">
        <w:rPr>
          <w:rFonts w:ascii="Century Gothic" w:eastAsia="MS Mincho" w:hAnsi="Century Gothic" w:cs="Courier New"/>
          <w:sz w:val="20"/>
          <w:szCs w:val="20"/>
        </w:rPr>
        <w:t>.</w:t>
      </w:r>
      <w:r w:rsidR="000D2D0F" w:rsidRPr="00CC2A68">
        <w:rPr>
          <w:rFonts w:ascii="Century Gothic" w:eastAsia="MS Mincho" w:hAnsi="Century Gothic" w:cs="Courier New"/>
          <w:sz w:val="20"/>
          <w:szCs w:val="20"/>
        </w:rPr>
        <w:br/>
      </w:r>
    </w:p>
    <w:p w:rsidR="006320C6" w:rsidRPr="00CC2A68" w:rsidRDefault="00103567" w:rsidP="00103567">
      <w:pPr>
        <w:pStyle w:val="PlainText"/>
        <w:tabs>
          <w:tab w:val="num" w:pos="426"/>
        </w:tabs>
        <w:spacing w:line="360" w:lineRule="auto"/>
        <w:ind w:left="426" w:hanging="568"/>
        <w:rPr>
          <w:rFonts w:ascii="Century Gothic" w:eastAsia="MS Mincho" w:hAnsi="Century Gothic"/>
        </w:rPr>
      </w:pPr>
      <w:r w:rsidRPr="00CC2A68">
        <w:rPr>
          <w:rFonts w:ascii="Century Gothic" w:eastAsia="MS Mincho" w:hAnsi="Century Gothic"/>
        </w:rPr>
        <w:tab/>
      </w:r>
      <w:r w:rsidR="006320C6" w:rsidRPr="00CC2A68">
        <w:rPr>
          <w:rFonts w:ascii="Century Gothic" w:eastAsia="MS Mincho" w:hAnsi="Century Gothic"/>
        </w:rPr>
        <w:t xml:space="preserve">Any interview records compiled are subject to the </w:t>
      </w:r>
      <w:r w:rsidRPr="00CC2A68">
        <w:rPr>
          <w:rFonts w:ascii="Century Gothic" w:eastAsia="MS Mincho" w:hAnsi="Century Gothic"/>
        </w:rPr>
        <w:t>Freedom of Information</w:t>
      </w:r>
      <w:r w:rsidR="006320C6" w:rsidRPr="00CC2A68">
        <w:rPr>
          <w:rFonts w:ascii="Century Gothic" w:eastAsia="MS Mincho" w:hAnsi="Century Gothic"/>
        </w:rPr>
        <w:t xml:space="preserve"> Act and could be requested by applicants following </w:t>
      </w:r>
      <w:r w:rsidRPr="00CC2A68">
        <w:rPr>
          <w:rFonts w:ascii="Century Gothic" w:eastAsia="MS Mincho" w:hAnsi="Century Gothic"/>
        </w:rPr>
        <w:t xml:space="preserve">an </w:t>
      </w:r>
      <w:r w:rsidR="006320C6" w:rsidRPr="00CC2A68">
        <w:rPr>
          <w:rFonts w:ascii="Century Gothic" w:eastAsia="MS Mincho" w:hAnsi="Century Gothic"/>
        </w:rPr>
        <w:t>interview.  It is important, therefore, that particular care is taken in the wording of these notes.</w:t>
      </w:r>
    </w:p>
    <w:p w:rsidR="006320C6" w:rsidRPr="00CC2A68" w:rsidRDefault="006320C6" w:rsidP="002665E9">
      <w:pPr>
        <w:pStyle w:val="PlainText"/>
        <w:spacing w:line="360" w:lineRule="auto"/>
        <w:rPr>
          <w:rFonts w:ascii="Century Gothic" w:eastAsia="MS Mincho" w:hAnsi="Century Gothic"/>
        </w:rPr>
      </w:pPr>
    </w:p>
    <w:p w:rsidR="006320C6" w:rsidRPr="00CC2A68" w:rsidRDefault="006320C6" w:rsidP="002665E9">
      <w:pPr>
        <w:pStyle w:val="PlainText"/>
        <w:rPr>
          <w:rFonts w:eastAsia="MS Mincho"/>
        </w:rPr>
      </w:pPr>
    </w:p>
    <w:p w:rsidR="006320C6" w:rsidRPr="00CC2A68" w:rsidRDefault="0081052B" w:rsidP="002665E9">
      <w:pPr>
        <w:pStyle w:val="PlainText"/>
        <w:ind w:left="360"/>
        <w:rPr>
          <w:rFonts w:ascii="Century Gothic" w:eastAsia="MS Mincho" w:hAnsi="Century Gothic"/>
        </w:rPr>
      </w:pPr>
      <w:r w:rsidRPr="00CC2A68">
        <w:rPr>
          <w:rFonts w:ascii="Century Gothic" w:eastAsia="MS Mincho" w:hAnsi="Century Gothic"/>
        </w:rPr>
        <w:t xml:space="preserve">CH </w:t>
      </w:r>
      <w:r w:rsidR="001B03A2" w:rsidRPr="00CC2A68">
        <w:rPr>
          <w:rFonts w:ascii="Century Gothic" w:eastAsia="MS Mincho" w:hAnsi="Century Gothic"/>
        </w:rPr>
        <w:t>08</w:t>
      </w:r>
      <w:r w:rsidR="003645A3" w:rsidRPr="00CC2A68">
        <w:rPr>
          <w:rFonts w:ascii="Century Gothic" w:eastAsia="MS Mincho" w:hAnsi="Century Gothic"/>
        </w:rPr>
        <w:t>.10.08</w:t>
      </w:r>
    </w:p>
    <w:p w:rsidR="00103567" w:rsidRPr="00FB39F3" w:rsidRDefault="00103567" w:rsidP="002665E9">
      <w:pPr>
        <w:pStyle w:val="PlainText"/>
        <w:ind w:left="360"/>
        <w:rPr>
          <w:rFonts w:ascii="Century Gothic" w:eastAsia="MS Mincho" w:hAnsi="Century Gothic"/>
          <w:sz w:val="18"/>
          <w:szCs w:val="18"/>
        </w:rPr>
      </w:pPr>
    </w:p>
    <w:p w:rsidR="00103567" w:rsidRDefault="005F64E1" w:rsidP="002665E9">
      <w:pPr>
        <w:pStyle w:val="PlainText"/>
        <w:ind w:left="360"/>
        <w:rPr>
          <w:rFonts w:ascii="Century Gothic" w:eastAsia="MS Mincho" w:hAnsi="Century Gothic"/>
          <w:sz w:val="18"/>
          <w:szCs w:val="18"/>
        </w:rPr>
      </w:pPr>
      <w:r>
        <w:rPr>
          <w:rFonts w:ascii="Century Gothic" w:eastAsia="MS Mincho" w:hAnsi="Century Gothic"/>
          <w:sz w:val="18"/>
          <w:szCs w:val="18"/>
        </w:rPr>
        <w:t>Revised</w:t>
      </w:r>
      <w:r w:rsidR="00103567" w:rsidRPr="00FB39F3">
        <w:rPr>
          <w:rFonts w:ascii="Century Gothic" w:eastAsia="MS Mincho" w:hAnsi="Century Gothic"/>
          <w:sz w:val="18"/>
          <w:szCs w:val="18"/>
        </w:rPr>
        <w:t xml:space="preserve"> January 2013</w:t>
      </w:r>
    </w:p>
    <w:p w:rsidR="005F64E1" w:rsidRDefault="00D879C6" w:rsidP="002665E9">
      <w:pPr>
        <w:pStyle w:val="PlainText"/>
        <w:ind w:left="360"/>
        <w:rPr>
          <w:rFonts w:ascii="Century Gothic" w:eastAsia="MS Mincho" w:hAnsi="Century Gothic"/>
          <w:sz w:val="18"/>
          <w:szCs w:val="18"/>
        </w:rPr>
      </w:pPr>
      <w:r>
        <w:rPr>
          <w:rFonts w:ascii="Century Gothic" w:eastAsia="MS Mincho" w:hAnsi="Century Gothic"/>
          <w:sz w:val="18"/>
          <w:szCs w:val="18"/>
        </w:rPr>
        <w:t>Revised</w:t>
      </w:r>
      <w:r w:rsidR="005F64E1">
        <w:rPr>
          <w:rFonts w:ascii="Century Gothic" w:eastAsia="MS Mincho" w:hAnsi="Century Gothic"/>
          <w:sz w:val="18"/>
          <w:szCs w:val="18"/>
        </w:rPr>
        <w:t xml:space="preserve"> October 2013</w:t>
      </w:r>
    </w:p>
    <w:p w:rsidR="00D879C6" w:rsidRDefault="00F96D07" w:rsidP="002665E9">
      <w:pPr>
        <w:pStyle w:val="PlainText"/>
        <w:ind w:left="360"/>
        <w:rPr>
          <w:rFonts w:ascii="Century Gothic" w:eastAsia="MS Mincho" w:hAnsi="Century Gothic"/>
          <w:sz w:val="18"/>
          <w:szCs w:val="18"/>
        </w:rPr>
      </w:pPr>
      <w:r>
        <w:rPr>
          <w:rFonts w:ascii="Century Gothic" w:eastAsia="MS Mincho" w:hAnsi="Century Gothic"/>
          <w:sz w:val="18"/>
          <w:szCs w:val="18"/>
        </w:rPr>
        <w:t>Revised</w:t>
      </w:r>
      <w:r w:rsidR="00D879C6">
        <w:rPr>
          <w:rFonts w:ascii="Century Gothic" w:eastAsia="MS Mincho" w:hAnsi="Century Gothic"/>
          <w:sz w:val="18"/>
          <w:szCs w:val="18"/>
        </w:rPr>
        <w:t xml:space="preserve"> February 2017</w:t>
      </w:r>
    </w:p>
    <w:p w:rsidR="00F96D07" w:rsidRDefault="005E53AD" w:rsidP="002665E9">
      <w:pPr>
        <w:pStyle w:val="PlainText"/>
        <w:ind w:left="360"/>
        <w:rPr>
          <w:rFonts w:ascii="Century Gothic" w:eastAsia="MS Mincho" w:hAnsi="Century Gothic"/>
          <w:sz w:val="18"/>
          <w:szCs w:val="18"/>
        </w:rPr>
      </w:pPr>
      <w:r>
        <w:rPr>
          <w:rFonts w:ascii="Century Gothic" w:eastAsia="MS Mincho" w:hAnsi="Century Gothic"/>
          <w:sz w:val="18"/>
          <w:szCs w:val="18"/>
        </w:rPr>
        <w:t>Revised</w:t>
      </w:r>
      <w:r w:rsidR="00F96D07">
        <w:rPr>
          <w:rFonts w:ascii="Century Gothic" w:eastAsia="MS Mincho" w:hAnsi="Century Gothic"/>
          <w:sz w:val="18"/>
          <w:szCs w:val="18"/>
        </w:rPr>
        <w:t xml:space="preserve"> February 2018</w:t>
      </w:r>
    </w:p>
    <w:p w:rsidR="005E53AD" w:rsidRDefault="008A4CA6" w:rsidP="002665E9">
      <w:pPr>
        <w:pStyle w:val="PlainText"/>
        <w:ind w:left="360"/>
        <w:rPr>
          <w:rFonts w:ascii="Century Gothic" w:eastAsia="MS Mincho" w:hAnsi="Century Gothic"/>
          <w:sz w:val="18"/>
          <w:szCs w:val="18"/>
        </w:rPr>
      </w:pPr>
      <w:r>
        <w:rPr>
          <w:rFonts w:ascii="Century Gothic" w:eastAsia="MS Mincho" w:hAnsi="Century Gothic"/>
          <w:sz w:val="18"/>
          <w:szCs w:val="18"/>
        </w:rPr>
        <w:t>Revised</w:t>
      </w:r>
      <w:r w:rsidR="005E53AD">
        <w:rPr>
          <w:rFonts w:ascii="Century Gothic" w:eastAsia="MS Mincho" w:hAnsi="Century Gothic"/>
          <w:sz w:val="18"/>
          <w:szCs w:val="18"/>
        </w:rPr>
        <w:t xml:space="preserve"> October 2018</w:t>
      </w:r>
    </w:p>
    <w:p w:rsidR="002C53E0" w:rsidRDefault="00A21C72" w:rsidP="002665E9">
      <w:pPr>
        <w:pStyle w:val="PlainText"/>
        <w:ind w:left="360"/>
        <w:rPr>
          <w:rFonts w:ascii="Century Gothic" w:eastAsia="MS Mincho" w:hAnsi="Century Gothic"/>
          <w:sz w:val="18"/>
          <w:szCs w:val="18"/>
        </w:rPr>
      </w:pPr>
      <w:r>
        <w:rPr>
          <w:rFonts w:ascii="Century Gothic" w:eastAsia="MS Mincho" w:hAnsi="Century Gothic"/>
          <w:sz w:val="18"/>
          <w:szCs w:val="18"/>
        </w:rPr>
        <w:t>Revised</w:t>
      </w:r>
      <w:r w:rsidR="008A4CA6">
        <w:rPr>
          <w:rFonts w:ascii="Century Gothic" w:eastAsia="MS Mincho" w:hAnsi="Century Gothic"/>
          <w:sz w:val="18"/>
          <w:szCs w:val="18"/>
        </w:rPr>
        <w:t xml:space="preserve"> October 2019</w:t>
      </w:r>
    </w:p>
    <w:p w:rsidR="008A4CA6" w:rsidRPr="00FB39F3" w:rsidRDefault="002C53E0" w:rsidP="002665E9">
      <w:pPr>
        <w:pStyle w:val="PlainText"/>
        <w:ind w:left="360"/>
        <w:rPr>
          <w:rFonts w:ascii="Century Gothic" w:eastAsia="MS Mincho" w:hAnsi="Century Gothic"/>
          <w:sz w:val="18"/>
          <w:szCs w:val="18"/>
        </w:rPr>
      </w:pPr>
      <w:r>
        <w:rPr>
          <w:rFonts w:ascii="Century Gothic" w:eastAsia="MS Mincho" w:hAnsi="Century Gothic"/>
          <w:sz w:val="18"/>
          <w:szCs w:val="18"/>
        </w:rPr>
        <w:t>Revised October 2020</w:t>
      </w:r>
      <w:r w:rsidR="00A21C72">
        <w:rPr>
          <w:rFonts w:ascii="Century Gothic" w:eastAsia="MS Mincho" w:hAnsi="Century Gothic"/>
          <w:sz w:val="18"/>
          <w:szCs w:val="18"/>
        </w:rPr>
        <w:br/>
        <w:t>Latest revision October 202</w:t>
      </w:r>
      <w:r>
        <w:rPr>
          <w:rFonts w:ascii="Century Gothic" w:eastAsia="MS Mincho" w:hAnsi="Century Gothic"/>
          <w:sz w:val="18"/>
          <w:szCs w:val="18"/>
        </w:rPr>
        <w:t>1</w:t>
      </w:r>
    </w:p>
    <w:p w:rsidR="00E3290D" w:rsidRPr="00FB39F3" w:rsidRDefault="00E3290D" w:rsidP="002665E9">
      <w:pPr>
        <w:rPr>
          <w:rFonts w:ascii="Arial" w:hAnsi="Arial" w:cs="Arial"/>
          <w:sz w:val="18"/>
          <w:szCs w:val="18"/>
        </w:rPr>
      </w:pPr>
    </w:p>
    <w:p w:rsidR="00E3290D" w:rsidRPr="00FB39F3" w:rsidRDefault="00E3290D" w:rsidP="002665E9">
      <w:pPr>
        <w:rPr>
          <w:rFonts w:ascii="Arial" w:hAnsi="Arial" w:cs="Arial"/>
          <w:sz w:val="18"/>
          <w:szCs w:val="18"/>
        </w:rPr>
      </w:pPr>
    </w:p>
    <w:p w:rsidR="00E3290D" w:rsidRPr="00103567" w:rsidRDefault="00E3290D" w:rsidP="002665E9">
      <w:pPr>
        <w:rPr>
          <w:rFonts w:ascii="Arial" w:hAnsi="Arial" w:cs="Arial"/>
          <w:sz w:val="20"/>
          <w:szCs w:val="20"/>
        </w:rPr>
      </w:pPr>
    </w:p>
    <w:p w:rsidR="001F3496" w:rsidRDefault="001F3496" w:rsidP="002665E9">
      <w:pPr>
        <w:rPr>
          <w:rFonts w:ascii="Courier New" w:eastAsia="MS Mincho" w:hAnsi="Courier New" w:cs="Courier New"/>
          <w:sz w:val="20"/>
          <w:szCs w:val="20"/>
        </w:rPr>
      </w:pPr>
    </w:p>
    <w:sectPr w:rsidR="001F3496" w:rsidSect="00103567">
      <w:pgSz w:w="11906" w:h="16838" w:code="9"/>
      <w:pgMar w:top="851" w:right="99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3A1" w:rsidRDefault="00A223A1" w:rsidP="00C7189A">
      <w:r>
        <w:separator/>
      </w:r>
    </w:p>
  </w:endnote>
  <w:endnote w:type="continuationSeparator" w:id="0">
    <w:p w:rsidR="00A223A1" w:rsidRDefault="00A223A1" w:rsidP="00C7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3A1" w:rsidRDefault="00A223A1" w:rsidP="00C7189A">
      <w:r>
        <w:separator/>
      </w:r>
    </w:p>
  </w:footnote>
  <w:footnote w:type="continuationSeparator" w:id="0">
    <w:p w:rsidR="00A223A1" w:rsidRDefault="00A223A1" w:rsidP="00C71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1BD"/>
    <w:multiLevelType w:val="hybridMultilevel"/>
    <w:tmpl w:val="EB280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3790"/>
    <w:multiLevelType w:val="hybridMultilevel"/>
    <w:tmpl w:val="0B38B028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770929"/>
    <w:multiLevelType w:val="hybridMultilevel"/>
    <w:tmpl w:val="2F32F1D0"/>
    <w:lvl w:ilvl="0" w:tplc="04090019" w:tentative="1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DA03C2"/>
    <w:multiLevelType w:val="hybridMultilevel"/>
    <w:tmpl w:val="5C9C2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02AE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7EDA0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eastAsia="Times New Roman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D2F4C"/>
    <w:multiLevelType w:val="hybridMultilevel"/>
    <w:tmpl w:val="46882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02AE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B13F2"/>
    <w:multiLevelType w:val="hybridMultilevel"/>
    <w:tmpl w:val="7A3A8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B02AE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AA0BA3"/>
    <w:multiLevelType w:val="hybridMultilevel"/>
    <w:tmpl w:val="2C82E468"/>
    <w:lvl w:ilvl="0" w:tplc="FFFFFFFF">
      <w:start w:val="1"/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07343"/>
    <w:multiLevelType w:val="hybridMultilevel"/>
    <w:tmpl w:val="5204F6C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567D96"/>
    <w:multiLevelType w:val="hybridMultilevel"/>
    <w:tmpl w:val="84E01E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5A54AC"/>
    <w:multiLevelType w:val="hybridMultilevel"/>
    <w:tmpl w:val="ADFE7D1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F97BFE"/>
    <w:multiLevelType w:val="hybridMultilevel"/>
    <w:tmpl w:val="6E6243F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9B7A0F86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16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9C4A33"/>
    <w:multiLevelType w:val="hybridMultilevel"/>
    <w:tmpl w:val="FF38BA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2573935"/>
    <w:multiLevelType w:val="hybridMultilevel"/>
    <w:tmpl w:val="F6F4729C"/>
    <w:lvl w:ilvl="0" w:tplc="8D2069CE">
      <w:start w:val="5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38544A76">
      <w:start w:val="6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12"/>
    <w:rsid w:val="00002F9B"/>
    <w:rsid w:val="00010D9D"/>
    <w:rsid w:val="0003456F"/>
    <w:rsid w:val="000B3B27"/>
    <w:rsid w:val="000C088D"/>
    <w:rsid w:val="000C7FE1"/>
    <w:rsid w:val="000D2D0F"/>
    <w:rsid w:val="000E243F"/>
    <w:rsid w:val="00103567"/>
    <w:rsid w:val="0011123B"/>
    <w:rsid w:val="00126DC7"/>
    <w:rsid w:val="00147D35"/>
    <w:rsid w:val="001600AF"/>
    <w:rsid w:val="001B03A2"/>
    <w:rsid w:val="001B364A"/>
    <w:rsid w:val="001F3496"/>
    <w:rsid w:val="00224A42"/>
    <w:rsid w:val="002665E9"/>
    <w:rsid w:val="002A6CCF"/>
    <w:rsid w:val="002B144C"/>
    <w:rsid w:val="002C53E0"/>
    <w:rsid w:val="002E615B"/>
    <w:rsid w:val="00316CA9"/>
    <w:rsid w:val="003645A3"/>
    <w:rsid w:val="00370F62"/>
    <w:rsid w:val="00386492"/>
    <w:rsid w:val="00387133"/>
    <w:rsid w:val="003871D9"/>
    <w:rsid w:val="00397A1E"/>
    <w:rsid w:val="003B78AC"/>
    <w:rsid w:val="003E71F4"/>
    <w:rsid w:val="004028A0"/>
    <w:rsid w:val="004211F4"/>
    <w:rsid w:val="004372C4"/>
    <w:rsid w:val="00456806"/>
    <w:rsid w:val="0046315D"/>
    <w:rsid w:val="00464114"/>
    <w:rsid w:val="004B0C71"/>
    <w:rsid w:val="004D02F4"/>
    <w:rsid w:val="004E63DB"/>
    <w:rsid w:val="004F30EF"/>
    <w:rsid w:val="00577345"/>
    <w:rsid w:val="005A21BB"/>
    <w:rsid w:val="005B2B4C"/>
    <w:rsid w:val="005E48F7"/>
    <w:rsid w:val="005E53AD"/>
    <w:rsid w:val="005F64E1"/>
    <w:rsid w:val="005F6E1E"/>
    <w:rsid w:val="00601D80"/>
    <w:rsid w:val="00615E2D"/>
    <w:rsid w:val="00620FBE"/>
    <w:rsid w:val="006320C6"/>
    <w:rsid w:val="0065735D"/>
    <w:rsid w:val="006A417B"/>
    <w:rsid w:val="006B53B4"/>
    <w:rsid w:val="007341B5"/>
    <w:rsid w:val="00750C56"/>
    <w:rsid w:val="00793D44"/>
    <w:rsid w:val="007B550F"/>
    <w:rsid w:val="007C3C5D"/>
    <w:rsid w:val="00800E5D"/>
    <w:rsid w:val="0081052B"/>
    <w:rsid w:val="00833C0C"/>
    <w:rsid w:val="008753E0"/>
    <w:rsid w:val="0089645B"/>
    <w:rsid w:val="008A4CA6"/>
    <w:rsid w:val="008E47C3"/>
    <w:rsid w:val="009129B7"/>
    <w:rsid w:val="00930831"/>
    <w:rsid w:val="009457A7"/>
    <w:rsid w:val="009531B1"/>
    <w:rsid w:val="00957FF9"/>
    <w:rsid w:val="00970212"/>
    <w:rsid w:val="009F1F19"/>
    <w:rsid w:val="00A152E0"/>
    <w:rsid w:val="00A20353"/>
    <w:rsid w:val="00A21C72"/>
    <w:rsid w:val="00A223A1"/>
    <w:rsid w:val="00A434E6"/>
    <w:rsid w:val="00A51741"/>
    <w:rsid w:val="00A95642"/>
    <w:rsid w:val="00AE0F68"/>
    <w:rsid w:val="00B34EC5"/>
    <w:rsid w:val="00BC4EA2"/>
    <w:rsid w:val="00C161FD"/>
    <w:rsid w:val="00C7189A"/>
    <w:rsid w:val="00C74412"/>
    <w:rsid w:val="00C91374"/>
    <w:rsid w:val="00CA3F3F"/>
    <w:rsid w:val="00CA49F0"/>
    <w:rsid w:val="00CA655A"/>
    <w:rsid w:val="00CC2A68"/>
    <w:rsid w:val="00CD75BE"/>
    <w:rsid w:val="00CF7FBD"/>
    <w:rsid w:val="00D879C6"/>
    <w:rsid w:val="00DA440B"/>
    <w:rsid w:val="00DC2D97"/>
    <w:rsid w:val="00DC6A27"/>
    <w:rsid w:val="00DD453A"/>
    <w:rsid w:val="00DD685C"/>
    <w:rsid w:val="00E3290D"/>
    <w:rsid w:val="00E33067"/>
    <w:rsid w:val="00E56381"/>
    <w:rsid w:val="00E71EA7"/>
    <w:rsid w:val="00EF1A33"/>
    <w:rsid w:val="00F908C2"/>
    <w:rsid w:val="00F96D07"/>
    <w:rsid w:val="00FB39F3"/>
    <w:rsid w:val="00FB6386"/>
    <w:rsid w:val="00FB7812"/>
    <w:rsid w:val="00FC6BE2"/>
    <w:rsid w:val="00FD1F19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14D60"/>
  <w15:chartTrackingRefBased/>
  <w15:docId w15:val="{60C58573-0FCA-45C6-92B4-211B8A1C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qFormat/>
    <w:rsid w:val="00E3290D"/>
    <w:pPr>
      <w:keepNext/>
      <w:outlineLvl w:val="4"/>
    </w:pPr>
    <w:rPr>
      <w:rFonts w:ascii="Arial" w:hAnsi="Arial" w:cs="Arial"/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E3290D"/>
    <w:pPr>
      <w:keepNext/>
      <w:ind w:left="360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DC2D97"/>
    <w:rPr>
      <w:color w:val="0000FF"/>
      <w:u w:val="single"/>
    </w:rPr>
  </w:style>
  <w:style w:type="character" w:styleId="CommentReference">
    <w:name w:val="annotation reference"/>
    <w:semiHidden/>
    <w:rsid w:val="00957FF9"/>
    <w:rPr>
      <w:sz w:val="16"/>
      <w:szCs w:val="16"/>
    </w:rPr>
  </w:style>
  <w:style w:type="paragraph" w:styleId="CommentText">
    <w:name w:val="annotation text"/>
    <w:basedOn w:val="Normal"/>
    <w:semiHidden/>
    <w:rsid w:val="00957FF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57FF9"/>
    <w:rPr>
      <w:b/>
      <w:bCs/>
    </w:rPr>
  </w:style>
  <w:style w:type="paragraph" w:styleId="BalloonText">
    <w:name w:val="Balloon Text"/>
    <w:basedOn w:val="Normal"/>
    <w:semiHidden/>
    <w:rsid w:val="00957F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65E9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2665E9"/>
    <w:rPr>
      <w:b/>
      <w:bCs/>
    </w:rPr>
  </w:style>
  <w:style w:type="paragraph" w:styleId="Header">
    <w:name w:val="header"/>
    <w:basedOn w:val="Normal"/>
    <w:link w:val="HeaderChar"/>
    <w:rsid w:val="00C718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7189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718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7189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xeter.ac.uk/students/wellbe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xeter.ac.uk/teachertraining/apply/howtoapply/guaranteedpgceintervie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gceadmissions@exet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cialsciences.exeter.ac.uk/education/pgce/apply/pgceadmissionsprocedur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ED1C0-8FFB-4AE9-B537-3831CED2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1065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RECORD FORM</vt:lpstr>
    </vt:vector>
  </TitlesOfParts>
  <Company>Exeter University</Company>
  <LinksUpToDate>false</LinksUpToDate>
  <CharactersWithSpaces>7653</CharactersWithSpaces>
  <SharedDoc>false</SharedDoc>
  <HLinks>
    <vt:vector size="24" baseType="variant">
      <vt:variant>
        <vt:i4>7929955</vt:i4>
      </vt:variant>
      <vt:variant>
        <vt:i4>9</vt:i4>
      </vt:variant>
      <vt:variant>
        <vt:i4>0</vt:i4>
      </vt:variant>
      <vt:variant>
        <vt:i4>5</vt:i4>
      </vt:variant>
      <vt:variant>
        <vt:lpwstr>http://www.exeter.ac.uk/accessability/</vt:lpwstr>
      </vt:variant>
      <vt:variant>
        <vt:lpwstr/>
      </vt:variant>
      <vt:variant>
        <vt:i4>8257599</vt:i4>
      </vt:variant>
      <vt:variant>
        <vt:i4>6</vt:i4>
      </vt:variant>
      <vt:variant>
        <vt:i4>0</vt:i4>
      </vt:variant>
      <vt:variant>
        <vt:i4>5</vt:i4>
      </vt:variant>
      <vt:variant>
        <vt:lpwstr>https://www.exeter.ac.uk/teachertraining/apply/howtoapply/guaranteedpgceinterview/</vt:lpwstr>
      </vt:variant>
      <vt:variant>
        <vt:lpwstr/>
      </vt:variant>
      <vt:variant>
        <vt:i4>1245303</vt:i4>
      </vt:variant>
      <vt:variant>
        <vt:i4>3</vt:i4>
      </vt:variant>
      <vt:variant>
        <vt:i4>0</vt:i4>
      </vt:variant>
      <vt:variant>
        <vt:i4>5</vt:i4>
      </vt:variant>
      <vt:variant>
        <vt:lpwstr>mailto:pgceadmissions@exeter.ac.uk</vt:lpwstr>
      </vt:variant>
      <vt:variant>
        <vt:lpwstr/>
      </vt:variant>
      <vt:variant>
        <vt:i4>5374047</vt:i4>
      </vt:variant>
      <vt:variant>
        <vt:i4>0</vt:i4>
      </vt:variant>
      <vt:variant>
        <vt:i4>0</vt:i4>
      </vt:variant>
      <vt:variant>
        <vt:i4>5</vt:i4>
      </vt:variant>
      <vt:variant>
        <vt:lpwstr>http://socialsciences.exeter.ac.uk/education/pgce/apply/pgceadmissionsprocedures/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RECORD FORM</dc:title>
  <dc:subject/>
  <dc:creator>School of Education</dc:creator>
  <cp:keywords/>
  <dc:description/>
  <cp:lastModifiedBy>Fripp, Lisa</cp:lastModifiedBy>
  <cp:revision>4</cp:revision>
  <cp:lastPrinted>2007-10-24T15:34:00Z</cp:lastPrinted>
  <dcterms:created xsi:type="dcterms:W3CDTF">2021-10-12T10:36:00Z</dcterms:created>
  <dcterms:modified xsi:type="dcterms:W3CDTF">2021-10-12T13:24:00Z</dcterms:modified>
</cp:coreProperties>
</file>