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943"/>
      </w:tblGrid>
      <w:tr w:rsidR="00C06220">
        <w:tc>
          <w:tcPr>
            <w:tcW w:w="2808" w:type="dxa"/>
            <w:vAlign w:val="center"/>
          </w:tcPr>
          <w:p w:rsidR="00C06220" w:rsidRDefault="00076DCD">
            <w:pPr>
              <w:pStyle w:val="PlainText"/>
              <w:spacing w:line="360" w:lineRule="auto"/>
              <w:jc w:val="center"/>
              <w:rPr>
                <w:rFonts w:ascii="Century Gothic" w:eastAsia="MS Mincho" w:hAnsi="Century Gothic"/>
                <w:b/>
                <w:bCs/>
              </w:rPr>
            </w:pPr>
            <w:r>
              <w:rPr>
                <w:rFonts w:ascii="Century Gothic" w:eastAsia="MS Mincho" w:hAnsi="Century Gothic"/>
                <w:b/>
                <w:bCs/>
                <w:noProof/>
                <w:lang w:eastAsia="en-GB"/>
              </w:rPr>
              <w:drawing>
                <wp:inline distT="0" distB="0" distL="0" distR="0">
                  <wp:extent cx="1350010" cy="554990"/>
                  <wp:effectExtent l="0" t="0" r="0" b="0"/>
                  <wp:docPr id="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010" cy="554990"/>
                          </a:xfrm>
                          <a:prstGeom prst="rect">
                            <a:avLst/>
                          </a:prstGeom>
                          <a:noFill/>
                          <a:ln>
                            <a:noFill/>
                          </a:ln>
                        </pic:spPr>
                      </pic:pic>
                    </a:graphicData>
                  </a:graphic>
                </wp:inline>
              </w:drawing>
            </w:r>
          </w:p>
        </w:tc>
        <w:tc>
          <w:tcPr>
            <w:tcW w:w="7046" w:type="dxa"/>
            <w:vAlign w:val="center"/>
          </w:tcPr>
          <w:p w:rsidR="00C06220" w:rsidRPr="00EA268B" w:rsidRDefault="00EA268B" w:rsidP="00E73961">
            <w:pPr>
              <w:pStyle w:val="PlainText"/>
              <w:spacing w:line="360" w:lineRule="auto"/>
              <w:jc w:val="center"/>
              <w:rPr>
                <w:rFonts w:ascii="Century Gothic" w:eastAsia="MS Mincho" w:hAnsi="Century Gothic"/>
                <w:b/>
                <w:bCs/>
                <w:sz w:val="22"/>
                <w:szCs w:val="22"/>
              </w:rPr>
            </w:pPr>
            <w:r w:rsidRPr="00EA268B">
              <w:rPr>
                <w:rFonts w:ascii="Century Gothic" w:eastAsia="MS Mincho" w:hAnsi="Century Gothic"/>
                <w:b/>
                <w:bCs/>
                <w:sz w:val="22"/>
                <w:szCs w:val="22"/>
              </w:rPr>
              <w:t>GRADUATE SCHOOL OF EDUCATION</w:t>
            </w:r>
            <w:r w:rsidRPr="00EA268B">
              <w:rPr>
                <w:rFonts w:ascii="Century Gothic" w:eastAsia="MS Mincho" w:hAnsi="Century Gothic"/>
                <w:b/>
                <w:bCs/>
                <w:sz w:val="22"/>
                <w:szCs w:val="22"/>
              </w:rPr>
              <w:br/>
              <w:t xml:space="preserve">RECRUITMENT &amp; </w:t>
            </w:r>
            <w:r w:rsidR="000D2ED7">
              <w:rPr>
                <w:rFonts w:ascii="Century Gothic" w:eastAsia="MS Mincho" w:hAnsi="Century Gothic"/>
                <w:b/>
                <w:bCs/>
                <w:sz w:val="22"/>
                <w:szCs w:val="22"/>
              </w:rPr>
              <w:t>ADMISSIONS</w:t>
            </w:r>
            <w:r w:rsidR="00C06220" w:rsidRPr="00EA268B">
              <w:rPr>
                <w:rFonts w:ascii="Century Gothic" w:eastAsia="MS Mincho" w:hAnsi="Century Gothic"/>
                <w:b/>
                <w:bCs/>
                <w:sz w:val="22"/>
                <w:szCs w:val="22"/>
              </w:rPr>
              <w:t xml:space="preserve"> PROCEDURE FOR </w:t>
            </w:r>
            <w:r w:rsidR="00B848DB">
              <w:rPr>
                <w:rFonts w:ascii="Century Gothic" w:eastAsia="MS Mincho" w:hAnsi="Century Gothic"/>
                <w:b/>
                <w:bCs/>
                <w:sz w:val="22"/>
                <w:szCs w:val="22"/>
              </w:rPr>
              <w:t xml:space="preserve">CORE </w:t>
            </w:r>
            <w:r w:rsidRPr="00EA268B">
              <w:rPr>
                <w:rFonts w:ascii="Century Gothic" w:eastAsia="MS Mincho" w:hAnsi="Century Gothic"/>
                <w:b/>
                <w:bCs/>
                <w:sz w:val="22"/>
                <w:szCs w:val="22"/>
              </w:rPr>
              <w:t>ITE PROGRAMMES</w:t>
            </w:r>
          </w:p>
        </w:tc>
      </w:tr>
    </w:tbl>
    <w:p w:rsidR="00C06220" w:rsidRPr="00091CD1" w:rsidRDefault="00C06220" w:rsidP="00091CD1">
      <w:pPr>
        <w:jc w:val="both"/>
        <w:rPr>
          <w:rFonts w:ascii="Century Gothic" w:hAnsi="Century Gothic"/>
          <w:sz w:val="18"/>
          <w:szCs w:val="18"/>
        </w:rPr>
      </w:pPr>
    </w:p>
    <w:p w:rsidR="00C06220" w:rsidRDefault="00C06220" w:rsidP="00B03094">
      <w:pPr>
        <w:spacing w:line="320" w:lineRule="exact"/>
        <w:rPr>
          <w:rFonts w:ascii="Century Gothic" w:hAnsi="Century Gothic"/>
          <w:sz w:val="18"/>
        </w:rPr>
      </w:pPr>
      <w:r>
        <w:rPr>
          <w:rFonts w:ascii="Century Gothic" w:hAnsi="Century Gothic"/>
          <w:sz w:val="18"/>
        </w:rPr>
        <w:t xml:space="preserve">The </w:t>
      </w:r>
      <w:r w:rsidR="00C65DBA">
        <w:rPr>
          <w:rFonts w:ascii="Century Gothic" w:hAnsi="Century Gothic"/>
          <w:sz w:val="18"/>
        </w:rPr>
        <w:t>Graduate School of Education</w:t>
      </w:r>
      <w:r>
        <w:rPr>
          <w:rFonts w:ascii="Century Gothic" w:hAnsi="Century Gothic"/>
          <w:sz w:val="18"/>
        </w:rPr>
        <w:t xml:space="preserve"> has clear and consistently applied selection procedures for recruiting to </w:t>
      </w:r>
      <w:r w:rsidR="00EA268B">
        <w:rPr>
          <w:rFonts w:ascii="Century Gothic" w:hAnsi="Century Gothic"/>
          <w:sz w:val="18"/>
        </w:rPr>
        <w:t>its Initial Teacher Education programmes</w:t>
      </w:r>
      <w:r>
        <w:rPr>
          <w:rFonts w:ascii="Century Gothic" w:hAnsi="Century Gothic"/>
          <w:sz w:val="18"/>
        </w:rPr>
        <w:t xml:space="preserve">.  </w:t>
      </w:r>
    </w:p>
    <w:p w:rsidR="00C06220" w:rsidRDefault="00C06220" w:rsidP="00B03094">
      <w:pPr>
        <w:spacing w:line="320" w:lineRule="exact"/>
        <w:rPr>
          <w:rFonts w:ascii="Century Gothic" w:hAnsi="Century Gothic"/>
          <w:sz w:val="18"/>
        </w:rPr>
      </w:pPr>
      <w:bookmarkStart w:id="0" w:name="_GoBack"/>
      <w:bookmarkEnd w:id="0"/>
    </w:p>
    <w:p w:rsidR="00C06220" w:rsidRDefault="00C06220" w:rsidP="00B03094">
      <w:pPr>
        <w:spacing w:line="320" w:lineRule="exact"/>
        <w:rPr>
          <w:rFonts w:ascii="Century Gothic" w:hAnsi="Century Gothic"/>
          <w:sz w:val="18"/>
        </w:rPr>
      </w:pPr>
      <w:r>
        <w:rPr>
          <w:rFonts w:ascii="Century Gothic" w:hAnsi="Century Gothic"/>
          <w:sz w:val="18"/>
        </w:rPr>
        <w:t>1.   All applications are screened initially by the University Admissions department to check:</w:t>
      </w:r>
    </w:p>
    <w:p w:rsidR="00EA268B" w:rsidRDefault="009C0A6D" w:rsidP="00B03094">
      <w:pPr>
        <w:numPr>
          <w:ilvl w:val="0"/>
          <w:numId w:val="1"/>
        </w:numPr>
        <w:spacing w:line="320" w:lineRule="exact"/>
        <w:rPr>
          <w:rFonts w:ascii="Century Gothic" w:hAnsi="Century Gothic"/>
          <w:sz w:val="18"/>
        </w:rPr>
      </w:pPr>
      <w:r w:rsidRPr="00EA268B">
        <w:rPr>
          <w:rFonts w:ascii="Century Gothic" w:hAnsi="Century Gothic"/>
          <w:sz w:val="18"/>
        </w:rPr>
        <w:t xml:space="preserve">Basic entry requirements </w:t>
      </w:r>
      <w:r w:rsidR="00EA268B">
        <w:rPr>
          <w:rFonts w:ascii="Century Gothic" w:hAnsi="Century Gothic"/>
          <w:sz w:val="18"/>
        </w:rPr>
        <w:t>(degree, GCSE/equivalence</w:t>
      </w:r>
      <w:r w:rsidR="00B53560">
        <w:rPr>
          <w:rFonts w:ascii="Century Gothic" w:hAnsi="Century Gothic"/>
          <w:sz w:val="18"/>
        </w:rPr>
        <w:t>, references</w:t>
      </w:r>
      <w:r w:rsidR="00EA268B">
        <w:rPr>
          <w:rFonts w:ascii="Century Gothic" w:hAnsi="Century Gothic"/>
          <w:sz w:val="18"/>
        </w:rPr>
        <w:t>)</w:t>
      </w:r>
    </w:p>
    <w:p w:rsidR="00C06220" w:rsidRPr="00EA268B" w:rsidRDefault="00C06220" w:rsidP="00B03094">
      <w:pPr>
        <w:numPr>
          <w:ilvl w:val="0"/>
          <w:numId w:val="1"/>
        </w:numPr>
        <w:spacing w:line="320" w:lineRule="exact"/>
        <w:rPr>
          <w:rFonts w:ascii="Century Gothic" w:hAnsi="Century Gothic"/>
          <w:sz w:val="18"/>
        </w:rPr>
      </w:pPr>
      <w:r w:rsidRPr="00EA268B">
        <w:rPr>
          <w:rFonts w:ascii="Century Gothic" w:hAnsi="Century Gothic"/>
          <w:sz w:val="18"/>
        </w:rPr>
        <w:t xml:space="preserve">Eligibility of international </w:t>
      </w:r>
      <w:r w:rsidR="009C0A6D" w:rsidRPr="00EA268B">
        <w:rPr>
          <w:rFonts w:ascii="Century Gothic" w:hAnsi="Century Gothic"/>
          <w:sz w:val="18"/>
        </w:rPr>
        <w:t>qualifications</w:t>
      </w:r>
    </w:p>
    <w:p w:rsidR="00C06220" w:rsidRDefault="00C06220" w:rsidP="00B03094">
      <w:pPr>
        <w:numPr>
          <w:ilvl w:val="0"/>
          <w:numId w:val="1"/>
        </w:numPr>
        <w:spacing w:line="320" w:lineRule="exact"/>
        <w:rPr>
          <w:rFonts w:ascii="Century Gothic" w:hAnsi="Century Gothic"/>
          <w:sz w:val="18"/>
        </w:rPr>
      </w:pPr>
      <w:r>
        <w:rPr>
          <w:rFonts w:ascii="Century Gothic" w:hAnsi="Century Gothic"/>
          <w:sz w:val="18"/>
        </w:rPr>
        <w:t>D</w:t>
      </w:r>
      <w:r w:rsidR="00EA268B">
        <w:rPr>
          <w:rFonts w:ascii="Century Gothic" w:hAnsi="Century Gothic"/>
          <w:sz w:val="18"/>
        </w:rPr>
        <w:t xml:space="preserve">eclaration of a Disability </w:t>
      </w:r>
    </w:p>
    <w:p w:rsidR="00C06220" w:rsidRDefault="00C06220" w:rsidP="00B03094">
      <w:pPr>
        <w:spacing w:line="320" w:lineRule="exact"/>
        <w:ind w:left="360"/>
        <w:rPr>
          <w:rFonts w:ascii="Century Gothic" w:hAnsi="Century Gothic"/>
          <w:sz w:val="18"/>
        </w:rPr>
      </w:pPr>
      <w:r>
        <w:rPr>
          <w:rFonts w:ascii="Century Gothic" w:hAnsi="Century Gothic"/>
          <w:sz w:val="18"/>
        </w:rPr>
        <w:t>Any issues arising from this screening (e</w:t>
      </w:r>
      <w:r w:rsidR="009B15D9">
        <w:rPr>
          <w:rFonts w:ascii="Century Gothic" w:hAnsi="Century Gothic"/>
          <w:sz w:val="18"/>
        </w:rPr>
        <w:t>.</w:t>
      </w:r>
      <w:r>
        <w:rPr>
          <w:rFonts w:ascii="Century Gothic" w:hAnsi="Century Gothic"/>
          <w:sz w:val="18"/>
        </w:rPr>
        <w:t>g</w:t>
      </w:r>
      <w:r w:rsidR="009B15D9">
        <w:rPr>
          <w:rFonts w:ascii="Century Gothic" w:hAnsi="Century Gothic"/>
          <w:sz w:val="18"/>
        </w:rPr>
        <w:t>.</w:t>
      </w:r>
      <w:r>
        <w:rPr>
          <w:rFonts w:ascii="Century Gothic" w:hAnsi="Century Gothic"/>
          <w:sz w:val="18"/>
        </w:rPr>
        <w:t xml:space="preserve"> a </w:t>
      </w:r>
      <w:r w:rsidR="00EA268B">
        <w:rPr>
          <w:rFonts w:ascii="Century Gothic" w:hAnsi="Century Gothic"/>
          <w:sz w:val="18"/>
        </w:rPr>
        <w:t>special arrangements needed at interview due to disability,</w:t>
      </w:r>
      <w:r w:rsidR="009B15D9" w:rsidRPr="009B15D9">
        <w:rPr>
          <w:rFonts w:ascii="Century Gothic" w:hAnsi="Century Gothic"/>
          <w:sz w:val="18"/>
        </w:rPr>
        <w:t xml:space="preserve"> </w:t>
      </w:r>
      <w:r w:rsidR="009B15D9">
        <w:rPr>
          <w:rFonts w:ascii="Century Gothic" w:hAnsi="Century Gothic"/>
          <w:sz w:val="18"/>
        </w:rPr>
        <w:t>overseas qualifications which may not be equivalent, fee status queries, lack of Maths GCSE etc.</w:t>
      </w:r>
      <w:r>
        <w:rPr>
          <w:rFonts w:ascii="Century Gothic" w:hAnsi="Century Gothic"/>
          <w:sz w:val="18"/>
        </w:rPr>
        <w:t xml:space="preserve">) are highlighted to inform </w:t>
      </w:r>
      <w:r w:rsidR="00B62640">
        <w:rPr>
          <w:rFonts w:ascii="Century Gothic" w:hAnsi="Century Gothic"/>
          <w:sz w:val="18"/>
        </w:rPr>
        <w:t>ITE</w:t>
      </w:r>
      <w:r>
        <w:rPr>
          <w:rFonts w:ascii="Century Gothic" w:hAnsi="Century Gothic"/>
          <w:sz w:val="18"/>
        </w:rPr>
        <w:t xml:space="preserve"> Admissions tutors.  </w:t>
      </w:r>
    </w:p>
    <w:p w:rsidR="00C06220" w:rsidRDefault="00C06220" w:rsidP="00B03094">
      <w:pPr>
        <w:spacing w:line="320" w:lineRule="exact"/>
        <w:rPr>
          <w:rFonts w:ascii="Century Gothic" w:hAnsi="Century Gothic"/>
          <w:sz w:val="18"/>
        </w:rPr>
      </w:pPr>
    </w:p>
    <w:p w:rsidR="00C06220" w:rsidRDefault="00C06220"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t>The University Admissions Department then checks the application in line with the gu</w:t>
      </w:r>
      <w:r w:rsidR="009C0A6D">
        <w:rPr>
          <w:rFonts w:ascii="Century Gothic" w:hAnsi="Century Gothic"/>
          <w:sz w:val="18"/>
        </w:rPr>
        <w:t>idance provided by subject/</w:t>
      </w:r>
      <w:r w:rsidR="00087C83">
        <w:rPr>
          <w:rFonts w:ascii="Century Gothic" w:hAnsi="Century Gothic"/>
          <w:sz w:val="18"/>
        </w:rPr>
        <w:t>pathway</w:t>
      </w:r>
      <w:r>
        <w:rPr>
          <w:rFonts w:ascii="Century Gothic" w:hAnsi="Century Gothic"/>
          <w:sz w:val="18"/>
        </w:rPr>
        <w:t xml:space="preserve"> tutors and invites to interview or rejects the applicant on the basis of this guidance.  All applications which do not fit the ‘Automatically Invite to Interview’ or ‘Automatically Reject’ criteria are sent to the</w:t>
      </w:r>
      <w:r w:rsidR="00EA268B">
        <w:rPr>
          <w:rFonts w:ascii="Century Gothic" w:hAnsi="Century Gothic"/>
          <w:sz w:val="18"/>
        </w:rPr>
        <w:t xml:space="preserve"> respective</w:t>
      </w:r>
      <w:r w:rsidR="00B62640">
        <w:rPr>
          <w:rFonts w:ascii="Century Gothic" w:hAnsi="Century Gothic"/>
          <w:sz w:val="18"/>
        </w:rPr>
        <w:t xml:space="preserve"> ITE</w:t>
      </w:r>
      <w:r w:rsidR="00EA268B">
        <w:rPr>
          <w:rFonts w:ascii="Century Gothic" w:hAnsi="Century Gothic"/>
          <w:sz w:val="18"/>
        </w:rPr>
        <w:t xml:space="preserve"> Admissions tutor in the Graduate School of Education (GSE)</w:t>
      </w:r>
      <w:r>
        <w:rPr>
          <w:rFonts w:ascii="Century Gothic" w:hAnsi="Century Gothic"/>
          <w:sz w:val="18"/>
        </w:rPr>
        <w:t xml:space="preserve"> for their consideration.</w:t>
      </w:r>
    </w:p>
    <w:p w:rsidR="00C06220" w:rsidRDefault="00C06220" w:rsidP="00B03094">
      <w:pPr>
        <w:spacing w:line="320" w:lineRule="exact"/>
        <w:rPr>
          <w:rFonts w:ascii="Century Gothic" w:hAnsi="Century Gothic"/>
          <w:sz w:val="18"/>
        </w:rPr>
      </w:pPr>
    </w:p>
    <w:p w:rsidR="00C06220" w:rsidRDefault="00B62640"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t>ITE</w:t>
      </w:r>
      <w:r w:rsidR="00C06220">
        <w:rPr>
          <w:rFonts w:ascii="Century Gothic" w:hAnsi="Century Gothic"/>
          <w:sz w:val="18"/>
        </w:rPr>
        <w:t xml:space="preserve"> Admissions Tutors receive applications which do not fit the automatic rejection or invite to interview criteria and either reject or call them to interview.    </w:t>
      </w:r>
    </w:p>
    <w:p w:rsidR="00C06220" w:rsidRDefault="00C06220" w:rsidP="00B03094">
      <w:pPr>
        <w:spacing w:line="320" w:lineRule="exact"/>
        <w:rPr>
          <w:rFonts w:ascii="Century Gothic" w:hAnsi="Century Gothic"/>
          <w:sz w:val="18"/>
        </w:rPr>
      </w:pPr>
    </w:p>
    <w:p w:rsidR="00C06220" w:rsidRPr="00D64931" w:rsidRDefault="00C06220" w:rsidP="00B03094">
      <w:pPr>
        <w:numPr>
          <w:ilvl w:val="0"/>
          <w:numId w:val="2"/>
        </w:numPr>
        <w:tabs>
          <w:tab w:val="clear" w:pos="720"/>
          <w:tab w:val="num" w:pos="360"/>
        </w:tabs>
        <w:spacing w:line="320" w:lineRule="exact"/>
        <w:ind w:left="360"/>
        <w:rPr>
          <w:rFonts w:ascii="Century Gothic" w:hAnsi="Century Gothic"/>
          <w:sz w:val="18"/>
        </w:rPr>
      </w:pPr>
      <w:r w:rsidRPr="00D64931">
        <w:rPr>
          <w:rFonts w:ascii="Century Gothic" w:hAnsi="Century Gothic"/>
          <w:sz w:val="18"/>
        </w:rPr>
        <w:t xml:space="preserve">The forms of those invited to interview transfer from the University Admissions Office to </w:t>
      </w:r>
      <w:r w:rsidR="00B62640" w:rsidRPr="00D64931">
        <w:rPr>
          <w:rFonts w:ascii="Century Gothic" w:hAnsi="Century Gothic"/>
          <w:sz w:val="18"/>
        </w:rPr>
        <w:t>ITE</w:t>
      </w:r>
      <w:r w:rsidR="00EA268B" w:rsidRPr="00D64931">
        <w:rPr>
          <w:rFonts w:ascii="Century Gothic" w:hAnsi="Century Gothic"/>
          <w:sz w:val="18"/>
        </w:rPr>
        <w:t xml:space="preserve"> Admissions tutors with</w:t>
      </w:r>
      <w:r w:rsidRPr="00D64931">
        <w:rPr>
          <w:rFonts w:ascii="Century Gothic" w:hAnsi="Century Gothic"/>
          <w:sz w:val="18"/>
        </w:rPr>
        <w:t xml:space="preserve"> the date of interview and </w:t>
      </w:r>
      <w:r w:rsidR="00D64931" w:rsidRPr="00D64931">
        <w:rPr>
          <w:rFonts w:ascii="Century Gothic" w:hAnsi="Century Gothic"/>
          <w:sz w:val="18"/>
        </w:rPr>
        <w:t>the</w:t>
      </w:r>
      <w:r w:rsidRPr="00D64931">
        <w:rPr>
          <w:rFonts w:ascii="Century Gothic" w:hAnsi="Century Gothic"/>
          <w:sz w:val="18"/>
        </w:rPr>
        <w:t xml:space="preserve"> Interview Record </w:t>
      </w:r>
      <w:r w:rsidR="00D64931" w:rsidRPr="00D64931">
        <w:rPr>
          <w:rFonts w:ascii="Century Gothic" w:hAnsi="Century Gothic"/>
          <w:sz w:val="18"/>
        </w:rPr>
        <w:t>paperwork</w:t>
      </w:r>
      <w:r w:rsidRPr="00D64931">
        <w:rPr>
          <w:rFonts w:ascii="Century Gothic" w:hAnsi="Century Gothic"/>
          <w:sz w:val="18"/>
        </w:rPr>
        <w:t xml:space="preserve">.  </w:t>
      </w:r>
      <w:r w:rsidR="00D64931">
        <w:rPr>
          <w:rFonts w:ascii="Century Gothic" w:hAnsi="Century Gothic"/>
          <w:sz w:val="18"/>
        </w:rPr>
        <w:br/>
      </w:r>
    </w:p>
    <w:p w:rsidR="00C06220" w:rsidRDefault="00C06220"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t xml:space="preserve">When applicants are invited to interview, they are sent further information by the Admissions Office about the specific course they have applied to join, as well as clear details of any requirements (presentation; written work etc) for the interview process.  </w:t>
      </w:r>
      <w:r w:rsidR="0000221C">
        <w:rPr>
          <w:rFonts w:ascii="Century Gothic" w:hAnsi="Century Gothic"/>
          <w:sz w:val="18"/>
        </w:rPr>
        <w:t>If the interview is being conducted face to face, t</w:t>
      </w:r>
      <w:r w:rsidR="009F5172">
        <w:rPr>
          <w:rFonts w:ascii="Century Gothic" w:hAnsi="Century Gothic"/>
          <w:sz w:val="18"/>
        </w:rPr>
        <w:t xml:space="preserve">hey are asked to supply a photo ID for </w:t>
      </w:r>
      <w:r w:rsidR="00237B76">
        <w:rPr>
          <w:rFonts w:ascii="Century Gothic" w:hAnsi="Century Gothic"/>
          <w:sz w:val="18"/>
        </w:rPr>
        <w:t>DBS</w:t>
      </w:r>
      <w:r w:rsidR="009F5172">
        <w:rPr>
          <w:rFonts w:ascii="Century Gothic" w:hAnsi="Century Gothic"/>
          <w:sz w:val="18"/>
        </w:rPr>
        <w:t xml:space="preserve"> purposes and bring this to the interview for verification</w:t>
      </w:r>
      <w:r w:rsidR="005953CE">
        <w:rPr>
          <w:rFonts w:ascii="Century Gothic" w:hAnsi="Century Gothic"/>
          <w:sz w:val="18"/>
        </w:rPr>
        <w:t xml:space="preserve"> by a member of the Admissions team</w:t>
      </w:r>
      <w:r w:rsidR="009F5172">
        <w:rPr>
          <w:rFonts w:ascii="Century Gothic" w:hAnsi="Century Gothic"/>
          <w:sz w:val="18"/>
        </w:rPr>
        <w:t xml:space="preserve">.  Applicants are also advised to </w:t>
      </w:r>
      <w:r w:rsidR="005953CE">
        <w:rPr>
          <w:rFonts w:ascii="Century Gothic" w:hAnsi="Century Gothic"/>
          <w:sz w:val="18"/>
        </w:rPr>
        <w:t>bring</w:t>
      </w:r>
      <w:r w:rsidR="009F5172">
        <w:rPr>
          <w:rFonts w:ascii="Century Gothic" w:hAnsi="Century Gothic"/>
          <w:sz w:val="18"/>
        </w:rPr>
        <w:t xml:space="preserve"> </w:t>
      </w:r>
      <w:r w:rsidR="00B53560">
        <w:rPr>
          <w:rFonts w:ascii="Century Gothic" w:hAnsi="Century Gothic"/>
          <w:sz w:val="18"/>
        </w:rPr>
        <w:t>evidence</w:t>
      </w:r>
      <w:r w:rsidR="009F5172">
        <w:rPr>
          <w:rFonts w:ascii="Century Gothic" w:hAnsi="Century Gothic"/>
          <w:sz w:val="18"/>
        </w:rPr>
        <w:t xml:space="preserve"> of their qualifications to alleviate any problems with entry requirements at this stage</w:t>
      </w:r>
      <w:r w:rsidR="00B53560">
        <w:rPr>
          <w:rFonts w:ascii="Century Gothic" w:hAnsi="Century Gothic"/>
          <w:sz w:val="18"/>
        </w:rPr>
        <w:t xml:space="preserve"> (note: originals are requested, photocopies are not accepted)</w:t>
      </w:r>
      <w:r w:rsidR="009F5172">
        <w:rPr>
          <w:rFonts w:ascii="Century Gothic" w:hAnsi="Century Gothic"/>
          <w:sz w:val="18"/>
        </w:rPr>
        <w:t>.</w:t>
      </w:r>
      <w:r w:rsidR="005953CE">
        <w:rPr>
          <w:rFonts w:ascii="Century Gothic" w:hAnsi="Century Gothic"/>
          <w:sz w:val="18"/>
        </w:rPr>
        <w:t xml:space="preserve">  This evidence is also checked by a member of the Admissions team.</w:t>
      </w:r>
      <w:r w:rsidR="00AD3F7C">
        <w:rPr>
          <w:rFonts w:ascii="Century Gothic" w:hAnsi="Century Gothic"/>
          <w:sz w:val="18"/>
        </w:rPr>
        <w:t xml:space="preserve"> </w:t>
      </w:r>
      <w:r w:rsidR="0000221C">
        <w:rPr>
          <w:rFonts w:ascii="Century Gothic" w:hAnsi="Century Gothic"/>
          <w:sz w:val="18"/>
        </w:rPr>
        <w:t>N</w:t>
      </w:r>
      <w:r w:rsidR="00AD3F7C">
        <w:rPr>
          <w:rFonts w:ascii="Century Gothic" w:hAnsi="Century Gothic"/>
          <w:sz w:val="18"/>
        </w:rPr>
        <w:t>ote: alternative arrangements regarding provision of documents are advised to applicants if the interview is taking place online</w:t>
      </w:r>
      <w:r w:rsidR="008E764E">
        <w:rPr>
          <w:rFonts w:ascii="Century Gothic" w:hAnsi="Century Gothic"/>
          <w:sz w:val="18"/>
        </w:rPr>
        <w:t xml:space="preserve"> and a visual identity check will be carried out by the DBS Admissions team at a later date</w:t>
      </w:r>
      <w:r w:rsidR="00AD3F7C">
        <w:rPr>
          <w:rFonts w:ascii="Century Gothic" w:hAnsi="Century Gothic"/>
          <w:sz w:val="18"/>
        </w:rPr>
        <w:t>.</w:t>
      </w:r>
      <w:r w:rsidR="00F22460">
        <w:rPr>
          <w:rFonts w:ascii="Century Gothic" w:hAnsi="Century Gothic"/>
          <w:sz w:val="18"/>
        </w:rPr>
        <w:br/>
      </w:r>
    </w:p>
    <w:p w:rsidR="00C06220" w:rsidRDefault="00C06220"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t xml:space="preserve">The interview format across </w:t>
      </w:r>
      <w:r w:rsidR="009B15D9">
        <w:rPr>
          <w:rFonts w:ascii="Century Gothic" w:hAnsi="Century Gothic"/>
          <w:sz w:val="18"/>
        </w:rPr>
        <w:t xml:space="preserve">Core </w:t>
      </w:r>
      <w:r>
        <w:rPr>
          <w:rFonts w:ascii="Century Gothic" w:hAnsi="Century Gothic"/>
          <w:sz w:val="18"/>
        </w:rPr>
        <w:t>ITE</w:t>
      </w:r>
      <w:r w:rsidR="009F11BA">
        <w:rPr>
          <w:rFonts w:ascii="Century Gothic" w:hAnsi="Century Gothic"/>
          <w:sz w:val="18"/>
        </w:rPr>
        <w:t xml:space="preserve"> </w:t>
      </w:r>
      <w:r w:rsidR="009B15D9">
        <w:rPr>
          <w:rFonts w:ascii="Century Gothic" w:hAnsi="Century Gothic"/>
          <w:sz w:val="18"/>
        </w:rPr>
        <w:t xml:space="preserve">programmes </w:t>
      </w:r>
      <w:r w:rsidR="009F11BA">
        <w:rPr>
          <w:rFonts w:ascii="Century Gothic" w:hAnsi="Century Gothic"/>
          <w:sz w:val="18"/>
        </w:rPr>
        <w:t>consists of a common element for all applicants and a subject-specific element which</w:t>
      </w:r>
      <w:r>
        <w:rPr>
          <w:rFonts w:ascii="Century Gothic" w:hAnsi="Century Gothic"/>
          <w:sz w:val="18"/>
        </w:rPr>
        <w:t xml:space="preserve"> is varied to meet the particular needs of particular subjects.  </w:t>
      </w:r>
      <w:r w:rsidR="00237BA7">
        <w:rPr>
          <w:rFonts w:ascii="Century Gothic" w:hAnsi="Century Gothic"/>
          <w:sz w:val="18"/>
        </w:rPr>
        <w:t xml:space="preserve">Interviews are generally held every Wednesday. Each interview day starts with a common element run by an ITE Admissions Tutor and </w:t>
      </w:r>
      <w:r w:rsidR="00AD3F7C">
        <w:rPr>
          <w:rFonts w:ascii="Century Gothic" w:hAnsi="Century Gothic"/>
          <w:sz w:val="18"/>
        </w:rPr>
        <w:t xml:space="preserve">where possible, </w:t>
      </w:r>
      <w:r w:rsidR="00237BA7">
        <w:rPr>
          <w:rFonts w:ascii="Century Gothic" w:hAnsi="Century Gothic"/>
          <w:sz w:val="18"/>
        </w:rPr>
        <w:t>a partnership school teacher. Following the common element, applicants then attend a s</w:t>
      </w:r>
      <w:r w:rsidR="009F11BA">
        <w:rPr>
          <w:rFonts w:ascii="Century Gothic" w:hAnsi="Century Gothic"/>
          <w:sz w:val="18"/>
        </w:rPr>
        <w:t xml:space="preserve">ubject-specific element </w:t>
      </w:r>
      <w:r w:rsidR="00237BA7">
        <w:rPr>
          <w:rFonts w:ascii="Century Gothic" w:hAnsi="Century Gothic"/>
          <w:sz w:val="18"/>
        </w:rPr>
        <w:t xml:space="preserve">with the appropriate ITE Admissions Tutor for the subject they have applied for.  This </w:t>
      </w:r>
      <w:r w:rsidR="009F11BA">
        <w:rPr>
          <w:rFonts w:ascii="Century Gothic" w:hAnsi="Century Gothic"/>
          <w:sz w:val="18"/>
        </w:rPr>
        <w:t>will include</w:t>
      </w:r>
      <w:r w:rsidR="00B53560">
        <w:rPr>
          <w:rFonts w:ascii="Century Gothic" w:hAnsi="Century Gothic"/>
          <w:sz w:val="18"/>
        </w:rPr>
        <w:t xml:space="preserve"> a personal interview</w:t>
      </w:r>
      <w:r w:rsidR="009F11BA">
        <w:rPr>
          <w:rFonts w:ascii="Century Gothic" w:hAnsi="Century Gothic"/>
          <w:sz w:val="18"/>
        </w:rPr>
        <w:t xml:space="preserve">.  The common and subject-specific elements </w:t>
      </w:r>
      <w:r w:rsidR="008E764E">
        <w:rPr>
          <w:rFonts w:ascii="Century Gothic" w:hAnsi="Century Gothic"/>
          <w:sz w:val="18"/>
        </w:rPr>
        <w:t>will</w:t>
      </w:r>
      <w:r w:rsidR="009F11BA">
        <w:rPr>
          <w:rFonts w:ascii="Century Gothic" w:hAnsi="Century Gothic"/>
          <w:sz w:val="18"/>
        </w:rPr>
        <w:t xml:space="preserve"> include activities </w:t>
      </w:r>
      <w:r>
        <w:rPr>
          <w:rFonts w:ascii="Century Gothic" w:hAnsi="Century Gothic"/>
          <w:sz w:val="18"/>
        </w:rPr>
        <w:t xml:space="preserve">such as a </w:t>
      </w:r>
      <w:r w:rsidR="009F11BA">
        <w:rPr>
          <w:rFonts w:ascii="Century Gothic" w:hAnsi="Century Gothic"/>
          <w:sz w:val="18"/>
        </w:rPr>
        <w:t>presentation</w:t>
      </w:r>
      <w:r w:rsidR="008E764E">
        <w:rPr>
          <w:rFonts w:ascii="Century Gothic" w:hAnsi="Century Gothic"/>
          <w:sz w:val="18"/>
        </w:rPr>
        <w:t xml:space="preserve"> and</w:t>
      </w:r>
      <w:r>
        <w:rPr>
          <w:rFonts w:ascii="Century Gothic" w:hAnsi="Century Gothic"/>
          <w:sz w:val="18"/>
        </w:rPr>
        <w:t xml:space="preserve"> written task, in order to strengthen the </w:t>
      </w:r>
      <w:r w:rsidR="009C0A6D">
        <w:rPr>
          <w:rFonts w:ascii="Century Gothic" w:hAnsi="Century Gothic"/>
          <w:sz w:val="18"/>
        </w:rPr>
        <w:t>robustness of the decision</w:t>
      </w:r>
      <w:r>
        <w:rPr>
          <w:rFonts w:ascii="Century Gothic" w:hAnsi="Century Gothic"/>
          <w:sz w:val="18"/>
        </w:rPr>
        <w:t>.</w:t>
      </w:r>
    </w:p>
    <w:p w:rsidR="00C06220" w:rsidRDefault="00C06220" w:rsidP="00B03094">
      <w:pPr>
        <w:spacing w:line="320" w:lineRule="exact"/>
        <w:rPr>
          <w:rFonts w:ascii="Century Gothic" w:hAnsi="Century Gothic"/>
          <w:sz w:val="18"/>
        </w:rPr>
      </w:pPr>
    </w:p>
    <w:p w:rsidR="00C06220" w:rsidRDefault="00A801B3"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lastRenderedPageBreak/>
        <w:t xml:space="preserve">The ITE Admissions Tutors make a decision based on </w:t>
      </w:r>
      <w:r w:rsidR="00237BA7">
        <w:rPr>
          <w:rFonts w:ascii="Century Gothic" w:hAnsi="Century Gothic"/>
          <w:sz w:val="18"/>
        </w:rPr>
        <w:t xml:space="preserve">the information provided on the application form, information provided by references and an applicant’s performance during the common element and the subject-specific element. </w:t>
      </w:r>
      <w:r w:rsidR="00C06220">
        <w:rPr>
          <w:rFonts w:ascii="Century Gothic" w:hAnsi="Century Gothic"/>
          <w:sz w:val="18"/>
        </w:rPr>
        <w:t xml:space="preserve">Clear </w:t>
      </w:r>
      <w:r w:rsidR="00237BA7">
        <w:rPr>
          <w:rFonts w:ascii="Century Gothic" w:hAnsi="Century Gothic"/>
          <w:sz w:val="18"/>
        </w:rPr>
        <w:t>g</w:t>
      </w:r>
      <w:r w:rsidR="00C06220">
        <w:rPr>
          <w:rFonts w:ascii="Century Gothic" w:hAnsi="Century Gothic"/>
          <w:sz w:val="18"/>
        </w:rPr>
        <w:t xml:space="preserve">uidance for </w:t>
      </w:r>
      <w:r w:rsidR="00B62640">
        <w:rPr>
          <w:rFonts w:ascii="Century Gothic" w:hAnsi="Century Gothic"/>
          <w:sz w:val="18"/>
        </w:rPr>
        <w:t>ITE</w:t>
      </w:r>
      <w:r w:rsidR="00C06220">
        <w:rPr>
          <w:rFonts w:ascii="Century Gothic" w:hAnsi="Century Gothic"/>
          <w:sz w:val="18"/>
        </w:rPr>
        <w:t xml:space="preserve"> Admission</w:t>
      </w:r>
      <w:r>
        <w:rPr>
          <w:rFonts w:ascii="Century Gothic" w:hAnsi="Century Gothic"/>
          <w:sz w:val="18"/>
        </w:rPr>
        <w:t>s</w:t>
      </w:r>
      <w:r w:rsidR="00237BA7">
        <w:rPr>
          <w:rFonts w:ascii="Century Gothic" w:hAnsi="Century Gothic"/>
          <w:sz w:val="18"/>
        </w:rPr>
        <w:t xml:space="preserve"> Tutors and p</w:t>
      </w:r>
      <w:r w:rsidR="00C06220">
        <w:rPr>
          <w:rFonts w:ascii="Century Gothic" w:hAnsi="Century Gothic"/>
          <w:sz w:val="18"/>
        </w:rPr>
        <w:t xml:space="preserve">artnership </w:t>
      </w:r>
      <w:r w:rsidR="00237BA7">
        <w:rPr>
          <w:rFonts w:ascii="Century Gothic" w:hAnsi="Century Gothic"/>
          <w:sz w:val="18"/>
        </w:rPr>
        <w:t>t</w:t>
      </w:r>
      <w:r w:rsidR="00C06220">
        <w:rPr>
          <w:rFonts w:ascii="Century Gothic" w:hAnsi="Century Gothic"/>
          <w:sz w:val="18"/>
        </w:rPr>
        <w:t xml:space="preserve">eachers involved in </w:t>
      </w:r>
      <w:r w:rsidR="00B62640">
        <w:rPr>
          <w:rFonts w:ascii="Century Gothic" w:hAnsi="Century Gothic"/>
          <w:sz w:val="18"/>
        </w:rPr>
        <w:t>ITE</w:t>
      </w:r>
      <w:r w:rsidR="00237BA7">
        <w:rPr>
          <w:rFonts w:ascii="Century Gothic" w:hAnsi="Century Gothic"/>
          <w:sz w:val="18"/>
        </w:rPr>
        <w:t xml:space="preserve"> i</w:t>
      </w:r>
      <w:r w:rsidR="00C06220">
        <w:rPr>
          <w:rFonts w:ascii="Century Gothic" w:hAnsi="Century Gothic"/>
          <w:sz w:val="18"/>
        </w:rPr>
        <w:t>nterviewing ensures that everyone involved is aware of their responsibilities</w:t>
      </w:r>
      <w:r w:rsidR="00237B76">
        <w:rPr>
          <w:rFonts w:ascii="Century Gothic" w:hAnsi="Century Gothic"/>
          <w:sz w:val="18"/>
        </w:rPr>
        <w:t xml:space="preserve"> (see ‘Guidance for ITE Admissions Tutors and Partnership Teachers involved in Interviewing’ document).</w:t>
      </w:r>
    </w:p>
    <w:p w:rsidR="00C06220" w:rsidRDefault="00C06220" w:rsidP="00B03094">
      <w:pPr>
        <w:spacing w:line="320" w:lineRule="exact"/>
        <w:rPr>
          <w:rFonts w:ascii="Century Gothic" w:hAnsi="Century Gothic"/>
          <w:sz w:val="18"/>
        </w:rPr>
      </w:pPr>
    </w:p>
    <w:p w:rsidR="00C06220" w:rsidRDefault="00A801B3"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t>The interview process</w:t>
      </w:r>
      <w:r w:rsidR="00B62640" w:rsidRPr="00B62640">
        <w:rPr>
          <w:rFonts w:ascii="Century Gothic" w:hAnsi="Century Gothic"/>
          <w:sz w:val="18"/>
        </w:rPr>
        <w:t xml:space="preserve"> review</w:t>
      </w:r>
      <w:r>
        <w:rPr>
          <w:rFonts w:ascii="Century Gothic" w:hAnsi="Century Gothic"/>
          <w:sz w:val="18"/>
        </w:rPr>
        <w:t>s</w:t>
      </w:r>
      <w:r w:rsidR="00B62640" w:rsidRPr="00B62640">
        <w:rPr>
          <w:rFonts w:ascii="Century Gothic" w:hAnsi="Century Gothic"/>
          <w:sz w:val="18"/>
        </w:rPr>
        <w:t xml:space="preserve"> subject knowledge, prior experience and key characteristics</w:t>
      </w:r>
      <w:r w:rsidR="00C06220" w:rsidRPr="00B62640">
        <w:rPr>
          <w:rFonts w:ascii="Century Gothic" w:hAnsi="Century Gothic"/>
          <w:sz w:val="18"/>
        </w:rPr>
        <w:t xml:space="preserve">, both to </w:t>
      </w:r>
      <w:r w:rsidR="00B62640" w:rsidRPr="00B62640">
        <w:rPr>
          <w:rFonts w:ascii="Century Gothic" w:hAnsi="Century Gothic"/>
          <w:sz w:val="18"/>
        </w:rPr>
        <w:t>assess applicants’ potential to meet all the standards for Qualified Teacher Status (QTS)</w:t>
      </w:r>
      <w:r w:rsidR="00C06220" w:rsidRPr="00B62640">
        <w:rPr>
          <w:rFonts w:ascii="Century Gothic" w:hAnsi="Century Gothic"/>
          <w:sz w:val="18"/>
        </w:rPr>
        <w:t xml:space="preserve">, and to identify further training needs.   This information is recorded </w:t>
      </w:r>
      <w:r w:rsidR="00B62640" w:rsidRPr="00B62640">
        <w:rPr>
          <w:rFonts w:ascii="Century Gothic" w:hAnsi="Century Gothic"/>
          <w:sz w:val="18"/>
        </w:rPr>
        <w:t xml:space="preserve">on the Application Review &amp; Interview Record </w:t>
      </w:r>
      <w:r w:rsidR="00B62640">
        <w:rPr>
          <w:rFonts w:ascii="Century Gothic" w:hAnsi="Century Gothic"/>
          <w:sz w:val="18"/>
        </w:rPr>
        <w:t>paperwork along with the application outcome and where necessary, reasons for rejection.</w:t>
      </w:r>
    </w:p>
    <w:p w:rsidR="00C06220" w:rsidRDefault="00C06220" w:rsidP="00B03094">
      <w:pPr>
        <w:spacing w:line="320" w:lineRule="exact"/>
        <w:rPr>
          <w:rFonts w:ascii="Century Gothic" w:hAnsi="Century Gothic"/>
          <w:sz w:val="18"/>
        </w:rPr>
      </w:pPr>
    </w:p>
    <w:p w:rsidR="00C06220" w:rsidRDefault="00C06220" w:rsidP="00B03094">
      <w:pPr>
        <w:numPr>
          <w:ilvl w:val="0"/>
          <w:numId w:val="2"/>
        </w:numPr>
        <w:tabs>
          <w:tab w:val="clear" w:pos="720"/>
          <w:tab w:val="num" w:pos="360"/>
        </w:tabs>
        <w:spacing w:line="320" w:lineRule="exact"/>
        <w:ind w:left="360"/>
        <w:rPr>
          <w:rFonts w:ascii="Century Gothic" w:hAnsi="Century Gothic"/>
          <w:sz w:val="18"/>
        </w:rPr>
      </w:pPr>
      <w:r w:rsidRPr="00B53560">
        <w:rPr>
          <w:rFonts w:ascii="Century Gothic" w:hAnsi="Century Gothic"/>
          <w:sz w:val="18"/>
        </w:rPr>
        <w:t>Following the interview</w:t>
      </w:r>
      <w:r w:rsidR="00DB1A09">
        <w:rPr>
          <w:rFonts w:ascii="Century Gothic" w:hAnsi="Century Gothic"/>
          <w:sz w:val="18"/>
        </w:rPr>
        <w:t xml:space="preserve"> (and within 48 hours)</w:t>
      </w:r>
      <w:r w:rsidRPr="00B53560">
        <w:rPr>
          <w:rFonts w:ascii="Century Gothic" w:hAnsi="Century Gothic"/>
          <w:sz w:val="18"/>
        </w:rPr>
        <w:t xml:space="preserve">, the </w:t>
      </w:r>
      <w:r w:rsidR="005953CE">
        <w:rPr>
          <w:rFonts w:ascii="Century Gothic" w:hAnsi="Century Gothic"/>
          <w:sz w:val="18"/>
        </w:rPr>
        <w:t xml:space="preserve">application outcomes/reasons for rejection are </w:t>
      </w:r>
      <w:r w:rsidRPr="00B53560">
        <w:rPr>
          <w:rFonts w:ascii="Century Gothic" w:hAnsi="Century Gothic"/>
          <w:sz w:val="18"/>
        </w:rPr>
        <w:t>return</w:t>
      </w:r>
      <w:r w:rsidR="005953CE">
        <w:rPr>
          <w:rFonts w:ascii="Century Gothic" w:hAnsi="Century Gothic"/>
          <w:sz w:val="18"/>
        </w:rPr>
        <w:t>ed</w:t>
      </w:r>
      <w:r w:rsidRPr="00B53560">
        <w:rPr>
          <w:rFonts w:ascii="Century Gothic" w:hAnsi="Century Gothic"/>
          <w:sz w:val="18"/>
        </w:rPr>
        <w:t xml:space="preserve"> to the Admissions Office.  </w:t>
      </w:r>
    </w:p>
    <w:p w:rsidR="0056091F" w:rsidRDefault="0056091F" w:rsidP="00B03094">
      <w:pPr>
        <w:pStyle w:val="ListParagraph"/>
        <w:rPr>
          <w:rFonts w:ascii="Century Gothic" w:hAnsi="Century Gothic"/>
          <w:sz w:val="18"/>
        </w:rPr>
      </w:pPr>
    </w:p>
    <w:p w:rsidR="00B03094" w:rsidRPr="00B03094" w:rsidRDefault="0056091F" w:rsidP="00B03094">
      <w:pPr>
        <w:numPr>
          <w:ilvl w:val="0"/>
          <w:numId w:val="2"/>
        </w:numPr>
        <w:tabs>
          <w:tab w:val="clear" w:pos="720"/>
          <w:tab w:val="num" w:pos="360"/>
        </w:tabs>
        <w:spacing w:line="320" w:lineRule="exact"/>
        <w:ind w:left="360"/>
        <w:rPr>
          <w:rFonts w:ascii="Century Gothic" w:hAnsi="Century Gothic"/>
          <w:sz w:val="18"/>
        </w:rPr>
      </w:pPr>
      <w:r w:rsidRPr="00B03094">
        <w:rPr>
          <w:rFonts w:ascii="Century Gothic" w:hAnsi="Century Gothic"/>
          <w:sz w:val="18"/>
        </w:rPr>
        <w:t>Where an applicant has been successful at interview, they will be made a conditional offer subjec</w:t>
      </w:r>
      <w:r w:rsidR="00B03094" w:rsidRPr="00B03094">
        <w:rPr>
          <w:rFonts w:ascii="Century Gothic" w:hAnsi="Century Gothic"/>
          <w:sz w:val="18"/>
        </w:rPr>
        <w:t>t</w:t>
      </w:r>
      <w:r w:rsidRPr="00B03094">
        <w:rPr>
          <w:rFonts w:ascii="Century Gothic" w:hAnsi="Century Gothic"/>
          <w:sz w:val="18"/>
        </w:rPr>
        <w:t xml:space="preserve"> </w:t>
      </w:r>
      <w:r w:rsidR="00B03094" w:rsidRPr="00B03094">
        <w:rPr>
          <w:rFonts w:ascii="Century Gothic" w:hAnsi="Century Gothic"/>
          <w:sz w:val="18"/>
        </w:rPr>
        <w:t xml:space="preserve">to providing evidence of meeting the academic and non-academic conditions listed in the offer.  These conditions will include </w:t>
      </w:r>
      <w:r w:rsidR="00377C26">
        <w:rPr>
          <w:rFonts w:ascii="Century Gothic" w:hAnsi="Century Gothic"/>
          <w:sz w:val="18"/>
        </w:rPr>
        <w:t xml:space="preserve">the applicant having an </w:t>
      </w:r>
      <w:r w:rsidR="00B03094" w:rsidRPr="00B03094">
        <w:rPr>
          <w:rFonts w:ascii="Century Gothic" w:hAnsi="Century Gothic"/>
          <w:sz w:val="18"/>
        </w:rPr>
        <w:t>enhanced DBS disclosure</w:t>
      </w:r>
      <w:r w:rsidR="00377C26">
        <w:rPr>
          <w:rFonts w:ascii="Century Gothic" w:hAnsi="Century Gothic"/>
          <w:sz w:val="18"/>
        </w:rPr>
        <w:t xml:space="preserve"> which is deemed satisfactory by the University</w:t>
      </w:r>
      <w:r w:rsidR="00B03094" w:rsidRPr="00B03094">
        <w:rPr>
          <w:rFonts w:ascii="Century Gothic" w:hAnsi="Century Gothic"/>
          <w:sz w:val="18"/>
        </w:rPr>
        <w:t xml:space="preserve">, </w:t>
      </w:r>
      <w:r w:rsidR="00377C26">
        <w:rPr>
          <w:rFonts w:ascii="Century Gothic" w:hAnsi="Century Gothic"/>
          <w:sz w:val="18"/>
        </w:rPr>
        <w:t xml:space="preserve">the applicant </w:t>
      </w:r>
      <w:r w:rsidR="00B03094" w:rsidRPr="00B03094">
        <w:rPr>
          <w:rFonts w:ascii="Century Gothic" w:hAnsi="Century Gothic"/>
          <w:sz w:val="18"/>
        </w:rPr>
        <w:t xml:space="preserve">being assessed as fit to teach or fit to teach with reasonable adjustment, </w:t>
      </w:r>
      <w:r w:rsidR="00377C26">
        <w:rPr>
          <w:rFonts w:ascii="Century Gothic" w:hAnsi="Century Gothic"/>
          <w:sz w:val="18"/>
        </w:rPr>
        <w:t>provision of</w:t>
      </w:r>
      <w:r w:rsidR="00B03094" w:rsidRPr="00B03094">
        <w:rPr>
          <w:rFonts w:ascii="Century Gothic" w:hAnsi="Century Gothic"/>
          <w:sz w:val="18"/>
        </w:rPr>
        <w:t xml:space="preserve"> originals of their degree certificate and GCSE English, Maths and where appropriate Science certificates (or equivalent) and where appropriate,</w:t>
      </w:r>
      <w:r w:rsidR="00377C26">
        <w:rPr>
          <w:rFonts w:ascii="Century Gothic" w:hAnsi="Century Gothic"/>
          <w:sz w:val="18"/>
        </w:rPr>
        <w:t xml:space="preserve"> evidence of </w:t>
      </w:r>
      <w:r w:rsidR="00B03094" w:rsidRPr="00B03094">
        <w:rPr>
          <w:rFonts w:ascii="Century Gothic" w:hAnsi="Century Gothic"/>
          <w:sz w:val="18"/>
        </w:rPr>
        <w:t>further subject knowledge enhancement.</w:t>
      </w:r>
      <w:r w:rsidR="00377C26">
        <w:rPr>
          <w:rFonts w:ascii="Century Gothic" w:hAnsi="Century Gothic"/>
          <w:sz w:val="18"/>
        </w:rPr>
        <w:t xml:space="preserve">  </w:t>
      </w:r>
      <w:r w:rsidR="00B03094" w:rsidRPr="00B03094">
        <w:rPr>
          <w:rFonts w:ascii="Century Gothic" w:hAnsi="Century Gothic"/>
          <w:sz w:val="18"/>
        </w:rPr>
        <w:br/>
      </w:r>
    </w:p>
    <w:p w:rsidR="00B53560" w:rsidRPr="00377C26" w:rsidRDefault="00C06220" w:rsidP="00B03094">
      <w:pPr>
        <w:numPr>
          <w:ilvl w:val="0"/>
          <w:numId w:val="2"/>
        </w:numPr>
        <w:tabs>
          <w:tab w:val="clear" w:pos="720"/>
          <w:tab w:val="num" w:pos="360"/>
        </w:tabs>
        <w:spacing w:line="320" w:lineRule="exact"/>
        <w:ind w:left="360"/>
        <w:rPr>
          <w:rFonts w:ascii="Century Gothic" w:hAnsi="Century Gothic"/>
          <w:sz w:val="18"/>
        </w:rPr>
      </w:pPr>
      <w:r w:rsidRPr="00377C26">
        <w:rPr>
          <w:rFonts w:ascii="Century Gothic" w:hAnsi="Century Gothic"/>
          <w:sz w:val="18"/>
        </w:rPr>
        <w:t xml:space="preserve">Following a conditional offer of a place, the Admissions Office initiates the </w:t>
      </w:r>
      <w:r w:rsidR="00B53560" w:rsidRPr="00377C26">
        <w:rPr>
          <w:rFonts w:ascii="Century Gothic" w:hAnsi="Century Gothic"/>
          <w:sz w:val="18"/>
        </w:rPr>
        <w:t>DBS</w:t>
      </w:r>
      <w:r w:rsidR="009F5172" w:rsidRPr="00377C26">
        <w:rPr>
          <w:rFonts w:ascii="Century Gothic" w:hAnsi="Century Gothic"/>
          <w:sz w:val="18"/>
        </w:rPr>
        <w:t xml:space="preserve"> disclosure application</w:t>
      </w:r>
      <w:r w:rsidRPr="00377C26">
        <w:rPr>
          <w:rFonts w:ascii="Century Gothic" w:hAnsi="Century Gothic"/>
          <w:sz w:val="18"/>
        </w:rPr>
        <w:t xml:space="preserve"> </w:t>
      </w:r>
      <w:r w:rsidR="00B53560" w:rsidRPr="00377C26">
        <w:rPr>
          <w:rFonts w:ascii="Century Gothic" w:hAnsi="Century Gothic"/>
          <w:sz w:val="18"/>
        </w:rPr>
        <w:t>process</w:t>
      </w:r>
      <w:r w:rsidRPr="00377C26">
        <w:rPr>
          <w:rFonts w:ascii="Century Gothic" w:hAnsi="Century Gothic"/>
          <w:sz w:val="18"/>
        </w:rPr>
        <w:t xml:space="preserve">; </w:t>
      </w:r>
      <w:r w:rsidR="00377C26" w:rsidRPr="00377C26">
        <w:rPr>
          <w:rFonts w:ascii="Century Gothic" w:hAnsi="Century Gothic"/>
          <w:sz w:val="18"/>
        </w:rPr>
        <w:t xml:space="preserve">initiates </w:t>
      </w:r>
      <w:r w:rsidRPr="00377C26">
        <w:rPr>
          <w:rFonts w:ascii="Century Gothic" w:hAnsi="Century Gothic"/>
          <w:sz w:val="18"/>
        </w:rPr>
        <w:t xml:space="preserve">the medical check of Health and </w:t>
      </w:r>
      <w:r w:rsidR="00B53560" w:rsidRPr="00377C26">
        <w:rPr>
          <w:rFonts w:ascii="Century Gothic" w:hAnsi="Century Gothic"/>
          <w:sz w:val="18"/>
        </w:rPr>
        <w:t>Physical Capacity to Teach process</w:t>
      </w:r>
      <w:r w:rsidR="009F5172" w:rsidRPr="00377C26">
        <w:rPr>
          <w:rFonts w:ascii="Century Gothic" w:hAnsi="Century Gothic"/>
          <w:sz w:val="18"/>
        </w:rPr>
        <w:t xml:space="preserve"> and requests</w:t>
      </w:r>
      <w:r w:rsidRPr="00377C26">
        <w:rPr>
          <w:rFonts w:ascii="Century Gothic" w:hAnsi="Century Gothic"/>
          <w:sz w:val="18"/>
        </w:rPr>
        <w:t xml:space="preserve"> </w:t>
      </w:r>
      <w:r w:rsidR="00B53560" w:rsidRPr="00377C26">
        <w:rPr>
          <w:rFonts w:ascii="Century Gothic" w:hAnsi="Century Gothic"/>
          <w:sz w:val="18"/>
        </w:rPr>
        <w:t xml:space="preserve">evidence of </w:t>
      </w:r>
      <w:r w:rsidR="00377C26" w:rsidRPr="00377C26">
        <w:rPr>
          <w:rFonts w:ascii="Century Gothic" w:hAnsi="Century Gothic"/>
          <w:sz w:val="18"/>
        </w:rPr>
        <w:t>the applicants’</w:t>
      </w:r>
      <w:r w:rsidR="00B53560" w:rsidRPr="00377C26">
        <w:rPr>
          <w:rFonts w:ascii="Century Gothic" w:hAnsi="Century Gothic"/>
          <w:sz w:val="18"/>
        </w:rPr>
        <w:t xml:space="preserve"> qualifications (originals not copies) t</w:t>
      </w:r>
      <w:r w:rsidRPr="00377C26">
        <w:rPr>
          <w:rFonts w:ascii="Century Gothic" w:hAnsi="Century Gothic"/>
          <w:sz w:val="18"/>
        </w:rPr>
        <w:t>o check their authenticity</w:t>
      </w:r>
      <w:r w:rsidR="009F5172" w:rsidRPr="00377C26">
        <w:rPr>
          <w:rFonts w:ascii="Century Gothic" w:hAnsi="Century Gothic"/>
          <w:sz w:val="18"/>
        </w:rPr>
        <w:t xml:space="preserve"> if not already provided as in 5 above.</w:t>
      </w:r>
      <w:r w:rsidR="00B53560" w:rsidRPr="00377C26">
        <w:rPr>
          <w:rFonts w:ascii="Century Gothic" w:hAnsi="Century Gothic"/>
          <w:sz w:val="18"/>
        </w:rPr>
        <w:br/>
      </w:r>
    </w:p>
    <w:p w:rsidR="00B53560" w:rsidRDefault="00B53560" w:rsidP="00B03094">
      <w:pPr>
        <w:numPr>
          <w:ilvl w:val="0"/>
          <w:numId w:val="2"/>
        </w:numPr>
        <w:tabs>
          <w:tab w:val="clear" w:pos="720"/>
          <w:tab w:val="num" w:pos="360"/>
        </w:tabs>
        <w:spacing w:line="320" w:lineRule="exact"/>
        <w:ind w:left="360"/>
        <w:rPr>
          <w:rFonts w:ascii="Century Gothic" w:hAnsi="Century Gothic"/>
          <w:sz w:val="18"/>
        </w:rPr>
      </w:pPr>
      <w:r>
        <w:rPr>
          <w:rFonts w:ascii="Century Gothic" w:hAnsi="Century Gothic"/>
          <w:sz w:val="18"/>
        </w:rPr>
        <w:t xml:space="preserve">Once all conditions (academic and non-academic) have been met, an unconditional offer is made and </w:t>
      </w:r>
      <w:r w:rsidR="00902639">
        <w:rPr>
          <w:rFonts w:ascii="Century Gothic" w:hAnsi="Century Gothic"/>
          <w:sz w:val="18"/>
        </w:rPr>
        <w:t>during the month leading up to the start of the programme, all unconditional applicants are able to register on-line.  Those who remain conditional on the first day of the programme are able to provisionally register subject to them providing evidence of their outstanding conditions b</w:t>
      </w:r>
      <w:r w:rsidR="00087C83">
        <w:rPr>
          <w:rFonts w:ascii="Century Gothic" w:hAnsi="Century Gothic"/>
          <w:sz w:val="18"/>
        </w:rPr>
        <w:t>y a spec</w:t>
      </w:r>
      <w:r w:rsidR="00AD3F7C">
        <w:rPr>
          <w:rFonts w:ascii="Century Gothic" w:hAnsi="Century Gothic"/>
          <w:sz w:val="18"/>
        </w:rPr>
        <w:t>ified date (normally the end of October</w:t>
      </w:r>
      <w:r w:rsidR="00902639">
        <w:rPr>
          <w:rFonts w:ascii="Century Gothic" w:hAnsi="Century Gothic"/>
          <w:sz w:val="18"/>
        </w:rPr>
        <w:t xml:space="preserve">) and signing a document stating that they understand the implications of not providing this evidence i.e. that anyone not providing this outstanding evidence will have their provisional registration withdrawn </w:t>
      </w:r>
      <w:r w:rsidR="00562F7C">
        <w:rPr>
          <w:rFonts w:ascii="Century Gothic" w:hAnsi="Century Gothic"/>
          <w:sz w:val="18"/>
        </w:rPr>
        <w:t xml:space="preserve">and will not be able to </w:t>
      </w:r>
      <w:r w:rsidR="0000221C">
        <w:rPr>
          <w:rFonts w:ascii="Century Gothic" w:hAnsi="Century Gothic"/>
          <w:sz w:val="18"/>
        </w:rPr>
        <w:t>continue with the course</w:t>
      </w:r>
      <w:r w:rsidR="00902639">
        <w:rPr>
          <w:rFonts w:ascii="Century Gothic" w:hAnsi="Century Gothic"/>
          <w:sz w:val="18"/>
        </w:rPr>
        <w:t>.</w:t>
      </w:r>
    </w:p>
    <w:p w:rsidR="00C06220" w:rsidRDefault="00C06220" w:rsidP="00B03094">
      <w:pPr>
        <w:spacing w:line="360" w:lineRule="auto"/>
        <w:rPr>
          <w:rFonts w:ascii="Century Gothic" w:hAnsi="Century Gothic"/>
          <w:sz w:val="18"/>
        </w:rPr>
      </w:pPr>
    </w:p>
    <w:p w:rsidR="009C0A6D" w:rsidRDefault="009C0A6D" w:rsidP="00B03094">
      <w:pPr>
        <w:spacing w:line="360" w:lineRule="auto"/>
        <w:rPr>
          <w:rFonts w:ascii="Century Gothic" w:hAnsi="Century Gothic"/>
          <w:sz w:val="18"/>
        </w:rPr>
      </w:pPr>
      <w:r>
        <w:rPr>
          <w:rFonts w:ascii="Century Gothic" w:hAnsi="Century Gothic"/>
          <w:sz w:val="18"/>
        </w:rPr>
        <w:t>25.10.07</w:t>
      </w:r>
    </w:p>
    <w:p w:rsidR="00C65DBA" w:rsidRDefault="0056091F" w:rsidP="00B03094">
      <w:pPr>
        <w:spacing w:line="360" w:lineRule="auto"/>
        <w:rPr>
          <w:rFonts w:ascii="Century Gothic" w:hAnsi="Century Gothic"/>
          <w:sz w:val="18"/>
        </w:rPr>
      </w:pPr>
      <w:r>
        <w:rPr>
          <w:rFonts w:ascii="Century Gothic" w:hAnsi="Century Gothic"/>
          <w:sz w:val="18"/>
        </w:rPr>
        <w:t xml:space="preserve">Revised </w:t>
      </w:r>
      <w:r w:rsidR="00C65DBA">
        <w:rPr>
          <w:rFonts w:ascii="Century Gothic" w:hAnsi="Century Gothic"/>
          <w:sz w:val="18"/>
        </w:rPr>
        <w:t>August 2009</w:t>
      </w:r>
    </w:p>
    <w:p w:rsidR="0056091F" w:rsidRDefault="005953CE" w:rsidP="00B03094">
      <w:pPr>
        <w:spacing w:line="360" w:lineRule="auto"/>
        <w:rPr>
          <w:rFonts w:ascii="Century Gothic" w:hAnsi="Century Gothic"/>
          <w:sz w:val="18"/>
        </w:rPr>
      </w:pPr>
      <w:r>
        <w:rPr>
          <w:rFonts w:ascii="Century Gothic" w:hAnsi="Century Gothic"/>
          <w:sz w:val="18"/>
        </w:rPr>
        <w:t xml:space="preserve">Revised </w:t>
      </w:r>
      <w:r w:rsidR="0038732C">
        <w:rPr>
          <w:rFonts w:ascii="Century Gothic" w:hAnsi="Century Gothic"/>
          <w:sz w:val="18"/>
        </w:rPr>
        <w:t>October</w:t>
      </w:r>
      <w:r w:rsidR="0056091F">
        <w:rPr>
          <w:rFonts w:ascii="Century Gothic" w:hAnsi="Century Gothic"/>
          <w:sz w:val="18"/>
        </w:rPr>
        <w:t xml:space="preserve"> 2013</w:t>
      </w:r>
      <w:r w:rsidR="00A25455">
        <w:rPr>
          <w:rFonts w:ascii="Century Gothic" w:hAnsi="Century Gothic"/>
          <w:sz w:val="18"/>
        </w:rPr>
        <w:br/>
        <w:t>Revised February 2017</w:t>
      </w:r>
    </w:p>
    <w:p w:rsidR="00087C83" w:rsidRDefault="00087C83" w:rsidP="00B03094">
      <w:pPr>
        <w:spacing w:line="360" w:lineRule="auto"/>
        <w:rPr>
          <w:rFonts w:ascii="Century Gothic" w:hAnsi="Century Gothic"/>
          <w:sz w:val="18"/>
        </w:rPr>
      </w:pPr>
      <w:r>
        <w:rPr>
          <w:rFonts w:ascii="Century Gothic" w:hAnsi="Century Gothic"/>
          <w:sz w:val="18"/>
        </w:rPr>
        <w:t>Revised October 2018</w:t>
      </w:r>
    </w:p>
    <w:p w:rsidR="005953CE" w:rsidRDefault="00AD3F7C" w:rsidP="00B03094">
      <w:pPr>
        <w:spacing w:line="360" w:lineRule="auto"/>
        <w:rPr>
          <w:rFonts w:ascii="Century Gothic" w:hAnsi="Century Gothic"/>
          <w:sz w:val="18"/>
        </w:rPr>
      </w:pPr>
      <w:r>
        <w:rPr>
          <w:rFonts w:ascii="Century Gothic" w:hAnsi="Century Gothic"/>
          <w:sz w:val="18"/>
        </w:rPr>
        <w:t>Revised</w:t>
      </w:r>
      <w:r w:rsidR="005953CE">
        <w:rPr>
          <w:rFonts w:ascii="Century Gothic" w:hAnsi="Century Gothic"/>
          <w:sz w:val="18"/>
        </w:rPr>
        <w:t xml:space="preserve"> </w:t>
      </w:r>
      <w:r w:rsidR="00087C83">
        <w:rPr>
          <w:rFonts w:ascii="Century Gothic" w:hAnsi="Century Gothic"/>
          <w:sz w:val="18"/>
        </w:rPr>
        <w:t>October 2019</w:t>
      </w:r>
      <w:r>
        <w:rPr>
          <w:rFonts w:ascii="Century Gothic" w:hAnsi="Century Gothic"/>
          <w:sz w:val="18"/>
        </w:rPr>
        <w:br/>
        <w:t>Latest Revision October 2020</w:t>
      </w:r>
    </w:p>
    <w:sectPr w:rsidR="005953CE" w:rsidSect="00091CD1">
      <w:pgSz w:w="11906" w:h="16838"/>
      <w:pgMar w:top="1077"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5D5"/>
    <w:multiLevelType w:val="hybridMultilevel"/>
    <w:tmpl w:val="C3648C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50745"/>
    <w:multiLevelType w:val="hybridMultilevel"/>
    <w:tmpl w:val="C52A82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D07343"/>
    <w:multiLevelType w:val="hybridMultilevel"/>
    <w:tmpl w:val="2D7E88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72"/>
    <w:rsid w:val="0000221C"/>
    <w:rsid w:val="000651E6"/>
    <w:rsid w:val="00076DCD"/>
    <w:rsid w:val="00087C83"/>
    <w:rsid w:val="00091CD1"/>
    <w:rsid w:val="000C58A9"/>
    <w:rsid w:val="000D2ED7"/>
    <w:rsid w:val="00237B76"/>
    <w:rsid w:val="00237BA7"/>
    <w:rsid w:val="00377C26"/>
    <w:rsid w:val="0038732C"/>
    <w:rsid w:val="003F5E90"/>
    <w:rsid w:val="0047229A"/>
    <w:rsid w:val="0056091F"/>
    <w:rsid w:val="00562F7C"/>
    <w:rsid w:val="005953CE"/>
    <w:rsid w:val="00793E2C"/>
    <w:rsid w:val="007E798F"/>
    <w:rsid w:val="008E764E"/>
    <w:rsid w:val="00902639"/>
    <w:rsid w:val="009566CB"/>
    <w:rsid w:val="009B13C7"/>
    <w:rsid w:val="009B15D9"/>
    <w:rsid w:val="009C0A6D"/>
    <w:rsid w:val="009F11BA"/>
    <w:rsid w:val="009F5172"/>
    <w:rsid w:val="00A25455"/>
    <w:rsid w:val="00A801B3"/>
    <w:rsid w:val="00AA391E"/>
    <w:rsid w:val="00AB084F"/>
    <w:rsid w:val="00AD3F7C"/>
    <w:rsid w:val="00B03094"/>
    <w:rsid w:val="00B53560"/>
    <w:rsid w:val="00B62640"/>
    <w:rsid w:val="00B848DB"/>
    <w:rsid w:val="00BE0731"/>
    <w:rsid w:val="00C06220"/>
    <w:rsid w:val="00C40CD5"/>
    <w:rsid w:val="00C65DBA"/>
    <w:rsid w:val="00D64931"/>
    <w:rsid w:val="00DA719A"/>
    <w:rsid w:val="00DB1A09"/>
    <w:rsid w:val="00E73961"/>
    <w:rsid w:val="00EA268B"/>
    <w:rsid w:val="00F2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1D34BE-BEE8-40B2-AD60-A1B1C336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Gothic" w:hAnsi="Century Gothic"/>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paragraph" w:styleId="ListParagraph">
    <w:name w:val="List Paragraph"/>
    <w:basedOn w:val="Normal"/>
    <w:uiPriority w:val="34"/>
    <w:qFormat/>
    <w:rsid w:val="00B626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 CELL 1:  SELECTION PROCEDURES</vt:lpstr>
    </vt:vector>
  </TitlesOfParts>
  <Company>Exeter University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CELL 1:  SELECTION PROCEDURES</dc:title>
  <dc:subject/>
  <dc:creator>School of Education</dc:creator>
  <cp:keywords/>
  <cp:lastModifiedBy>Fripp, Lisa</cp:lastModifiedBy>
  <cp:revision>2</cp:revision>
  <cp:lastPrinted>2006-11-16T09:06:00Z</cp:lastPrinted>
  <dcterms:created xsi:type="dcterms:W3CDTF">2021-10-12T10:45:00Z</dcterms:created>
  <dcterms:modified xsi:type="dcterms:W3CDTF">2021-10-12T10:45:00Z</dcterms:modified>
</cp:coreProperties>
</file>