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6940"/>
      </w:tblGrid>
      <w:tr w:rsidR="0058239A" w:rsidRPr="00447E61" w:rsidTr="0058239A">
        <w:trPr>
          <w:cantSplit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DE4F7A" w:rsidRDefault="00DE4F7A" w:rsidP="00DE4F7A">
            <w:pPr>
              <w:spacing w:after="0" w:line="240" w:lineRule="auto"/>
              <w:ind w:right="28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WRITING CYCLE 1</w:t>
            </w:r>
            <w:r w:rsidR="00FB64F1">
              <w:rPr>
                <w:rFonts w:asciiTheme="minorHAnsi" w:hAnsiTheme="minorHAnsi" w:cs="Arial"/>
                <w:b/>
                <w:bCs/>
              </w:rPr>
              <w:t xml:space="preserve">: MODEL TEXTS </w:t>
            </w:r>
          </w:p>
          <w:p w:rsidR="00DE4F7A" w:rsidRDefault="003B3CFE" w:rsidP="00DE4F7A">
            <w:pPr>
              <w:spacing w:after="0" w:line="240" w:lineRule="auto"/>
              <w:ind w:right="28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LESSONS 1-3</w:t>
            </w:r>
          </w:p>
          <w:p w:rsidR="00FC3104" w:rsidRDefault="00FC3104" w:rsidP="00DE4F7A">
            <w:pPr>
              <w:spacing w:after="0" w:line="240" w:lineRule="auto"/>
              <w:ind w:right="28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FC3104" w:rsidRDefault="00FC3104" w:rsidP="00DE4F7A">
            <w:pPr>
              <w:spacing w:after="0" w:line="240" w:lineRule="auto"/>
              <w:ind w:right="28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 JIGSAW OF FIRE AND STARS</w:t>
            </w:r>
          </w:p>
          <w:p w:rsidR="00FC3104" w:rsidRPr="00DE4F7A" w:rsidRDefault="00FC3104" w:rsidP="00FC3104">
            <w:pPr>
              <w:spacing w:after="0" w:line="240" w:lineRule="auto"/>
              <w:ind w:right="28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239A" w:rsidRPr="00447E61" w:rsidTr="003B3CFE">
        <w:trPr>
          <w:cantSplit/>
        </w:trPr>
        <w:tc>
          <w:tcPr>
            <w:tcW w:w="2076" w:type="dxa"/>
          </w:tcPr>
          <w:p w:rsidR="0058239A" w:rsidRPr="00100ACF" w:rsidRDefault="0058239A" w:rsidP="0019410F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0ACF">
              <w:rPr>
                <w:rFonts w:ascii="Arial" w:hAnsi="Arial" w:cs="Arial"/>
                <w:b/>
                <w:sz w:val="18"/>
                <w:szCs w:val="18"/>
              </w:rPr>
              <w:t>Learning Objectives</w:t>
            </w:r>
          </w:p>
        </w:tc>
        <w:tc>
          <w:tcPr>
            <w:tcW w:w="6940" w:type="dxa"/>
          </w:tcPr>
          <w:p w:rsidR="001652AF" w:rsidRPr="00535AEA" w:rsidRDefault="00AB6CEC" w:rsidP="00AB6CEC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Know how to make careful use of verbs to describe a sequence of events which introduces and develops character/s  </w:t>
            </w:r>
          </w:p>
        </w:tc>
      </w:tr>
      <w:tr w:rsidR="003D7219" w:rsidRPr="00447E61" w:rsidTr="00D36766">
        <w:trPr>
          <w:cantSplit/>
        </w:trPr>
        <w:tc>
          <w:tcPr>
            <w:tcW w:w="9016" w:type="dxa"/>
            <w:gridSpan w:val="2"/>
          </w:tcPr>
          <w:p w:rsidR="00D90B8D" w:rsidRPr="008F5F4F" w:rsidRDefault="00D90B8D" w:rsidP="00D90B8D">
            <w:pPr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</w:pPr>
            <w:r w:rsidRPr="008F5F4F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 xml:space="preserve">Key Pedagogical Strategies: </w:t>
            </w:r>
          </w:p>
          <w:p w:rsidR="00D90B8D" w:rsidRPr="008F5F4F" w:rsidRDefault="00D90B8D" w:rsidP="00D90B8D">
            <w:pPr>
              <w:spacing w:after="0" w:line="240" w:lineRule="auto"/>
              <w:contextualSpacing/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F5F4F">
              <w:rPr>
                <w:rFonts w:asciiTheme="minorHAnsi" w:eastAsiaTheme="minorEastAsia" w:hAnsiTheme="minorHAnsi" w:cstheme="minorHAnsi"/>
                <w:b/>
                <w:bCs/>
                <w:color w:val="7030A0"/>
                <w:kern w:val="24"/>
                <w:sz w:val="20"/>
                <w:szCs w:val="20"/>
                <w:lang w:eastAsia="en-GB"/>
              </w:rPr>
              <w:t>Eliciting FEEDBACK</w:t>
            </w:r>
            <w:r w:rsidRPr="008F5F4F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- encouraging students to explore and verbalise the relationship between linguistic choice – in model texts and in their own writing</w:t>
            </w:r>
          </w:p>
          <w:p w:rsidR="00D90B8D" w:rsidRPr="008F5F4F" w:rsidRDefault="00D90B8D" w:rsidP="00D90B8D">
            <w:pPr>
              <w:spacing w:after="0" w:line="240" w:lineRule="auto"/>
              <w:contextualSpacing/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  <w:p w:rsidR="00D90B8D" w:rsidRPr="008F5F4F" w:rsidRDefault="00D90B8D" w:rsidP="00D90B8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F5F4F">
              <w:rPr>
                <w:rFonts w:asciiTheme="minorHAnsi" w:eastAsiaTheme="minorEastAsia" w:hAnsiTheme="minorHAnsi" w:cstheme="minorHAnsi"/>
                <w:b/>
                <w:color w:val="7030A0"/>
                <w:kern w:val="24"/>
                <w:sz w:val="20"/>
                <w:szCs w:val="20"/>
                <w:lang w:eastAsia="en-GB"/>
              </w:rPr>
              <w:t xml:space="preserve">‘BRIDGING’ </w:t>
            </w:r>
            <w:r w:rsidRPr="008F5F4F">
              <w:rPr>
                <w:rFonts w:asciiTheme="minorHAnsi" w:eastAsiaTheme="minorEastAsia" w:hAnsiTheme="minorHAnsi" w:cstheme="minorHAnsi"/>
                <w:kern w:val="24"/>
                <w:sz w:val="20"/>
                <w:szCs w:val="20"/>
                <w:lang w:eastAsia="en-GB"/>
              </w:rPr>
              <w:t xml:space="preserve">to support transfer from talk to writing, and from writing to talk: </w:t>
            </w:r>
          </w:p>
          <w:p w:rsidR="00D90B8D" w:rsidRPr="008F5F4F" w:rsidRDefault="00D90B8D" w:rsidP="00D90B8D">
            <w:pPr>
              <w:spacing w:after="0" w:line="240" w:lineRule="auto"/>
              <w:contextualSpacing/>
              <w:rPr>
                <w:rFonts w:asciiTheme="minorHAnsi" w:eastAsiaTheme="minorEastAsia" w:hAnsiTheme="minorHAnsi" w:cstheme="minorHAnsi"/>
                <w:bCs/>
                <w:i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  <w:p w:rsidR="00D90B8D" w:rsidRPr="008F5F4F" w:rsidRDefault="00D90B8D" w:rsidP="00D90B8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F5F4F">
              <w:rPr>
                <w:rFonts w:asciiTheme="minorHAnsi" w:eastAsiaTheme="minorEastAsia" w:hAnsiTheme="minorHAnsi" w:cstheme="minorHAnsi"/>
                <w:b/>
                <w:bCs/>
                <w:color w:val="7030A0"/>
                <w:kern w:val="24"/>
                <w:sz w:val="20"/>
                <w:szCs w:val="20"/>
                <w:lang w:eastAsia="en-GB"/>
              </w:rPr>
              <w:t>MODELLING metalinguistic talk</w:t>
            </w:r>
            <w:r w:rsidRPr="008F5F4F">
              <w:rPr>
                <w:rFonts w:asciiTheme="minorHAnsi" w:eastAsiaTheme="minorEastAsia" w:hAnsiTheme="minorHAnsi" w:cstheme="minorHAnsi"/>
                <w:color w:val="7030A0"/>
                <w:kern w:val="24"/>
                <w:sz w:val="20"/>
                <w:szCs w:val="20"/>
                <w:lang w:eastAsia="en-GB"/>
              </w:rPr>
              <w:t xml:space="preserve"> </w:t>
            </w:r>
            <w:r w:rsidRPr="008F5F4F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- supporting students to talk/ question writing independently; using whole class feedback as an opportunity to model talk; explicit talk about metalinguistic talk </w:t>
            </w:r>
          </w:p>
          <w:p w:rsidR="00D90B8D" w:rsidRPr="008F5F4F" w:rsidRDefault="00D90B8D" w:rsidP="00D90B8D">
            <w:pPr>
              <w:spacing w:after="0" w:line="240" w:lineRule="auto"/>
              <w:contextualSpacing/>
              <w:rPr>
                <w:rFonts w:asciiTheme="minorHAnsi" w:eastAsiaTheme="minorEastAsia" w:hAnsiTheme="minorHAnsi" w:cstheme="minorHAnsi"/>
                <w:bCs/>
                <w:i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  <w:p w:rsidR="00D90B8D" w:rsidRPr="008F5F4F" w:rsidRDefault="00D90B8D" w:rsidP="00D90B8D">
            <w:pPr>
              <w:spacing w:after="0" w:line="240" w:lineRule="auto"/>
              <w:contextualSpacing/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F5F4F">
              <w:rPr>
                <w:rFonts w:asciiTheme="minorHAnsi" w:eastAsiaTheme="minorEastAsia" w:hAnsiTheme="minorHAnsi" w:cstheme="minorHAnsi"/>
                <w:b/>
                <w:bCs/>
                <w:color w:val="7030A0"/>
                <w:kern w:val="24"/>
                <w:sz w:val="20"/>
                <w:szCs w:val="20"/>
                <w:lang w:eastAsia="en-GB"/>
              </w:rPr>
              <w:t xml:space="preserve"> MODELLING writing </w:t>
            </w:r>
            <w:r w:rsidRPr="008F5F4F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– </w:t>
            </w:r>
            <w:r w:rsidRPr="008F5F4F">
              <w:rPr>
                <w:rFonts w:asciiTheme="minorHAnsi" w:eastAsiaTheme="minorEastAsia" w:hAnsiTheme="minorHAnsi" w:cstheme="minorHAnsi"/>
                <w:kern w:val="24"/>
                <w:sz w:val="20"/>
                <w:szCs w:val="20"/>
                <w:lang w:eastAsia="en-GB"/>
              </w:rPr>
              <w:t xml:space="preserve">modelling </w:t>
            </w:r>
            <w:r w:rsidRPr="008F5F4F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0"/>
                <w:szCs w:val="20"/>
                <w:lang w:eastAsia="en-GB"/>
              </w:rPr>
              <w:t>writing to support transfer from talk about text to writing</w:t>
            </w:r>
          </w:p>
          <w:p w:rsidR="00504E8E" w:rsidRPr="008F5F4F" w:rsidRDefault="00504E8E" w:rsidP="00D90B8D">
            <w:pPr>
              <w:spacing w:after="0" w:line="240" w:lineRule="auto"/>
              <w:contextualSpacing/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  <w:p w:rsidR="00504E8E" w:rsidRPr="00504E8E" w:rsidRDefault="00504E8E" w:rsidP="00504E8E">
            <w:pPr>
              <w:spacing w:after="0" w:line="240" w:lineRule="auto"/>
              <w:contextualSpacing/>
              <w:rPr>
                <w:rFonts w:asciiTheme="minorHAnsi" w:eastAsiaTheme="minorEastAsia" w:hAnsiTheme="minorHAnsi" w:cstheme="minorHAnsi"/>
                <w:b/>
                <w:kern w:val="24"/>
                <w:sz w:val="20"/>
                <w:szCs w:val="20"/>
                <w:u w:val="single"/>
                <w:lang w:eastAsia="en-GB"/>
              </w:rPr>
            </w:pPr>
            <w:r w:rsidRPr="008F5F4F">
              <w:rPr>
                <w:rFonts w:asciiTheme="minorHAnsi" w:eastAsiaTheme="minorEastAsia" w:hAnsiTheme="minorHAnsi" w:cstheme="minorHAnsi"/>
                <w:b/>
                <w:kern w:val="24"/>
                <w:sz w:val="20"/>
                <w:szCs w:val="20"/>
                <w:u w:val="single"/>
                <w:lang w:eastAsia="en-GB"/>
              </w:rPr>
              <w:t xml:space="preserve">WRITE </w:t>
            </w:r>
            <w:r w:rsidRPr="00504E8E">
              <w:rPr>
                <w:rFonts w:asciiTheme="minorHAnsi" w:eastAsiaTheme="minorEastAsia" w:hAnsiTheme="minorHAnsi" w:cstheme="minorHAnsi"/>
                <w:b/>
                <w:kern w:val="24"/>
                <w:sz w:val="20"/>
                <w:szCs w:val="20"/>
                <w:u w:val="single"/>
                <w:lang w:eastAsia="en-GB"/>
              </w:rPr>
              <w:t xml:space="preserve">TIME AND TALK TIME: </w:t>
            </w:r>
          </w:p>
          <w:p w:rsidR="00504E8E" w:rsidRPr="00504E8E" w:rsidRDefault="00504E8E" w:rsidP="00504E8E">
            <w:pPr>
              <w:spacing w:after="0" w:line="240" w:lineRule="auto"/>
              <w:contextualSpacing/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  <w:p w:rsidR="00504E8E" w:rsidRPr="00504E8E" w:rsidRDefault="00504E8E" w:rsidP="00504E8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04E8E">
              <w:rPr>
                <w:rFonts w:asciiTheme="minorHAnsi" w:eastAsia="Times New Roman" w:hAnsiTheme="minorHAnsi" w:cstheme="minorHAnsi"/>
                <w:b/>
                <w:color w:val="7030A0"/>
                <w:sz w:val="20"/>
                <w:szCs w:val="20"/>
                <w:lang w:eastAsia="en-GB"/>
              </w:rPr>
              <w:t>Extended opportunities</w:t>
            </w:r>
            <w:r w:rsidRPr="00504E8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04E8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scaffolded</w:t>
            </w:r>
            <w:proofErr w:type="spellEnd"/>
            <w:r w:rsidRPr="00504E8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as necessary, to write and to talk about writing; teaching is designed and sequenced to support the development of writing </w:t>
            </w:r>
            <w:r w:rsidRPr="00504E8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 xml:space="preserve">and </w:t>
            </w:r>
            <w:r w:rsidRPr="00504E8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metalinguistic talk about writing. </w:t>
            </w:r>
          </w:p>
          <w:p w:rsidR="00D90B8D" w:rsidRPr="008F5F4F" w:rsidRDefault="00D90B8D" w:rsidP="00D90B8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D90B8D" w:rsidRPr="008F5F4F" w:rsidRDefault="00D90B8D" w:rsidP="00D90B8D">
            <w:pPr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</w:pPr>
            <w:r w:rsidRPr="008F5F4F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 xml:space="preserve">Key Talk Moves: </w:t>
            </w:r>
          </w:p>
          <w:p w:rsidR="00D90B8D" w:rsidRPr="008F5F4F" w:rsidRDefault="00D90B8D" w:rsidP="00D90B8D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F5F4F">
              <w:rPr>
                <w:rFonts w:asciiTheme="minorHAnsi" w:eastAsia="Times New Roman" w:hAnsiTheme="minorHAnsi" w:cstheme="minorHAnsi"/>
                <w:b/>
                <w:color w:val="7030A0"/>
                <w:sz w:val="20"/>
                <w:szCs w:val="20"/>
                <w:lang w:eastAsia="en-GB"/>
              </w:rPr>
              <w:t>Initiating</w:t>
            </w:r>
            <w:r w:rsidRPr="008F5F4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– drawing attention to a specific text feature; inviting students to consider the choice/ effect</w:t>
            </w:r>
          </w:p>
          <w:p w:rsidR="00D90B8D" w:rsidRPr="008F5F4F" w:rsidRDefault="00D90B8D" w:rsidP="00D90B8D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F5F4F">
              <w:rPr>
                <w:rFonts w:asciiTheme="minorHAnsi" w:eastAsiaTheme="minorEastAsia" w:hAnsiTheme="minorHAnsi" w:cstheme="minorHAnsi"/>
                <w:b/>
                <w:bCs/>
                <w:color w:val="7030A0"/>
                <w:kern w:val="24"/>
                <w:sz w:val="20"/>
                <w:szCs w:val="20"/>
                <w:lang w:eastAsia="en-GB"/>
              </w:rPr>
              <w:t xml:space="preserve">Scaffolding </w:t>
            </w:r>
            <w:r w:rsidRPr="008F5F4F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0"/>
                <w:szCs w:val="20"/>
                <w:lang w:eastAsia="en-GB"/>
              </w:rPr>
              <w:t>– posing alternatives; steering questions; adapting questioning for students/ class</w:t>
            </w:r>
          </w:p>
          <w:p w:rsidR="00D90B8D" w:rsidRPr="008F5F4F" w:rsidRDefault="00D90B8D" w:rsidP="00D90B8D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F5F4F">
              <w:rPr>
                <w:rFonts w:asciiTheme="minorHAnsi" w:eastAsia="Times New Roman" w:hAnsiTheme="minorHAnsi" w:cstheme="minorHAnsi"/>
                <w:b/>
                <w:color w:val="7030A0"/>
                <w:sz w:val="20"/>
                <w:szCs w:val="20"/>
                <w:lang w:eastAsia="en-GB"/>
              </w:rPr>
              <w:t xml:space="preserve">Elaborating </w:t>
            </w:r>
            <w:r w:rsidRPr="008F5F4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– inviting students to elaborate/ extend/ justify their response </w:t>
            </w:r>
          </w:p>
          <w:p w:rsidR="00D90B8D" w:rsidRPr="008F5F4F" w:rsidRDefault="00D90B8D" w:rsidP="00D90B8D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F5F4F">
              <w:rPr>
                <w:rFonts w:asciiTheme="minorHAnsi" w:eastAsia="Times New Roman" w:hAnsiTheme="minorHAnsi" w:cstheme="minorHAnsi"/>
                <w:b/>
                <w:color w:val="7030A0"/>
                <w:sz w:val="20"/>
                <w:szCs w:val="20"/>
                <w:lang w:eastAsia="en-GB"/>
              </w:rPr>
              <w:t>Verbalising</w:t>
            </w:r>
            <w:r w:rsidRPr="008F5F4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– verbalising/ supporting verbalisation of metalinguistic choice</w:t>
            </w:r>
          </w:p>
          <w:p w:rsidR="006703BE" w:rsidRPr="008F5F4F" w:rsidRDefault="006703BE" w:rsidP="003D7219">
            <w:pPr>
              <w:spacing w:after="0" w:line="280" w:lineRule="exact"/>
              <w:ind w:right="28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3263DB" w:rsidRPr="00447E61" w:rsidTr="00D36766">
        <w:trPr>
          <w:cantSplit/>
        </w:trPr>
        <w:tc>
          <w:tcPr>
            <w:tcW w:w="9016" w:type="dxa"/>
            <w:gridSpan w:val="2"/>
          </w:tcPr>
          <w:p w:rsidR="003263DB" w:rsidRPr="008F5F4F" w:rsidRDefault="003263DB" w:rsidP="003263DB">
            <w:pPr>
              <w:pStyle w:val="Default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</w:pPr>
            <w:r w:rsidRPr="008F5F4F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 xml:space="preserve">Writing Cycle 1: Key </w:t>
            </w:r>
            <w:r w:rsidR="00F92E99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Activities</w:t>
            </w:r>
            <w:r w:rsidRPr="008F5F4F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3263DB" w:rsidRPr="008F5F4F" w:rsidRDefault="003263DB" w:rsidP="003263DB">
            <w:pPr>
              <w:pStyle w:val="Default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</w:pPr>
          </w:p>
          <w:p w:rsidR="003263DB" w:rsidRPr="008F5F4F" w:rsidRDefault="003263DB" w:rsidP="003263DB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F5F4F">
              <w:rPr>
                <w:rFonts w:asciiTheme="minorHAnsi" w:hAnsiTheme="minorHAnsi" w:cs="Arial"/>
                <w:bCs/>
                <w:sz w:val="20"/>
                <w:szCs w:val="20"/>
              </w:rPr>
              <w:t xml:space="preserve">Using model texts </w:t>
            </w:r>
            <w:r w:rsidRPr="008F5F4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and</w:t>
            </w:r>
            <w:r w:rsidRPr="008F5F4F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discussion about model texts as a springboard for students’ individual writing </w:t>
            </w:r>
          </w:p>
          <w:p w:rsidR="003263DB" w:rsidRPr="008F5F4F" w:rsidRDefault="003263DB" w:rsidP="00D90B8D">
            <w:pPr>
              <w:pStyle w:val="Default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B3CFE" w:rsidRPr="00447E61" w:rsidTr="00D36766">
        <w:trPr>
          <w:cantSplit/>
        </w:trPr>
        <w:tc>
          <w:tcPr>
            <w:tcW w:w="9016" w:type="dxa"/>
            <w:gridSpan w:val="2"/>
          </w:tcPr>
          <w:p w:rsidR="003B3CFE" w:rsidRPr="008F5F4F" w:rsidRDefault="003B3CFE" w:rsidP="00D90B8D">
            <w:pPr>
              <w:pStyle w:val="Default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</w:pPr>
            <w:r w:rsidRPr="008F5F4F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Sequencing</w:t>
            </w:r>
          </w:p>
          <w:p w:rsidR="003B3CFE" w:rsidRPr="008F5F4F" w:rsidRDefault="003B3CFE" w:rsidP="00D90B8D">
            <w:pPr>
              <w:pStyle w:val="Default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3B3CFE" w:rsidRPr="00ED1B58" w:rsidRDefault="00151CAD" w:rsidP="002706F1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ED1B58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The sequence below could be adapted/ extended over 3 lessons. </w:t>
            </w:r>
          </w:p>
          <w:p w:rsidR="00151CAD" w:rsidRPr="00ED1B58" w:rsidRDefault="00151CAD" w:rsidP="002706F1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ED1B5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Depending on the class/learning goals, you could focus on just one or two text features at a time; instead of asking students to generate ideas for/ writing a full piece of text straight away, they could do smaller pieces of writing in between discussion sections of the extracts – for heavier scaffolding. </w:t>
            </w:r>
          </w:p>
          <w:p w:rsidR="00151CAD" w:rsidRPr="00ED1B58" w:rsidRDefault="00151CAD" w:rsidP="002706F1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ED1B5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Students should be given plenty of opportunity to reflect on, discuss, and refine their piece of writing. </w:t>
            </w:r>
          </w:p>
          <w:p w:rsidR="00151CAD" w:rsidRPr="00ED1B58" w:rsidRDefault="00151CAD" w:rsidP="00151CAD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151CAD" w:rsidRPr="00ED1B58" w:rsidRDefault="00151CAD" w:rsidP="00151CAD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ED1B5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For this sequence, I would not read the text that precedes this extract on page 5, chapter 1, first: I would read from the beginning until this point after the sequence below, and discuss then students’ predictions, etc. </w:t>
            </w:r>
          </w:p>
          <w:p w:rsidR="00151CAD" w:rsidRPr="008F5F4F" w:rsidRDefault="00151CAD" w:rsidP="00151CAD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  <w:p w:rsidR="00151CAD" w:rsidRPr="008F5F4F" w:rsidRDefault="00151CAD" w:rsidP="003B3CFE">
            <w:pPr>
              <w:pStyle w:val="Default"/>
              <w:jc w:val="both"/>
              <w:rPr>
                <w:rFonts w:asciiTheme="minorHAnsi" w:hAnsiTheme="minorHAnsi" w:cs="Arial"/>
                <w:bCs/>
                <w:i/>
                <w:color w:val="auto"/>
                <w:sz w:val="20"/>
                <w:szCs w:val="20"/>
              </w:rPr>
            </w:pPr>
          </w:p>
          <w:p w:rsidR="003B3CFE" w:rsidRPr="008F5F4F" w:rsidRDefault="003B3CFE" w:rsidP="003B3CFE">
            <w:pPr>
              <w:pStyle w:val="Default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B3CFE" w:rsidRPr="003B3CFE" w:rsidTr="009E0122">
        <w:trPr>
          <w:cantSplit/>
        </w:trPr>
        <w:tc>
          <w:tcPr>
            <w:tcW w:w="2076" w:type="dxa"/>
            <w:shd w:val="clear" w:color="auto" w:fill="D9E2F3" w:themeFill="accent5" w:themeFillTint="33"/>
          </w:tcPr>
          <w:p w:rsidR="001336BA" w:rsidRPr="003B3CFE" w:rsidRDefault="001336BA" w:rsidP="001336BA">
            <w:pPr>
              <w:spacing w:line="280" w:lineRule="exact"/>
              <w:ind w:righ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CF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Questioning </w:t>
            </w:r>
            <w:r w:rsidR="001652AF" w:rsidRPr="003B3C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Model </w:t>
            </w:r>
            <w:r w:rsidRPr="003B3CFE">
              <w:rPr>
                <w:rFonts w:ascii="Arial" w:hAnsi="Arial" w:cs="Arial"/>
                <w:b/>
                <w:bCs/>
                <w:sz w:val="18"/>
                <w:szCs w:val="18"/>
              </w:rPr>
              <w:t>Text</w:t>
            </w:r>
          </w:p>
          <w:p w:rsidR="0058239A" w:rsidRPr="00265BFE" w:rsidRDefault="0058239A" w:rsidP="006F7F33">
            <w:pPr>
              <w:spacing w:line="280" w:lineRule="exact"/>
              <w:ind w:right="28"/>
              <w:rPr>
                <w:rFonts w:ascii="Arial" w:hAnsi="Arial" w:cs="Arial"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D9E2F3" w:themeFill="accent5" w:themeFillTint="33"/>
          </w:tcPr>
          <w:p w:rsidR="00FC3104" w:rsidRDefault="00FC3104" w:rsidP="00FC310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3B3CFE" w:rsidRDefault="00FC3104" w:rsidP="00FC310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310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Read the text and discuss questions with whole class, ppt. slide 2-7</w:t>
            </w:r>
          </w:p>
          <w:p w:rsidR="00FC3104" w:rsidRDefault="00FC3104" w:rsidP="00FC310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FC3104" w:rsidRDefault="00FC3104" w:rsidP="00FC310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Draw out:</w:t>
            </w:r>
          </w:p>
          <w:p w:rsidR="00FC3104" w:rsidRPr="00FC3104" w:rsidRDefault="00FC3104" w:rsidP="00FC3104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310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How the writer starts this extract with the pronoun ‘she’, creating a sense of uncertainty around who ‘she’ is</w:t>
            </w:r>
          </w:p>
          <w:p w:rsidR="00FC3104" w:rsidRPr="00FC3104" w:rsidRDefault="00FC3104" w:rsidP="00FC3104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310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The voice – ‘me’ is found in the water – this hints at events that have led to this moment. How has she ended up in the water? </w:t>
            </w:r>
          </w:p>
          <w:p w:rsidR="00FC3104" w:rsidRPr="00FC3104" w:rsidRDefault="00FC3104" w:rsidP="00FC3104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310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How the writer creates a sense of stillness and calm in her description of the setting – perhaps after a storm? </w:t>
            </w:r>
          </w:p>
          <w:p w:rsidR="00FC3104" w:rsidRPr="00FC3104" w:rsidRDefault="00FC3104" w:rsidP="00FC3104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310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How we first encounter reference to </w:t>
            </w:r>
            <w:proofErr w:type="spellStart"/>
            <w:r w:rsidRPr="00FC310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Priss</w:t>
            </w:r>
            <w:proofErr w:type="spellEnd"/>
            <w:r w:rsidRPr="00FC310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– the use of a proper noun suggests a relationship between the voice and the eagle, and delays the revelation that </w:t>
            </w:r>
            <w:proofErr w:type="spellStart"/>
            <w:r w:rsidRPr="00FC310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Priss</w:t>
            </w:r>
            <w:proofErr w:type="spellEnd"/>
            <w:r w:rsidRPr="00FC310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is in fact a bird</w:t>
            </w:r>
          </w:p>
          <w:p w:rsidR="00FC3104" w:rsidRDefault="00FC3104" w:rsidP="00FC3104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310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How the writer uses verbs to create an image of a flying, graceful, strong, sharp, creature</w:t>
            </w:r>
          </w:p>
          <w:p w:rsidR="00FC3104" w:rsidRPr="00FC3104" w:rsidRDefault="00FC3104" w:rsidP="00FC3104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310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How the use of simple present tense verbs helps the reader to see events through the eyes of the eagle – this adds meaning to the line later in the chapter – ‘before I had memory, I had </w:t>
            </w:r>
            <w:proofErr w:type="spellStart"/>
            <w:r w:rsidRPr="00FC310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Priss</w:t>
            </w:r>
            <w:proofErr w:type="spellEnd"/>
            <w:r w:rsidRPr="00FC310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’ – which may prompt the reader to consider how the event described could have been recounted by the narrator, a baby at the time </w:t>
            </w:r>
          </w:p>
          <w:p w:rsidR="00FC3104" w:rsidRDefault="00FC3104" w:rsidP="00FC310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FC3104" w:rsidRPr="00FC3104" w:rsidRDefault="00FC3104" w:rsidP="00151CAD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3B3CFE" w:rsidRPr="003B3CFE" w:rsidTr="009E0122">
        <w:trPr>
          <w:cantSplit/>
        </w:trPr>
        <w:tc>
          <w:tcPr>
            <w:tcW w:w="2076" w:type="dxa"/>
            <w:shd w:val="clear" w:color="auto" w:fill="D9E2F3" w:themeFill="accent5" w:themeFillTint="33"/>
          </w:tcPr>
          <w:p w:rsidR="003B3CFE" w:rsidRPr="003B3CFE" w:rsidRDefault="003B3CFE" w:rsidP="001336BA">
            <w:pPr>
              <w:spacing w:line="280" w:lineRule="exact"/>
              <w:ind w:righ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CFE">
              <w:rPr>
                <w:rFonts w:ascii="Arial" w:hAnsi="Arial" w:cs="Arial"/>
                <w:b/>
                <w:bCs/>
                <w:sz w:val="18"/>
                <w:szCs w:val="18"/>
              </w:rPr>
              <w:t>Teacher Modelling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(Bridging)</w:t>
            </w:r>
            <w:r w:rsidRPr="003B3C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3B3CFE" w:rsidRPr="004173BF" w:rsidRDefault="003B3CFE" w:rsidP="000E540D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D9E2F3" w:themeFill="accent5" w:themeFillTint="33"/>
          </w:tcPr>
          <w:p w:rsidR="003B3CFE" w:rsidRPr="00E01870" w:rsidRDefault="00FC310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1870">
              <w:rPr>
                <w:rFonts w:asciiTheme="minorHAnsi" w:hAnsiTheme="minorHAnsi" w:cstheme="minorHAnsi"/>
                <w:bCs/>
                <w:sz w:val="20"/>
                <w:szCs w:val="20"/>
              </w:rPr>
              <w:t>Teacher explains the task</w:t>
            </w:r>
            <w:r w:rsidR="00E01870" w:rsidRPr="00E01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below: </w:t>
            </w:r>
          </w:p>
          <w:p w:rsidR="00FC3104" w:rsidRDefault="00FC3104" w:rsidP="00FC3104">
            <w:pPr>
              <w:rPr>
                <w:rFonts w:asciiTheme="minorHAnsi" w:hAnsiTheme="minorHAnsi"/>
                <w:i/>
              </w:rPr>
            </w:pPr>
            <w:r w:rsidRPr="00FC3104">
              <w:rPr>
                <w:rFonts w:asciiTheme="minorHAnsi" w:hAnsiTheme="minorHAnsi"/>
                <w:b/>
                <w:i/>
              </w:rPr>
              <w:t xml:space="preserve">Task: </w:t>
            </w:r>
            <w:r w:rsidR="00EA549C">
              <w:rPr>
                <w:rFonts w:asciiTheme="minorHAnsi" w:hAnsiTheme="minorHAnsi"/>
                <w:i/>
              </w:rPr>
              <w:t>D</w:t>
            </w:r>
            <w:r w:rsidRPr="00FC3104">
              <w:rPr>
                <w:rFonts w:asciiTheme="minorHAnsi" w:hAnsiTheme="minorHAnsi"/>
                <w:i/>
              </w:rPr>
              <w:t>escribe a moment when something or</w:t>
            </w:r>
            <w:r w:rsidR="00EA549C">
              <w:rPr>
                <w:rFonts w:asciiTheme="minorHAnsi" w:hAnsiTheme="minorHAnsi"/>
                <w:i/>
              </w:rPr>
              <w:t xml:space="preserve"> someone is found by an animal</w:t>
            </w:r>
          </w:p>
          <w:p w:rsidR="00151CAD" w:rsidRDefault="00151CAD" w:rsidP="00FC310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-focus on the sequence of actions as your something/someone is found</w:t>
            </w:r>
          </w:p>
          <w:p w:rsidR="00151CAD" w:rsidRDefault="00151CAD" w:rsidP="00FC310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-focus on using verbs to describe your animal’s actions</w:t>
            </w:r>
          </w:p>
          <w:p w:rsidR="00151CAD" w:rsidRPr="00E01870" w:rsidRDefault="00151CAD" w:rsidP="00FC310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i/>
              </w:rPr>
              <w:t>-try not to give away what/who the characters are too soon</w:t>
            </w:r>
          </w:p>
          <w:p w:rsidR="00E01870" w:rsidRDefault="00E01870" w:rsidP="00FC31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Teacher generates ideas with students – what could they write about? What sort of atmosphere do they want to create? Will it be an exciting discovery, or a frightening encounter, </w:t>
            </w:r>
            <w:proofErr w:type="spellStart"/>
            <w:r>
              <w:rPr>
                <w:rFonts w:asciiTheme="minorHAnsi" w:hAnsiTheme="minorHAnsi"/>
              </w:rPr>
              <w:t>etc</w:t>
            </w:r>
            <w:proofErr w:type="spellEnd"/>
            <w:r>
              <w:rPr>
                <w:rFonts w:asciiTheme="minorHAnsi" w:hAnsiTheme="minorHAnsi"/>
              </w:rPr>
              <w:t xml:space="preserve">? </w:t>
            </w:r>
          </w:p>
          <w:p w:rsidR="00E01870" w:rsidRPr="00FC3104" w:rsidRDefault="00E01870" w:rsidP="00FC31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Teacher then explains task below: </w:t>
            </w:r>
          </w:p>
          <w:p w:rsidR="00FC3104" w:rsidRDefault="00983615" w:rsidP="00FC310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i/>
              </w:rPr>
              <w:t>Individually</w:t>
            </w:r>
            <w:r w:rsidR="00FC3104" w:rsidRPr="00FC3104">
              <w:rPr>
                <w:rFonts w:asciiTheme="minorHAnsi" w:hAnsiTheme="minorHAnsi"/>
                <w:b/>
                <w:i/>
              </w:rPr>
              <w:t xml:space="preserve">: </w:t>
            </w:r>
            <w:r w:rsidR="00FC3104" w:rsidRPr="00FC3104">
              <w:rPr>
                <w:rFonts w:asciiTheme="minorHAnsi" w:hAnsiTheme="minorHAnsi"/>
                <w:i/>
              </w:rPr>
              <w:t>Using the resource</w:t>
            </w:r>
            <w:r w:rsidR="00151CAD">
              <w:rPr>
                <w:rFonts w:asciiTheme="minorHAnsi" w:hAnsiTheme="minorHAnsi"/>
                <w:i/>
              </w:rPr>
              <w:t xml:space="preserve"> and the model text</w:t>
            </w:r>
            <w:r w:rsidR="00FC3104" w:rsidRPr="00FC3104">
              <w:rPr>
                <w:rFonts w:asciiTheme="minorHAnsi" w:hAnsiTheme="minorHAnsi"/>
                <w:i/>
              </w:rPr>
              <w:t xml:space="preserve">, </w:t>
            </w:r>
            <w:r w:rsidR="00F52182">
              <w:rPr>
                <w:rFonts w:asciiTheme="minorHAnsi" w:hAnsiTheme="minorHAnsi"/>
                <w:i/>
              </w:rPr>
              <w:t xml:space="preserve">think about </w:t>
            </w:r>
            <w:r w:rsidR="00FC3104" w:rsidRPr="00FC3104">
              <w:rPr>
                <w:rFonts w:asciiTheme="minorHAnsi" w:hAnsiTheme="minorHAnsi"/>
                <w:i/>
              </w:rPr>
              <w:t xml:space="preserve">the questions and jot down some ideas for use later on. You do not have to write full response to the questions – the questions are meant to prompt discussion and get you thinking about what you want to write. </w:t>
            </w:r>
          </w:p>
          <w:p w:rsidR="00E612FC" w:rsidRDefault="00E01870" w:rsidP="00F52182">
            <w:pPr>
              <w:rPr>
                <w:rFonts w:asciiTheme="minorHAnsi" w:hAnsiTheme="minorHAnsi"/>
              </w:rPr>
            </w:pPr>
            <w:r w:rsidRPr="00E01870">
              <w:rPr>
                <w:rFonts w:asciiTheme="minorHAnsi" w:hAnsiTheme="minorHAnsi"/>
              </w:rPr>
              <w:t>Before st</w:t>
            </w:r>
            <w:r w:rsidR="00F52182">
              <w:rPr>
                <w:rFonts w:asciiTheme="minorHAnsi" w:hAnsiTheme="minorHAnsi"/>
              </w:rPr>
              <w:t xml:space="preserve">udents start, teacher models </w:t>
            </w:r>
            <w:r w:rsidRPr="00E01870">
              <w:rPr>
                <w:rFonts w:asciiTheme="minorHAnsi" w:hAnsiTheme="minorHAnsi"/>
              </w:rPr>
              <w:t xml:space="preserve">some ideas that </w:t>
            </w:r>
            <w:r w:rsidR="00F52182">
              <w:rPr>
                <w:rFonts w:asciiTheme="minorHAnsi" w:hAnsiTheme="minorHAnsi"/>
              </w:rPr>
              <w:t>they might come up with.</w:t>
            </w:r>
            <w:bookmarkStart w:id="0" w:name="_GoBack"/>
            <w:bookmarkEnd w:id="0"/>
          </w:p>
          <w:p w:rsidR="00E612FC" w:rsidRPr="00E01870" w:rsidRDefault="00E612FC" w:rsidP="00F5218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PPT slide 8</w:t>
            </w:r>
          </w:p>
        </w:tc>
      </w:tr>
      <w:tr w:rsidR="003B3CFE" w:rsidRPr="003B3CFE" w:rsidTr="009E0122">
        <w:trPr>
          <w:cantSplit/>
          <w:trHeight w:val="1076"/>
        </w:trPr>
        <w:tc>
          <w:tcPr>
            <w:tcW w:w="2076" w:type="dxa"/>
            <w:shd w:val="clear" w:color="auto" w:fill="FFF2CC" w:themeFill="accent4" w:themeFillTint="33"/>
          </w:tcPr>
          <w:p w:rsidR="006F7F33" w:rsidRPr="003B3CFE" w:rsidRDefault="00195839" w:rsidP="003B3CFE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CFE">
              <w:rPr>
                <w:rFonts w:ascii="Arial" w:hAnsi="Arial" w:cs="Arial"/>
                <w:b/>
                <w:bCs/>
                <w:sz w:val="18"/>
                <w:szCs w:val="18"/>
              </w:rPr>
              <w:t>Writing Time</w:t>
            </w:r>
            <w:r w:rsidR="00D83586" w:rsidRPr="003B3C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40" w:type="dxa"/>
            <w:shd w:val="clear" w:color="auto" w:fill="FFF2CC" w:themeFill="accent4" w:themeFillTint="33"/>
          </w:tcPr>
          <w:p w:rsidR="00F52182" w:rsidRPr="00F52182" w:rsidRDefault="00F52182" w:rsidP="00F52182">
            <w:pPr>
              <w:spacing w:line="280" w:lineRule="exact"/>
              <w:ind w:right="28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Individually, students think about the questions</w:t>
            </w:r>
            <w:r w:rsidRPr="00F521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the</w:t>
            </w:r>
            <w:r w:rsidRPr="00F521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RESOURCE and jot down ideas. </w:t>
            </w:r>
          </w:p>
        </w:tc>
      </w:tr>
      <w:tr w:rsidR="003B3CFE" w:rsidRPr="003B3CFE" w:rsidTr="009E0122">
        <w:trPr>
          <w:cantSplit/>
          <w:trHeight w:val="850"/>
        </w:trPr>
        <w:tc>
          <w:tcPr>
            <w:tcW w:w="2076" w:type="dxa"/>
            <w:shd w:val="clear" w:color="auto" w:fill="D9E2F3" w:themeFill="accent5" w:themeFillTint="33"/>
          </w:tcPr>
          <w:p w:rsidR="003B3CFE" w:rsidRPr="003B3CFE" w:rsidRDefault="003B3CFE" w:rsidP="00195839">
            <w:pPr>
              <w:spacing w:line="280" w:lineRule="exact"/>
              <w:ind w:righ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CF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Teacher Modelling (Bridging)</w:t>
            </w:r>
          </w:p>
          <w:p w:rsidR="003B3CFE" w:rsidRPr="003B3CFE" w:rsidRDefault="003B3CFE" w:rsidP="00195839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D9E2F3" w:themeFill="accent5" w:themeFillTint="33"/>
          </w:tcPr>
          <w:p w:rsidR="00F52182" w:rsidRDefault="00F52182" w:rsidP="00F52182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</w:rPr>
            </w:pPr>
            <w:r w:rsidRPr="00F5218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Teacher invites students to feedback some ideas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; probes ideas. </w:t>
            </w:r>
          </w:p>
          <w:p w:rsidR="00F52182" w:rsidRDefault="00F52182" w:rsidP="00F52182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F52182" w:rsidRDefault="00F52182" w:rsidP="00F52182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5218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Teacher then explains next task: in pairs, students should talk through their ideas and try and ask each other questions to 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help them develop their ideas. </w:t>
            </w:r>
          </w:p>
          <w:p w:rsidR="00F52182" w:rsidRPr="00F52182" w:rsidRDefault="00F52182" w:rsidP="00F52182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3B3CFE" w:rsidRPr="00F52182" w:rsidRDefault="003B3CF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182">
              <w:rPr>
                <w:rFonts w:asciiTheme="minorHAnsi" w:hAnsiTheme="minorHAnsi" w:cstheme="minorHAnsi"/>
                <w:bCs/>
                <w:sz w:val="20"/>
                <w:szCs w:val="20"/>
              </w:rPr>
              <w:t>Teacher models talk to support transfer from writing to talk about writing</w:t>
            </w:r>
          </w:p>
          <w:p w:rsidR="003B3CFE" w:rsidRDefault="003B3CFE" w:rsidP="00F52182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5218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e.g. </w:t>
            </w:r>
            <w:r w:rsidR="00F5218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drawing explicit attention to the way feedback was just managed e.g. asking ‘what questions did I just ask?’; noting questions on the board; modelling discussion with student beforehand</w:t>
            </w:r>
          </w:p>
          <w:p w:rsidR="00F52182" w:rsidRPr="00F52182" w:rsidRDefault="00F52182" w:rsidP="00F52182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3B3CFE" w:rsidRPr="003B3CFE" w:rsidTr="009E0122">
        <w:trPr>
          <w:cantSplit/>
          <w:trHeight w:val="977"/>
        </w:trPr>
        <w:tc>
          <w:tcPr>
            <w:tcW w:w="2076" w:type="dxa"/>
            <w:shd w:val="clear" w:color="auto" w:fill="E2EFD9" w:themeFill="accent6" w:themeFillTint="33"/>
          </w:tcPr>
          <w:p w:rsidR="00195839" w:rsidRPr="003B3CFE" w:rsidRDefault="00195839" w:rsidP="0019410F">
            <w:pPr>
              <w:spacing w:line="280" w:lineRule="exact"/>
              <w:ind w:right="2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B3CF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Talk</w:t>
            </w:r>
            <w:r w:rsidR="00FE1E3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Time</w:t>
            </w:r>
          </w:p>
          <w:p w:rsidR="00195839" w:rsidRPr="003B3CFE" w:rsidRDefault="00195839" w:rsidP="0019410F">
            <w:pPr>
              <w:spacing w:line="280" w:lineRule="exact"/>
              <w:ind w:right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E2EFD9" w:themeFill="accent6" w:themeFillTint="33"/>
          </w:tcPr>
          <w:p w:rsidR="00EA549C" w:rsidRDefault="00EA549C" w:rsidP="00EA549C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</w:t>
            </w:r>
            <w:r w:rsidRPr="00F5218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 pairs, students talk through their ideas and ask each other questions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 make suggestions</w:t>
            </w:r>
            <w:r w:rsidRPr="00F5218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to 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help develop their ideas. </w:t>
            </w:r>
          </w:p>
          <w:p w:rsidR="00195839" w:rsidRPr="003B3CFE" w:rsidRDefault="00195839" w:rsidP="0019410F">
            <w:pPr>
              <w:spacing w:line="280" w:lineRule="exact"/>
              <w:ind w:right="28"/>
              <w:jc w:val="both"/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6F2BED" w:rsidRPr="003B3CFE" w:rsidTr="006F2BED">
        <w:trPr>
          <w:cantSplit/>
          <w:trHeight w:val="977"/>
        </w:trPr>
        <w:tc>
          <w:tcPr>
            <w:tcW w:w="2076" w:type="dxa"/>
            <w:shd w:val="clear" w:color="auto" w:fill="FBE4D5" w:themeFill="accent2" w:themeFillTint="33"/>
          </w:tcPr>
          <w:p w:rsidR="006F2BED" w:rsidRPr="0061746B" w:rsidRDefault="006F2BED" w:rsidP="006F2BED">
            <w:pPr>
              <w:spacing w:line="280" w:lineRule="exact"/>
              <w:ind w:right="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Whole Class Feedback</w:t>
            </w:r>
          </w:p>
        </w:tc>
        <w:tc>
          <w:tcPr>
            <w:tcW w:w="6940" w:type="dxa"/>
            <w:shd w:val="clear" w:color="auto" w:fill="FBE4D5" w:themeFill="accent2" w:themeFillTint="33"/>
          </w:tcPr>
          <w:p w:rsidR="00EA549C" w:rsidRPr="00151CAD" w:rsidRDefault="006F2BED" w:rsidP="00151CAD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EA549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Teacher invites a pair to explain what they discussed e.g. what questions did they ask? </w:t>
            </w:r>
            <w:r w:rsidR="00EA549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Has the discussion added anything to your ideas? </w:t>
            </w:r>
          </w:p>
          <w:p w:rsidR="00EA549C" w:rsidRPr="00EA549C" w:rsidRDefault="00EA549C" w:rsidP="00EA549C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6F2BED" w:rsidRPr="003B3CFE" w:rsidTr="009E0122">
        <w:trPr>
          <w:cantSplit/>
          <w:trHeight w:val="977"/>
        </w:trPr>
        <w:tc>
          <w:tcPr>
            <w:tcW w:w="2076" w:type="dxa"/>
            <w:shd w:val="clear" w:color="auto" w:fill="FFF2CC" w:themeFill="accent4" w:themeFillTint="33"/>
          </w:tcPr>
          <w:p w:rsidR="006F2BED" w:rsidRPr="003B3CFE" w:rsidRDefault="006F2BED" w:rsidP="006F2BED">
            <w:pPr>
              <w:spacing w:line="280" w:lineRule="exact"/>
              <w:ind w:right="2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Writing Time</w:t>
            </w:r>
          </w:p>
        </w:tc>
        <w:tc>
          <w:tcPr>
            <w:tcW w:w="6940" w:type="dxa"/>
            <w:shd w:val="clear" w:color="auto" w:fill="FFF2CC" w:themeFill="accent4" w:themeFillTint="33"/>
          </w:tcPr>
          <w:p w:rsidR="006F2BED" w:rsidRPr="00151CAD" w:rsidRDefault="00151CAD" w:rsidP="006F2BED">
            <w:pPr>
              <w:spacing w:line="280" w:lineRule="exact"/>
              <w:ind w:right="28"/>
              <w:jc w:val="both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  <w:r w:rsidRPr="00151C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Returning to the written tasks, individual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ly</w:t>
            </w:r>
            <w:r w:rsidRPr="00151C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, students should, using the model text and their ideas, start developing their description of a moment when something/ someone is found by an animal. </w:t>
            </w:r>
          </w:p>
        </w:tc>
      </w:tr>
      <w:tr w:rsidR="00151CAD" w:rsidRPr="003B3CFE" w:rsidTr="00151CAD">
        <w:trPr>
          <w:cantSplit/>
          <w:trHeight w:val="977"/>
        </w:trPr>
        <w:tc>
          <w:tcPr>
            <w:tcW w:w="2076" w:type="dxa"/>
            <w:shd w:val="clear" w:color="auto" w:fill="DEEAF6" w:themeFill="accent1" w:themeFillTint="33"/>
          </w:tcPr>
          <w:p w:rsidR="00151CAD" w:rsidRDefault="00151CAD" w:rsidP="006F2BED">
            <w:pPr>
              <w:spacing w:line="280" w:lineRule="exact"/>
              <w:ind w:right="2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Teacher Modelling</w:t>
            </w:r>
          </w:p>
        </w:tc>
        <w:tc>
          <w:tcPr>
            <w:tcW w:w="6940" w:type="dxa"/>
            <w:shd w:val="clear" w:color="auto" w:fill="DEEAF6" w:themeFill="accent1" w:themeFillTint="33"/>
          </w:tcPr>
          <w:p w:rsidR="00151CAD" w:rsidRDefault="00151CAD" w:rsidP="006F2BED">
            <w:pPr>
              <w:spacing w:line="280" w:lineRule="exact"/>
              <w:ind w:right="28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At intervals – frequency dependent on class – pause the activity and invite students to share and discuss writing so far in pairs. </w:t>
            </w:r>
          </w:p>
          <w:p w:rsidR="00151CAD" w:rsidRPr="00151CAD" w:rsidRDefault="00151CAD" w:rsidP="006F2BED">
            <w:pPr>
              <w:spacing w:line="280" w:lineRule="exact"/>
              <w:ind w:right="28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Teacher to model the discussion first, e.g. modelling a discussion with a student; using TALK cards. </w:t>
            </w:r>
            <w:r w:rsidRPr="00151CA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For this particular lesson, students could also refer to the questions on the RESOURCE as a guide.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6F2BED" w:rsidRPr="003B3CFE" w:rsidTr="009E0122">
        <w:trPr>
          <w:cantSplit/>
          <w:trHeight w:val="977"/>
        </w:trPr>
        <w:tc>
          <w:tcPr>
            <w:tcW w:w="2076" w:type="dxa"/>
            <w:shd w:val="clear" w:color="auto" w:fill="FBE4D5" w:themeFill="accent2" w:themeFillTint="33"/>
          </w:tcPr>
          <w:p w:rsidR="006F2BED" w:rsidRPr="003B3CFE" w:rsidRDefault="006F2BED" w:rsidP="006F2BED">
            <w:pPr>
              <w:spacing w:line="280" w:lineRule="exact"/>
              <w:ind w:righ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3C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Whole Class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Feedback</w:t>
            </w:r>
          </w:p>
          <w:p w:rsidR="006F2BED" w:rsidRPr="003B3CFE" w:rsidRDefault="006F2BED" w:rsidP="006F2BED">
            <w:pPr>
              <w:spacing w:line="280" w:lineRule="exact"/>
              <w:ind w:right="28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FBE4D5" w:themeFill="accent2" w:themeFillTint="33"/>
          </w:tcPr>
          <w:p w:rsidR="006F2BED" w:rsidRDefault="006F2BED" w:rsidP="00151CAD">
            <w:pPr>
              <w:spacing w:line="280" w:lineRule="exact"/>
              <w:ind w:right="28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3CFE"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151CAD" w:rsidRPr="00151CAD">
              <w:rPr>
                <w:rFonts w:asciiTheme="minorHAnsi" w:hAnsiTheme="minorHAnsi" w:cstheme="minorHAnsi"/>
                <w:bCs/>
                <w:sz w:val="20"/>
                <w:szCs w:val="20"/>
              </w:rPr>
              <w:t>At intervals, elicit feedback – a. on students’ writing b. on students’ discussion</w:t>
            </w:r>
          </w:p>
          <w:p w:rsidR="001F38C5" w:rsidRDefault="001F38C5" w:rsidP="00151CAD">
            <w:pPr>
              <w:spacing w:line="280" w:lineRule="exact"/>
              <w:ind w:right="28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F38C5" w:rsidRPr="00151CAD" w:rsidRDefault="001F38C5" w:rsidP="00151CAD">
            <w:pPr>
              <w:spacing w:line="280" w:lineRule="exact"/>
              <w:ind w:right="28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 end/develop, invite students to consider the title and front page; read texts until this extract. PPT 9. </w:t>
            </w:r>
          </w:p>
        </w:tc>
      </w:tr>
      <w:tr w:rsidR="006F2BED" w:rsidRPr="00447E61" w:rsidTr="0058239A">
        <w:trPr>
          <w:cantSplit/>
        </w:trPr>
        <w:tc>
          <w:tcPr>
            <w:tcW w:w="9016" w:type="dxa"/>
            <w:gridSpan w:val="2"/>
          </w:tcPr>
          <w:p w:rsidR="006F2BED" w:rsidRDefault="006F2BED" w:rsidP="006F2BE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EVALUATION OF METATALK</w:t>
            </w:r>
          </w:p>
        </w:tc>
      </w:tr>
      <w:tr w:rsidR="006F2BED" w:rsidRPr="00447E61" w:rsidTr="0058239A">
        <w:trPr>
          <w:cantSplit/>
        </w:trPr>
        <w:tc>
          <w:tcPr>
            <w:tcW w:w="9016" w:type="dxa"/>
            <w:gridSpan w:val="2"/>
          </w:tcPr>
          <w:p w:rsidR="006F2BED" w:rsidRDefault="006F2BED" w:rsidP="006F2BED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How successfully did you manage the metatalk? How did students manage? What understandings did students verbalise? What might you change/ develop next time? </w:t>
            </w:r>
          </w:p>
          <w:p w:rsidR="006F2BED" w:rsidRPr="00265BFE" w:rsidRDefault="006F2BED" w:rsidP="006F2BED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:rsidR="00BE0D9E" w:rsidRDefault="00983615"/>
    <w:sectPr w:rsidR="00BE0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E2" w:rsidRDefault="00C905E2" w:rsidP="00C905E2">
      <w:pPr>
        <w:spacing w:after="0" w:line="240" w:lineRule="auto"/>
      </w:pPr>
      <w:r>
        <w:separator/>
      </w:r>
    </w:p>
  </w:endnote>
  <w:endnote w:type="continuationSeparator" w:id="0">
    <w:p w:rsidR="00C905E2" w:rsidRDefault="00C905E2" w:rsidP="00C9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E2" w:rsidRDefault="00C90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853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5E2" w:rsidRDefault="00C905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6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05E2" w:rsidRDefault="00C905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E2" w:rsidRDefault="00C90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E2" w:rsidRDefault="00C905E2" w:rsidP="00C905E2">
      <w:pPr>
        <w:spacing w:after="0" w:line="240" w:lineRule="auto"/>
      </w:pPr>
      <w:r>
        <w:separator/>
      </w:r>
    </w:p>
  </w:footnote>
  <w:footnote w:type="continuationSeparator" w:id="0">
    <w:p w:rsidR="00C905E2" w:rsidRDefault="00C905E2" w:rsidP="00C9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E2" w:rsidRDefault="00C905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E2" w:rsidRDefault="00C905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E2" w:rsidRDefault="00C90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4F0B"/>
    <w:multiLevelType w:val="hybridMultilevel"/>
    <w:tmpl w:val="54DE19EC"/>
    <w:lvl w:ilvl="0" w:tplc="144861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7B06"/>
    <w:multiLevelType w:val="hybridMultilevel"/>
    <w:tmpl w:val="D94A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0AE8"/>
    <w:multiLevelType w:val="hybridMultilevel"/>
    <w:tmpl w:val="35C884F0"/>
    <w:lvl w:ilvl="0" w:tplc="86DC0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2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81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8A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49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89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AF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24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24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750972"/>
    <w:multiLevelType w:val="hybridMultilevel"/>
    <w:tmpl w:val="38709EA8"/>
    <w:lvl w:ilvl="0" w:tplc="2118F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22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60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62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03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6A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2F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A8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85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C717EA"/>
    <w:multiLevelType w:val="hybridMultilevel"/>
    <w:tmpl w:val="2D86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9A"/>
    <w:rsid w:val="00005A11"/>
    <w:rsid w:val="00095E49"/>
    <w:rsid w:val="000E540D"/>
    <w:rsid w:val="00107F3B"/>
    <w:rsid w:val="00111137"/>
    <w:rsid w:val="001336BA"/>
    <w:rsid w:val="00151CAD"/>
    <w:rsid w:val="001652AF"/>
    <w:rsid w:val="00195839"/>
    <w:rsid w:val="0019734C"/>
    <w:rsid w:val="001F38C5"/>
    <w:rsid w:val="00265BFE"/>
    <w:rsid w:val="002706F1"/>
    <w:rsid w:val="00313A05"/>
    <w:rsid w:val="003263DB"/>
    <w:rsid w:val="0038143E"/>
    <w:rsid w:val="003830CA"/>
    <w:rsid w:val="00394339"/>
    <w:rsid w:val="003B3CFE"/>
    <w:rsid w:val="003D7219"/>
    <w:rsid w:val="003F2718"/>
    <w:rsid w:val="004173BF"/>
    <w:rsid w:val="0045128C"/>
    <w:rsid w:val="004E0F3C"/>
    <w:rsid w:val="00504E8E"/>
    <w:rsid w:val="005350C8"/>
    <w:rsid w:val="00535AEA"/>
    <w:rsid w:val="00555451"/>
    <w:rsid w:val="005734F4"/>
    <w:rsid w:val="0058239A"/>
    <w:rsid w:val="005C1FF4"/>
    <w:rsid w:val="00616B08"/>
    <w:rsid w:val="00641CC1"/>
    <w:rsid w:val="006703BE"/>
    <w:rsid w:val="00681D1D"/>
    <w:rsid w:val="006C38D1"/>
    <w:rsid w:val="006E4B89"/>
    <w:rsid w:val="006F2BED"/>
    <w:rsid w:val="006F7F33"/>
    <w:rsid w:val="007144E8"/>
    <w:rsid w:val="007B4265"/>
    <w:rsid w:val="008B1EBA"/>
    <w:rsid w:val="008F0390"/>
    <w:rsid w:val="008F5F4F"/>
    <w:rsid w:val="00921E05"/>
    <w:rsid w:val="00941EAA"/>
    <w:rsid w:val="00983615"/>
    <w:rsid w:val="00985615"/>
    <w:rsid w:val="009A3F24"/>
    <w:rsid w:val="009C23E3"/>
    <w:rsid w:val="009D51C4"/>
    <w:rsid w:val="009E0122"/>
    <w:rsid w:val="009E67F0"/>
    <w:rsid w:val="00A611B6"/>
    <w:rsid w:val="00AB68BE"/>
    <w:rsid w:val="00AB6CEC"/>
    <w:rsid w:val="00AC5462"/>
    <w:rsid w:val="00AD1596"/>
    <w:rsid w:val="00B34DC5"/>
    <w:rsid w:val="00B92550"/>
    <w:rsid w:val="00BE7D8C"/>
    <w:rsid w:val="00BF6477"/>
    <w:rsid w:val="00C075C6"/>
    <w:rsid w:val="00C905E2"/>
    <w:rsid w:val="00D05981"/>
    <w:rsid w:val="00D06255"/>
    <w:rsid w:val="00D83586"/>
    <w:rsid w:val="00D90B8D"/>
    <w:rsid w:val="00DA317F"/>
    <w:rsid w:val="00DD0CF7"/>
    <w:rsid w:val="00DE4F7A"/>
    <w:rsid w:val="00E01870"/>
    <w:rsid w:val="00E54BBB"/>
    <w:rsid w:val="00E56772"/>
    <w:rsid w:val="00E612FC"/>
    <w:rsid w:val="00E85C8F"/>
    <w:rsid w:val="00EA549C"/>
    <w:rsid w:val="00ED1B58"/>
    <w:rsid w:val="00F03524"/>
    <w:rsid w:val="00F303F3"/>
    <w:rsid w:val="00F52182"/>
    <w:rsid w:val="00F72835"/>
    <w:rsid w:val="00F92E99"/>
    <w:rsid w:val="00FA3AC6"/>
    <w:rsid w:val="00FB64F1"/>
    <w:rsid w:val="00FC207C"/>
    <w:rsid w:val="00FC3104"/>
    <w:rsid w:val="00FE1E34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89E00"/>
  <w15:chartTrackingRefBased/>
  <w15:docId w15:val="{C37ECD54-F794-46AC-B0EA-E2D914B6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39A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C38D1"/>
    <w:pPr>
      <w:ind w:left="720"/>
      <w:contextualSpacing/>
    </w:pPr>
  </w:style>
  <w:style w:type="paragraph" w:customStyle="1" w:styleId="Default">
    <w:name w:val="Default"/>
    <w:rsid w:val="00D90B8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0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5E2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C90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5E2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3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Ruth</dc:creator>
  <cp:keywords/>
  <dc:description/>
  <cp:lastModifiedBy>Newman, Ruth</cp:lastModifiedBy>
  <cp:revision>46</cp:revision>
  <dcterms:created xsi:type="dcterms:W3CDTF">2022-07-05T11:18:00Z</dcterms:created>
  <dcterms:modified xsi:type="dcterms:W3CDTF">2022-09-20T20:23:00Z</dcterms:modified>
</cp:coreProperties>
</file>