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B9431" w14:textId="0E6379E2" w:rsidR="105C1085" w:rsidRDefault="105C1085" w:rsidP="105C1085">
      <w:pPr>
        <w:rPr>
          <w:b/>
          <w:bCs/>
          <w:sz w:val="36"/>
          <w:szCs w:val="36"/>
        </w:rPr>
      </w:pPr>
      <w:bookmarkStart w:id="0" w:name="_GoBack"/>
      <w:bookmarkEnd w:id="0"/>
      <w:r w:rsidRPr="105C1085">
        <w:rPr>
          <w:b/>
          <w:bCs/>
          <w:sz w:val="36"/>
          <w:szCs w:val="36"/>
        </w:rPr>
        <w:t xml:space="preserve">Testing for Fieldwork – </w:t>
      </w:r>
      <w:r w:rsidR="00412FD0">
        <w:rPr>
          <w:b/>
          <w:bCs/>
          <w:sz w:val="36"/>
          <w:szCs w:val="36"/>
        </w:rPr>
        <w:t xml:space="preserve">from </w:t>
      </w:r>
      <w:r w:rsidRPr="105C1085">
        <w:rPr>
          <w:b/>
          <w:bCs/>
          <w:sz w:val="36"/>
          <w:szCs w:val="36"/>
        </w:rPr>
        <w:t xml:space="preserve">April 2022 </w:t>
      </w:r>
    </w:p>
    <w:p w14:paraId="79CEBB5A" w14:textId="77777777" w:rsidR="000D58F3" w:rsidRPr="00C606EF" w:rsidRDefault="000D58F3" w:rsidP="618CEF10">
      <w:pPr>
        <w:spacing w:after="0" w:line="240" w:lineRule="auto"/>
        <w:rPr>
          <w:sz w:val="24"/>
          <w:szCs w:val="24"/>
        </w:rPr>
      </w:pPr>
    </w:p>
    <w:p w14:paraId="673E3EAC" w14:textId="4D9AA8C4" w:rsidR="105C1085" w:rsidRPr="00412FD0" w:rsidRDefault="105C1085" w:rsidP="105C1085">
      <w:pPr>
        <w:spacing w:after="0" w:line="240" w:lineRule="auto"/>
        <w:jc w:val="both"/>
        <w:rPr>
          <w:rFonts w:eastAsiaTheme="minorEastAsia"/>
          <w:b/>
          <w:bCs/>
          <w:sz w:val="28"/>
          <w:szCs w:val="28"/>
        </w:rPr>
      </w:pPr>
      <w:r w:rsidRPr="00412FD0">
        <w:rPr>
          <w:rFonts w:eastAsiaTheme="minorEastAsia"/>
          <w:b/>
          <w:bCs/>
          <w:sz w:val="28"/>
          <w:szCs w:val="28"/>
        </w:rPr>
        <w:t>1.</w:t>
      </w:r>
      <w:r w:rsidR="00412FD0" w:rsidRPr="00412FD0">
        <w:rPr>
          <w:rFonts w:eastAsiaTheme="minorEastAsia"/>
          <w:b/>
          <w:bCs/>
          <w:sz w:val="28"/>
          <w:szCs w:val="28"/>
        </w:rPr>
        <w:t xml:space="preserve">  </w:t>
      </w:r>
      <w:r w:rsidRPr="00412FD0">
        <w:rPr>
          <w:rFonts w:eastAsiaTheme="minorEastAsia"/>
          <w:b/>
          <w:bCs/>
          <w:sz w:val="28"/>
          <w:szCs w:val="28"/>
        </w:rPr>
        <w:t xml:space="preserve">Introduction </w:t>
      </w:r>
    </w:p>
    <w:p w14:paraId="0AF66635" w14:textId="7052AAC6" w:rsidR="000D58F3" w:rsidRPr="00C606EF" w:rsidRDefault="000D58F3" w:rsidP="105C1085">
      <w:pPr>
        <w:spacing w:after="0" w:line="240" w:lineRule="auto"/>
        <w:jc w:val="both"/>
        <w:rPr>
          <w:rFonts w:eastAsiaTheme="minorEastAsia"/>
        </w:rPr>
      </w:pPr>
      <w:r w:rsidRPr="105C1085">
        <w:rPr>
          <w:rFonts w:eastAsiaTheme="minorEastAsia"/>
        </w:rPr>
        <w:t xml:space="preserve">Thank you for the extraordinary efforts that you have made to ensure University Field Trips have been able to go ahead safely throughout the Covid-19 Pandemic. We understand the importance and value students place on these activities as part of their courses and appreciate how you have navigated the restrictions to enable many field trips to go ahead. </w:t>
      </w:r>
    </w:p>
    <w:p w14:paraId="29BBB222" w14:textId="77777777" w:rsidR="000D58F3" w:rsidRPr="00C606EF" w:rsidRDefault="000D58F3" w:rsidP="105C1085">
      <w:pPr>
        <w:spacing w:after="0" w:line="240" w:lineRule="auto"/>
        <w:jc w:val="both"/>
        <w:rPr>
          <w:rFonts w:eastAsiaTheme="minorEastAsia"/>
        </w:rPr>
      </w:pPr>
    </w:p>
    <w:p w14:paraId="5482FA8E" w14:textId="5824E895" w:rsidR="000D58F3" w:rsidRDefault="009119CB" w:rsidP="02B74902">
      <w:pPr>
        <w:spacing w:after="0" w:line="240" w:lineRule="auto"/>
        <w:jc w:val="both"/>
        <w:rPr>
          <w:rFonts w:eastAsiaTheme="minorEastAsia"/>
        </w:rPr>
      </w:pPr>
      <w:r w:rsidRPr="02B74902">
        <w:rPr>
          <w:rFonts w:eastAsiaTheme="minorEastAsia"/>
        </w:rPr>
        <w:t xml:space="preserve">As we move towards the new phase of Living with Covid, as set out by the Government and UKHSA </w:t>
      </w:r>
      <w:r w:rsidR="00C606EF" w:rsidRPr="02B74902">
        <w:rPr>
          <w:rFonts w:eastAsiaTheme="minorEastAsia"/>
        </w:rPr>
        <w:t xml:space="preserve">there are a number of changes to testing nationally and we understand that the reduction of restrictions can cause some anxiety given the way in which testing mechanisms have supported the delivery of fieldwork activities during earlier phases of the pandemic.  </w:t>
      </w:r>
    </w:p>
    <w:p w14:paraId="35E64FCD" w14:textId="088B130C" w:rsidR="000D58F3" w:rsidRDefault="000D58F3" w:rsidP="105C1085">
      <w:pPr>
        <w:spacing w:after="0" w:line="240" w:lineRule="auto"/>
        <w:jc w:val="both"/>
        <w:rPr>
          <w:rFonts w:eastAsiaTheme="minorEastAsia"/>
        </w:rPr>
      </w:pPr>
    </w:p>
    <w:p w14:paraId="3C02DDD8" w14:textId="77777777" w:rsidR="00205DAE" w:rsidRDefault="45402D7B" w:rsidP="105C1085">
      <w:pPr>
        <w:jc w:val="both"/>
        <w:rPr>
          <w:rFonts w:eastAsiaTheme="minorEastAsia"/>
        </w:rPr>
      </w:pPr>
      <w:r w:rsidRPr="105C1085">
        <w:rPr>
          <w:rFonts w:eastAsiaTheme="minorEastAsia"/>
        </w:rPr>
        <w:t xml:space="preserve">The Government’s free mass testing programme will end on Friday 1 April. From this date, only the most vulnerable, and those who need to test in order to comply with setting or situation requirements, will be able to access free tests.  </w:t>
      </w:r>
    </w:p>
    <w:p w14:paraId="4CD4812D" w14:textId="2505485B" w:rsidR="00205DAE" w:rsidRDefault="00205DAE" w:rsidP="105C1085">
      <w:pPr>
        <w:jc w:val="both"/>
        <w:rPr>
          <w:rFonts w:eastAsiaTheme="minorEastAsia"/>
        </w:rPr>
      </w:pPr>
      <w:r w:rsidRPr="105C1085">
        <w:rPr>
          <w:rFonts w:eastAsiaTheme="minorEastAsia"/>
        </w:rPr>
        <w:t>We await a Government announc</w:t>
      </w:r>
      <w:r>
        <w:rPr>
          <w:rFonts w:eastAsiaTheme="minorEastAsia"/>
        </w:rPr>
        <w:t xml:space="preserve">ement on which </w:t>
      </w:r>
      <w:r w:rsidRPr="105C1085">
        <w:rPr>
          <w:rFonts w:eastAsiaTheme="minorEastAsia"/>
        </w:rPr>
        <w:t xml:space="preserve">groups will be able to access free Government testing. Those in these eligible groups will be able to collect test kits according to Government instructions. </w:t>
      </w:r>
    </w:p>
    <w:p w14:paraId="14262142" w14:textId="56B69E51" w:rsidR="45402D7B" w:rsidRDefault="45402D7B" w:rsidP="02B74902">
      <w:pPr>
        <w:jc w:val="both"/>
        <w:rPr>
          <w:rFonts w:eastAsiaTheme="minorEastAsia"/>
        </w:rPr>
      </w:pPr>
      <w:r w:rsidRPr="02B74902">
        <w:rPr>
          <w:rFonts w:eastAsiaTheme="minorEastAsia"/>
        </w:rPr>
        <w:t xml:space="preserve">This means that, under this revised government guidance and in line with latest Public Health advice, for the majority of our community, PCR and LFD testing on our campuses will no longer be available. </w:t>
      </w:r>
      <w:r w:rsidR="00205DAE" w:rsidRPr="02B74902">
        <w:rPr>
          <w:rFonts w:eastAsiaTheme="minorEastAsia"/>
        </w:rPr>
        <w:t xml:space="preserve">Importantly this means that for the majority of people, there will be no action to take if a person has COVID symptoms - there will be no requirement to test or self-isolate. For those who feel unwell, the advice will be to stay at home. </w:t>
      </w:r>
    </w:p>
    <w:p w14:paraId="4FC77BF5" w14:textId="5C2B6BE1" w:rsidR="45402D7B" w:rsidRDefault="45402D7B" w:rsidP="105C1085">
      <w:pPr>
        <w:spacing w:after="0" w:line="240" w:lineRule="auto"/>
        <w:jc w:val="both"/>
        <w:rPr>
          <w:rFonts w:eastAsiaTheme="minorEastAsia"/>
        </w:rPr>
      </w:pPr>
    </w:p>
    <w:p w14:paraId="7CA4E6FE" w14:textId="0F8CA5AB" w:rsidR="45402D7B" w:rsidRDefault="45402D7B" w:rsidP="02B74902">
      <w:pPr>
        <w:jc w:val="both"/>
        <w:rPr>
          <w:rFonts w:eastAsiaTheme="minorEastAsia"/>
        </w:rPr>
      </w:pPr>
      <w:r w:rsidRPr="02B74902">
        <w:rPr>
          <w:rFonts w:eastAsiaTheme="minorEastAsia"/>
        </w:rPr>
        <w:t xml:space="preserve">Following advice from Public </w:t>
      </w:r>
      <w:r w:rsidR="00205DAE" w:rsidRPr="02B74902">
        <w:rPr>
          <w:rFonts w:eastAsiaTheme="minorEastAsia"/>
        </w:rPr>
        <w:t>Health, LFD and PCR testing will</w:t>
      </w:r>
      <w:r w:rsidRPr="02B74902">
        <w:rPr>
          <w:rFonts w:eastAsiaTheme="minorEastAsia"/>
        </w:rPr>
        <w:t xml:space="preserve"> continue to be available in a small number of targeted areas. Staff and students in these categories will still be able to access testing on our campuses for the immediate future.  </w:t>
      </w:r>
    </w:p>
    <w:p w14:paraId="47A55FC6" w14:textId="46280FFE" w:rsidR="45402D7B" w:rsidRDefault="45402D7B" w:rsidP="105C1085">
      <w:pPr>
        <w:jc w:val="both"/>
        <w:rPr>
          <w:rFonts w:eastAsiaTheme="minorEastAsia"/>
        </w:rPr>
      </w:pPr>
      <w:r w:rsidRPr="105C1085">
        <w:rPr>
          <w:rFonts w:eastAsiaTheme="minorEastAsia"/>
        </w:rPr>
        <w:t xml:space="preserve">This includes fieldwork trips where: </w:t>
      </w:r>
    </w:p>
    <w:p w14:paraId="4BF2DEB3" w14:textId="3CC04236" w:rsidR="45402D7B" w:rsidRDefault="45402D7B" w:rsidP="105C1085">
      <w:pPr>
        <w:pStyle w:val="ListParagraph"/>
        <w:numPr>
          <w:ilvl w:val="0"/>
          <w:numId w:val="10"/>
        </w:numPr>
        <w:jc w:val="both"/>
        <w:rPr>
          <w:rFonts w:eastAsiaTheme="minorEastAsia"/>
        </w:rPr>
      </w:pPr>
      <w:r w:rsidRPr="105C1085">
        <w:rPr>
          <w:rFonts w:eastAsiaTheme="minorEastAsia"/>
        </w:rPr>
        <w:t xml:space="preserve">There is an outbound requirement to prove the absence of COVID 19 in order to enter a country </w:t>
      </w:r>
    </w:p>
    <w:p w14:paraId="07436EE5" w14:textId="1ABC36D8" w:rsidR="45402D7B" w:rsidRDefault="45402D7B" w:rsidP="105C1085">
      <w:pPr>
        <w:pStyle w:val="ListParagraph"/>
        <w:numPr>
          <w:ilvl w:val="0"/>
          <w:numId w:val="10"/>
        </w:numPr>
        <w:jc w:val="both"/>
        <w:rPr>
          <w:rFonts w:eastAsiaTheme="minorEastAsia"/>
        </w:rPr>
      </w:pPr>
      <w:r w:rsidRPr="105C1085">
        <w:rPr>
          <w:rFonts w:eastAsiaTheme="minorEastAsia"/>
        </w:rPr>
        <w:t xml:space="preserve">There is a legal requirement in place at the destination to continue with LFD testing regularly for the duration of the trip </w:t>
      </w:r>
    </w:p>
    <w:p w14:paraId="372C611A" w14:textId="1E2A6644" w:rsidR="45402D7B" w:rsidRDefault="45402D7B" w:rsidP="105C1085">
      <w:pPr>
        <w:pStyle w:val="ListParagraph"/>
        <w:numPr>
          <w:ilvl w:val="0"/>
          <w:numId w:val="10"/>
        </w:numPr>
        <w:jc w:val="both"/>
        <w:rPr>
          <w:rFonts w:eastAsiaTheme="minorEastAsia"/>
        </w:rPr>
      </w:pPr>
      <w:r w:rsidRPr="105C1085">
        <w:rPr>
          <w:rFonts w:eastAsiaTheme="minorEastAsia"/>
        </w:rPr>
        <w:t xml:space="preserve">Someone involved in the trip is vulnerable to COVID (using government definition) </w:t>
      </w:r>
      <w:hyperlink r:id="rId10">
        <w:r w:rsidR="64BBD259" w:rsidRPr="105C1085">
          <w:rPr>
            <w:rStyle w:val="Hyperlink"/>
            <w:rFonts w:eastAsiaTheme="minorEastAsia"/>
          </w:rPr>
          <w:t>https://www.gov.uk/government/publications/covid-19-guidance-for-people-whose-immune-system-means-they-are-at-higher-risk</w:t>
        </w:r>
      </w:hyperlink>
      <w:r w:rsidR="64BBD259" w:rsidRPr="105C1085">
        <w:rPr>
          <w:rFonts w:eastAsiaTheme="minorEastAsia"/>
        </w:rPr>
        <w:t xml:space="preserve"> </w:t>
      </w:r>
    </w:p>
    <w:p w14:paraId="0FADFDF6" w14:textId="58368757" w:rsidR="105C1085" w:rsidRDefault="105C1085" w:rsidP="105C1085">
      <w:pPr>
        <w:jc w:val="both"/>
        <w:rPr>
          <w:rFonts w:eastAsiaTheme="minorEastAsia"/>
        </w:rPr>
      </w:pPr>
    </w:p>
    <w:p w14:paraId="01D6A1E0" w14:textId="0FDFC6B8" w:rsidR="45402D7B" w:rsidRPr="00412FD0" w:rsidRDefault="45402D7B" w:rsidP="105C1085">
      <w:pPr>
        <w:jc w:val="both"/>
        <w:rPr>
          <w:rFonts w:eastAsiaTheme="minorEastAsia"/>
          <w:b/>
          <w:bCs/>
          <w:sz w:val="28"/>
          <w:szCs w:val="28"/>
        </w:rPr>
      </w:pPr>
      <w:r w:rsidRPr="00412FD0">
        <w:rPr>
          <w:rFonts w:eastAsiaTheme="minorEastAsia"/>
          <w:b/>
          <w:bCs/>
          <w:sz w:val="28"/>
          <w:szCs w:val="28"/>
        </w:rPr>
        <w:t xml:space="preserve">2. Fieldtrip Risk Assessment </w:t>
      </w:r>
    </w:p>
    <w:p w14:paraId="173811F2" w14:textId="41EF97BF" w:rsidR="45402D7B" w:rsidRDefault="00205DAE" w:rsidP="02B74902">
      <w:pPr>
        <w:spacing w:after="0" w:line="240" w:lineRule="auto"/>
        <w:jc w:val="both"/>
        <w:rPr>
          <w:rFonts w:eastAsiaTheme="minorEastAsia"/>
        </w:rPr>
      </w:pPr>
      <w:r w:rsidRPr="02B74902">
        <w:rPr>
          <w:rFonts w:eastAsiaTheme="minorEastAsia"/>
        </w:rPr>
        <w:t>Prevention of COVID</w:t>
      </w:r>
      <w:r w:rsidR="00C606EF" w:rsidRPr="02B74902">
        <w:rPr>
          <w:rFonts w:eastAsiaTheme="minorEastAsia"/>
        </w:rPr>
        <w:t xml:space="preserve"> transmission should be the key factor in field trip arrangements and a default position of good practice. F</w:t>
      </w:r>
      <w:r w:rsidR="45402D7B" w:rsidRPr="02B74902">
        <w:rPr>
          <w:rFonts w:eastAsiaTheme="minorEastAsia"/>
        </w:rPr>
        <w:t xml:space="preserve">ieldwork leads should consider mitigation in the risk assessment, focussed on prevention of infection and spread of infection. </w:t>
      </w:r>
    </w:p>
    <w:p w14:paraId="3EB2CED2" w14:textId="5B79AB58" w:rsidR="45402D7B" w:rsidRDefault="45402D7B" w:rsidP="105C1085">
      <w:pPr>
        <w:spacing w:after="0" w:line="240" w:lineRule="auto"/>
        <w:jc w:val="both"/>
        <w:rPr>
          <w:rFonts w:eastAsiaTheme="minorEastAsia"/>
        </w:rPr>
      </w:pPr>
    </w:p>
    <w:p w14:paraId="4017C049" w14:textId="121ADE1A" w:rsidR="45402D7B" w:rsidRPr="00205DAE" w:rsidRDefault="45402D7B" w:rsidP="105C1085">
      <w:pPr>
        <w:spacing w:after="0" w:line="240" w:lineRule="auto"/>
        <w:jc w:val="both"/>
        <w:rPr>
          <w:rFonts w:eastAsiaTheme="minorEastAsia"/>
          <w:b/>
        </w:rPr>
      </w:pPr>
      <w:r w:rsidRPr="00205DAE">
        <w:rPr>
          <w:rFonts w:eastAsiaTheme="minorEastAsia"/>
          <w:b/>
        </w:rPr>
        <w:t>Considerations for your risk assessment</w:t>
      </w:r>
    </w:p>
    <w:p w14:paraId="2ACB1F6D" w14:textId="0ED4B2D2" w:rsidR="64BBD259" w:rsidRPr="00205DAE" w:rsidRDefault="64BBD259" w:rsidP="105C1085">
      <w:pPr>
        <w:spacing w:after="0" w:line="240" w:lineRule="auto"/>
        <w:jc w:val="both"/>
        <w:rPr>
          <w:rFonts w:eastAsiaTheme="minorEastAsia"/>
          <w:b/>
        </w:rPr>
      </w:pPr>
    </w:p>
    <w:p w14:paraId="6FA3DF25" w14:textId="0B6B08F4" w:rsidR="64BBD259" w:rsidRDefault="64BBD259" w:rsidP="105C1085">
      <w:pPr>
        <w:spacing w:after="0" w:line="240" w:lineRule="auto"/>
        <w:jc w:val="both"/>
        <w:rPr>
          <w:rFonts w:eastAsiaTheme="minorEastAsia"/>
        </w:rPr>
      </w:pPr>
      <w:r w:rsidRPr="105C1085">
        <w:rPr>
          <w:rFonts w:eastAsiaTheme="minorEastAsia"/>
        </w:rPr>
        <w:t xml:space="preserve">Prior to the trip </w:t>
      </w:r>
    </w:p>
    <w:p w14:paraId="62030626" w14:textId="471DD3AD" w:rsidR="64BBD259" w:rsidRDefault="64BBD259" w:rsidP="02B74902">
      <w:pPr>
        <w:pStyle w:val="ListParagraph"/>
        <w:numPr>
          <w:ilvl w:val="0"/>
          <w:numId w:val="3"/>
        </w:numPr>
        <w:spacing w:after="0" w:line="240" w:lineRule="auto"/>
        <w:jc w:val="both"/>
        <w:rPr>
          <w:rFonts w:eastAsiaTheme="minorEastAsia"/>
        </w:rPr>
      </w:pPr>
      <w:r w:rsidRPr="02B74902">
        <w:rPr>
          <w:rFonts w:eastAsiaTheme="minorEastAsia"/>
        </w:rPr>
        <w:t xml:space="preserve">Encourage the reduction of risks of transmission as far as possible, practice good personal hygiene and wearing of face coverings </w:t>
      </w:r>
    </w:p>
    <w:p w14:paraId="7305FB5D" w14:textId="46BC327B" w:rsidR="06B3CA0C" w:rsidRDefault="06B3CA0C" w:rsidP="105C1085">
      <w:pPr>
        <w:spacing w:after="0" w:line="240" w:lineRule="auto"/>
        <w:jc w:val="both"/>
        <w:rPr>
          <w:rFonts w:eastAsiaTheme="minorEastAsia"/>
        </w:rPr>
      </w:pPr>
    </w:p>
    <w:p w14:paraId="69F916AC" w14:textId="445FBC5D" w:rsidR="45402D7B" w:rsidRDefault="45402D7B" w:rsidP="105C1085">
      <w:pPr>
        <w:spacing w:after="0" w:line="240" w:lineRule="auto"/>
        <w:jc w:val="both"/>
        <w:rPr>
          <w:rFonts w:eastAsiaTheme="minorEastAsia"/>
        </w:rPr>
      </w:pPr>
      <w:r w:rsidRPr="105C1085">
        <w:rPr>
          <w:rFonts w:eastAsiaTheme="minorEastAsia"/>
        </w:rPr>
        <w:t xml:space="preserve">Face </w:t>
      </w:r>
    </w:p>
    <w:p w14:paraId="1C12C3BC" w14:textId="6A117E55" w:rsidR="45402D7B" w:rsidRDefault="45402D7B" w:rsidP="105C1085">
      <w:pPr>
        <w:pStyle w:val="ListParagraph"/>
        <w:numPr>
          <w:ilvl w:val="0"/>
          <w:numId w:val="9"/>
        </w:numPr>
        <w:spacing w:after="0" w:line="240" w:lineRule="auto"/>
        <w:jc w:val="both"/>
        <w:rPr>
          <w:rFonts w:eastAsiaTheme="minorEastAsia"/>
        </w:rPr>
      </w:pPr>
      <w:r w:rsidRPr="105C1085">
        <w:rPr>
          <w:rFonts w:eastAsiaTheme="minorEastAsia"/>
        </w:rPr>
        <w:t xml:space="preserve">ensure face coverings are available </w:t>
      </w:r>
    </w:p>
    <w:p w14:paraId="400013D9" w14:textId="5998989B" w:rsidR="45402D7B" w:rsidRDefault="06B3CA0C" w:rsidP="105C1085">
      <w:pPr>
        <w:pStyle w:val="ListParagraph"/>
        <w:numPr>
          <w:ilvl w:val="0"/>
          <w:numId w:val="9"/>
        </w:numPr>
        <w:spacing w:after="0" w:line="240" w:lineRule="auto"/>
        <w:jc w:val="both"/>
        <w:rPr>
          <w:rFonts w:eastAsiaTheme="minorEastAsia"/>
        </w:rPr>
      </w:pPr>
      <w:r w:rsidRPr="105C1085">
        <w:rPr>
          <w:rFonts w:eastAsiaTheme="minorEastAsia"/>
        </w:rPr>
        <w:t xml:space="preserve">If public transport or buses / car sharing recommend people wear a face covering </w:t>
      </w:r>
    </w:p>
    <w:p w14:paraId="144EBF93" w14:textId="4250B824" w:rsidR="45402D7B" w:rsidRDefault="06B3CA0C" w:rsidP="105C1085">
      <w:pPr>
        <w:pStyle w:val="ListParagraph"/>
        <w:numPr>
          <w:ilvl w:val="0"/>
          <w:numId w:val="9"/>
        </w:numPr>
        <w:spacing w:after="0" w:line="240" w:lineRule="auto"/>
        <w:jc w:val="both"/>
        <w:rPr>
          <w:rFonts w:eastAsiaTheme="minorEastAsia"/>
        </w:rPr>
      </w:pPr>
      <w:r w:rsidRPr="105C1085">
        <w:rPr>
          <w:rFonts w:eastAsiaTheme="minorEastAsia"/>
        </w:rPr>
        <w:t xml:space="preserve">Consider the activities being carried out. Do any involve people working very closely together? </w:t>
      </w:r>
    </w:p>
    <w:p w14:paraId="18B56600" w14:textId="5A2B5591" w:rsidR="45402D7B" w:rsidRDefault="45402D7B" w:rsidP="105C1085">
      <w:pPr>
        <w:spacing w:after="0" w:line="240" w:lineRule="auto"/>
        <w:jc w:val="both"/>
        <w:rPr>
          <w:rFonts w:eastAsiaTheme="minorEastAsia"/>
        </w:rPr>
      </w:pPr>
    </w:p>
    <w:p w14:paraId="3C4FF89F" w14:textId="0C0B5E79" w:rsidR="45402D7B" w:rsidRDefault="06B3CA0C" w:rsidP="105C1085">
      <w:pPr>
        <w:spacing w:after="0" w:line="240" w:lineRule="auto"/>
        <w:jc w:val="both"/>
        <w:rPr>
          <w:rFonts w:eastAsiaTheme="minorEastAsia"/>
        </w:rPr>
      </w:pPr>
      <w:r w:rsidRPr="105C1085">
        <w:rPr>
          <w:rFonts w:eastAsiaTheme="minorEastAsia"/>
        </w:rPr>
        <w:t xml:space="preserve">Space </w:t>
      </w:r>
    </w:p>
    <w:p w14:paraId="15923DB6" w14:textId="220E2996" w:rsidR="45402D7B" w:rsidRDefault="06B3CA0C" w:rsidP="105C1085">
      <w:pPr>
        <w:pStyle w:val="ListParagraph"/>
        <w:numPr>
          <w:ilvl w:val="0"/>
          <w:numId w:val="8"/>
        </w:numPr>
        <w:spacing w:after="0" w:line="240" w:lineRule="auto"/>
        <w:jc w:val="both"/>
        <w:rPr>
          <w:rFonts w:eastAsiaTheme="minorEastAsia"/>
        </w:rPr>
      </w:pPr>
      <w:r w:rsidRPr="105C1085">
        <w:rPr>
          <w:rFonts w:eastAsiaTheme="minorEastAsia"/>
        </w:rPr>
        <w:t xml:space="preserve">Consider the journey, destination, tasks and any sleeping arrangements – can you use space to maximise the space between people? </w:t>
      </w:r>
    </w:p>
    <w:p w14:paraId="4B2488ED" w14:textId="55F3434F" w:rsidR="45402D7B" w:rsidRDefault="06B3CA0C" w:rsidP="105C1085">
      <w:pPr>
        <w:spacing w:after="0" w:line="240" w:lineRule="auto"/>
        <w:jc w:val="both"/>
        <w:rPr>
          <w:rFonts w:eastAsiaTheme="minorEastAsia"/>
        </w:rPr>
      </w:pPr>
      <w:r w:rsidRPr="105C1085">
        <w:rPr>
          <w:rFonts w:eastAsiaTheme="minorEastAsia"/>
        </w:rPr>
        <w:t xml:space="preserve"> </w:t>
      </w:r>
    </w:p>
    <w:p w14:paraId="4EDF78A1" w14:textId="27F4C4AB" w:rsidR="45402D7B" w:rsidRDefault="45402D7B" w:rsidP="105C1085">
      <w:pPr>
        <w:spacing w:after="0" w:line="240" w:lineRule="auto"/>
        <w:jc w:val="both"/>
        <w:rPr>
          <w:rFonts w:eastAsiaTheme="minorEastAsia"/>
        </w:rPr>
      </w:pPr>
      <w:r w:rsidRPr="105C1085">
        <w:rPr>
          <w:rFonts w:eastAsiaTheme="minorEastAsia"/>
        </w:rPr>
        <w:t xml:space="preserve"> Hands </w:t>
      </w:r>
    </w:p>
    <w:p w14:paraId="35E6DB6C" w14:textId="4AFD37F7" w:rsidR="45402D7B" w:rsidRDefault="06B3CA0C" w:rsidP="105C1085">
      <w:pPr>
        <w:pStyle w:val="ListParagraph"/>
        <w:numPr>
          <w:ilvl w:val="0"/>
          <w:numId w:val="7"/>
        </w:numPr>
        <w:spacing w:after="0" w:line="240" w:lineRule="auto"/>
        <w:jc w:val="both"/>
        <w:rPr>
          <w:rFonts w:eastAsiaTheme="minorEastAsia"/>
        </w:rPr>
      </w:pPr>
      <w:r w:rsidRPr="105C1085">
        <w:rPr>
          <w:rFonts w:eastAsiaTheme="minorEastAsia"/>
        </w:rPr>
        <w:t xml:space="preserve">Can you wash hands regularly or would a stock of hand gel be useful </w:t>
      </w:r>
    </w:p>
    <w:p w14:paraId="409C6E12" w14:textId="4DFB87A0" w:rsidR="45402D7B" w:rsidRDefault="06B3CA0C" w:rsidP="105C1085">
      <w:pPr>
        <w:pStyle w:val="ListParagraph"/>
        <w:numPr>
          <w:ilvl w:val="0"/>
          <w:numId w:val="7"/>
        </w:numPr>
        <w:spacing w:after="0" w:line="240" w:lineRule="auto"/>
        <w:jc w:val="both"/>
        <w:rPr>
          <w:rFonts w:eastAsiaTheme="minorEastAsia"/>
        </w:rPr>
      </w:pPr>
      <w:r w:rsidRPr="105C1085">
        <w:rPr>
          <w:rFonts w:eastAsiaTheme="minorEastAsia"/>
        </w:rPr>
        <w:t xml:space="preserve">Are you sharing any equipment or items? </w:t>
      </w:r>
    </w:p>
    <w:p w14:paraId="0E444CD0" w14:textId="69A0C789" w:rsidR="45402D7B" w:rsidRDefault="45402D7B" w:rsidP="105C1085">
      <w:pPr>
        <w:spacing w:after="0" w:line="240" w:lineRule="auto"/>
        <w:jc w:val="both"/>
        <w:rPr>
          <w:rFonts w:eastAsiaTheme="minorEastAsia"/>
        </w:rPr>
      </w:pPr>
    </w:p>
    <w:p w14:paraId="721CAF38" w14:textId="1E76247B" w:rsidR="45402D7B" w:rsidRDefault="45402D7B" w:rsidP="105C1085">
      <w:pPr>
        <w:spacing w:after="0" w:line="240" w:lineRule="auto"/>
        <w:jc w:val="both"/>
        <w:rPr>
          <w:rFonts w:eastAsiaTheme="minorEastAsia"/>
        </w:rPr>
      </w:pPr>
      <w:r w:rsidRPr="105C1085">
        <w:rPr>
          <w:rFonts w:eastAsiaTheme="minorEastAsia"/>
        </w:rPr>
        <w:t xml:space="preserve">Ventilation </w:t>
      </w:r>
    </w:p>
    <w:p w14:paraId="27EBDE3F" w14:textId="6D136EC7" w:rsidR="64BBD259" w:rsidRDefault="64BBD259" w:rsidP="02B74902">
      <w:pPr>
        <w:pStyle w:val="ListParagraph"/>
        <w:numPr>
          <w:ilvl w:val="0"/>
          <w:numId w:val="6"/>
        </w:numPr>
        <w:spacing w:after="0" w:line="240" w:lineRule="auto"/>
        <w:jc w:val="both"/>
        <w:rPr>
          <w:rFonts w:eastAsiaTheme="minorEastAsia"/>
        </w:rPr>
      </w:pPr>
      <w:r w:rsidRPr="02B74902">
        <w:rPr>
          <w:rFonts w:eastAsiaTheme="minorEastAsia"/>
        </w:rPr>
        <w:t xml:space="preserve">Consider how you can maximise the air flow on the journey, at the destination and in overnight accommodation </w:t>
      </w:r>
    </w:p>
    <w:p w14:paraId="322B3A71" w14:textId="10E0C768" w:rsidR="45402D7B" w:rsidRDefault="45402D7B" w:rsidP="105C1085">
      <w:pPr>
        <w:spacing w:after="0" w:line="240" w:lineRule="auto"/>
        <w:jc w:val="both"/>
        <w:rPr>
          <w:rFonts w:eastAsiaTheme="minorEastAsia"/>
        </w:rPr>
      </w:pPr>
    </w:p>
    <w:p w14:paraId="407ADDDA" w14:textId="55AAE76F" w:rsidR="45402D7B" w:rsidRDefault="45402D7B" w:rsidP="105C1085">
      <w:pPr>
        <w:spacing w:after="0" w:line="240" w:lineRule="auto"/>
        <w:jc w:val="both"/>
        <w:rPr>
          <w:rFonts w:eastAsiaTheme="minorEastAsia"/>
        </w:rPr>
      </w:pPr>
      <w:r w:rsidRPr="105C1085">
        <w:rPr>
          <w:rFonts w:eastAsiaTheme="minorEastAsia"/>
        </w:rPr>
        <w:t xml:space="preserve">Cleaning </w:t>
      </w:r>
    </w:p>
    <w:p w14:paraId="279E05C0" w14:textId="182C1E39" w:rsidR="64BBD259" w:rsidRDefault="64BBD259" w:rsidP="105C1085">
      <w:pPr>
        <w:pStyle w:val="ListParagraph"/>
        <w:numPr>
          <w:ilvl w:val="0"/>
          <w:numId w:val="5"/>
        </w:numPr>
        <w:spacing w:after="0" w:line="240" w:lineRule="auto"/>
        <w:jc w:val="both"/>
        <w:rPr>
          <w:rFonts w:eastAsiaTheme="minorEastAsia"/>
        </w:rPr>
      </w:pPr>
      <w:r w:rsidRPr="105C1085">
        <w:rPr>
          <w:rFonts w:eastAsiaTheme="minorEastAsia"/>
        </w:rPr>
        <w:t xml:space="preserve">Can you manage touch points by encouraging additional cleaning? </w:t>
      </w:r>
    </w:p>
    <w:p w14:paraId="730E0E5F" w14:textId="39FA3F0E" w:rsidR="45402D7B" w:rsidRDefault="45402D7B" w:rsidP="105C1085">
      <w:pPr>
        <w:spacing w:after="0" w:line="240" w:lineRule="auto"/>
        <w:jc w:val="both"/>
        <w:rPr>
          <w:rFonts w:eastAsiaTheme="minorEastAsia"/>
        </w:rPr>
      </w:pPr>
    </w:p>
    <w:p w14:paraId="3BAF83E7" w14:textId="27CB7BA0" w:rsidR="45402D7B" w:rsidRDefault="45402D7B" w:rsidP="105C1085">
      <w:pPr>
        <w:spacing w:after="0" w:line="240" w:lineRule="auto"/>
        <w:jc w:val="both"/>
        <w:rPr>
          <w:rFonts w:eastAsiaTheme="minorEastAsia"/>
        </w:rPr>
      </w:pPr>
      <w:r w:rsidRPr="105C1085">
        <w:rPr>
          <w:rFonts w:eastAsiaTheme="minorEastAsia"/>
        </w:rPr>
        <w:t xml:space="preserve">Vaccination </w:t>
      </w:r>
    </w:p>
    <w:p w14:paraId="3CB3DFD9" w14:textId="78EE2EA3" w:rsidR="64BBD259" w:rsidRDefault="64BBD259" w:rsidP="105C1085">
      <w:pPr>
        <w:pStyle w:val="ListParagraph"/>
        <w:numPr>
          <w:ilvl w:val="0"/>
          <w:numId w:val="4"/>
        </w:numPr>
        <w:spacing w:after="0" w:line="240" w:lineRule="auto"/>
        <w:jc w:val="both"/>
        <w:rPr>
          <w:rFonts w:eastAsiaTheme="minorEastAsia"/>
        </w:rPr>
      </w:pPr>
      <w:r w:rsidRPr="105C1085">
        <w:rPr>
          <w:rFonts w:eastAsiaTheme="minorEastAsia"/>
        </w:rPr>
        <w:t xml:space="preserve">The university continues to encourage staff and students to take up the full programme of vaccinations </w:t>
      </w:r>
    </w:p>
    <w:p w14:paraId="428A52D4" w14:textId="1AB88318" w:rsidR="64BBD259" w:rsidRDefault="64BBD259" w:rsidP="105C1085">
      <w:pPr>
        <w:pStyle w:val="ListParagraph"/>
        <w:numPr>
          <w:ilvl w:val="0"/>
          <w:numId w:val="4"/>
        </w:numPr>
        <w:spacing w:after="0" w:line="240" w:lineRule="auto"/>
        <w:jc w:val="both"/>
        <w:rPr>
          <w:rFonts w:eastAsiaTheme="minorEastAsia"/>
        </w:rPr>
      </w:pPr>
      <w:r w:rsidRPr="105C1085">
        <w:rPr>
          <w:rFonts w:eastAsiaTheme="minorEastAsia"/>
        </w:rPr>
        <w:t xml:space="preserve">Spring vaccinations appointments have now opened for over 75’s and over 12’s who are vulnerable. </w:t>
      </w:r>
    </w:p>
    <w:p w14:paraId="1FE24C70" w14:textId="4E3D3B90" w:rsidR="00BD5607" w:rsidRDefault="00BD5607" w:rsidP="105C1085">
      <w:pPr>
        <w:spacing w:after="0" w:line="240" w:lineRule="auto"/>
        <w:jc w:val="both"/>
        <w:rPr>
          <w:rFonts w:eastAsiaTheme="minorEastAsia"/>
        </w:rPr>
      </w:pPr>
    </w:p>
    <w:p w14:paraId="1E8ADD0F" w14:textId="6F3CA960" w:rsidR="00BD5607" w:rsidRPr="00412FD0" w:rsidRDefault="5AE7B595" w:rsidP="105C1085">
      <w:pPr>
        <w:spacing w:after="0" w:line="240" w:lineRule="auto"/>
        <w:jc w:val="both"/>
        <w:rPr>
          <w:rFonts w:eastAsiaTheme="minorEastAsia"/>
          <w:b/>
          <w:bCs/>
          <w:sz w:val="28"/>
          <w:szCs w:val="28"/>
        </w:rPr>
      </w:pPr>
      <w:r w:rsidRPr="00412FD0">
        <w:rPr>
          <w:rFonts w:eastAsiaTheme="minorEastAsia"/>
          <w:b/>
          <w:bCs/>
          <w:sz w:val="28"/>
          <w:szCs w:val="28"/>
        </w:rPr>
        <w:t xml:space="preserve">3. Testing requirements </w:t>
      </w:r>
    </w:p>
    <w:p w14:paraId="5FAFDC86" w14:textId="2675A3CA" w:rsidR="00BD5607" w:rsidRDefault="5AE7B595" w:rsidP="02B74902">
      <w:pPr>
        <w:spacing w:after="0" w:line="240" w:lineRule="auto"/>
        <w:jc w:val="both"/>
        <w:rPr>
          <w:rFonts w:eastAsiaTheme="minorEastAsia"/>
        </w:rPr>
      </w:pPr>
      <w:r w:rsidRPr="02B74902">
        <w:rPr>
          <w:rFonts w:eastAsiaTheme="minorEastAsia"/>
        </w:rPr>
        <w:t xml:space="preserve">If there is an outbound requirement to test in order to enter a country, staff and students will be required to take a test in order to travel. </w:t>
      </w:r>
      <w:r w:rsidR="00412FD0">
        <w:rPr>
          <w:rFonts w:eastAsiaTheme="minorEastAsia"/>
        </w:rPr>
        <w:t>If they are not willing to test</w:t>
      </w:r>
      <w:r w:rsidRPr="02B74902">
        <w:rPr>
          <w:rFonts w:eastAsiaTheme="minorEastAsia"/>
        </w:rPr>
        <w:t xml:space="preserve"> </w:t>
      </w:r>
      <w:r w:rsidR="00412FD0">
        <w:rPr>
          <w:rFonts w:eastAsiaTheme="minorEastAsia"/>
        </w:rPr>
        <w:t>or</w:t>
      </w:r>
      <w:r w:rsidRPr="02B74902">
        <w:rPr>
          <w:rFonts w:eastAsiaTheme="minorEastAsia"/>
        </w:rPr>
        <w:t xml:space="preserve"> follow the inbound rules; this may mean persons are not able to </w:t>
      </w:r>
      <w:r w:rsidR="00205DAE" w:rsidRPr="02B74902">
        <w:rPr>
          <w:rFonts w:eastAsiaTheme="minorEastAsia"/>
        </w:rPr>
        <w:t>travel</w:t>
      </w:r>
      <w:r w:rsidRPr="02B74902">
        <w:rPr>
          <w:rFonts w:eastAsiaTheme="minorEastAsia"/>
        </w:rPr>
        <w:t>.</w:t>
      </w:r>
    </w:p>
    <w:p w14:paraId="0A194DFC" w14:textId="020C5431" w:rsidR="00A83C4E" w:rsidRDefault="00A83C4E" w:rsidP="02B74902">
      <w:pPr>
        <w:spacing w:after="0" w:line="240" w:lineRule="auto"/>
        <w:jc w:val="both"/>
        <w:rPr>
          <w:rFonts w:eastAsiaTheme="minorEastAsia"/>
        </w:rPr>
      </w:pPr>
    </w:p>
    <w:p w14:paraId="5B91ECEB" w14:textId="1C413E70" w:rsidR="105C1085" w:rsidRDefault="00A83C4E" w:rsidP="105C1085">
      <w:pPr>
        <w:spacing w:after="0" w:line="240" w:lineRule="auto"/>
        <w:jc w:val="both"/>
        <w:rPr>
          <w:rFonts w:eastAsiaTheme="minorEastAsia"/>
        </w:rPr>
      </w:pPr>
      <w:r>
        <w:rPr>
          <w:rFonts w:eastAsiaTheme="minorEastAsia"/>
        </w:rPr>
        <w:t xml:space="preserve">Several international countries no longer require a negative test result to enter the country, however if there is a COVID infection in the group during the stay, persons may be required to self isolate in accordance with local rules. You should be familiar with the local testing and isolation requirements prior to travel. FCO travel advice or advice from </w:t>
      </w:r>
      <w:r w:rsidR="000648BB">
        <w:rPr>
          <w:rFonts w:eastAsiaTheme="minorEastAsia"/>
        </w:rPr>
        <w:t>Embassy’s</w:t>
      </w:r>
      <w:r>
        <w:rPr>
          <w:rFonts w:eastAsiaTheme="minorEastAsia"/>
        </w:rPr>
        <w:t xml:space="preserve"> on requirements can be helpful. </w:t>
      </w:r>
    </w:p>
    <w:p w14:paraId="4FB5B5B2" w14:textId="77777777" w:rsidR="00A83C4E" w:rsidRDefault="00A83C4E" w:rsidP="105C1085">
      <w:pPr>
        <w:spacing w:after="0" w:line="240" w:lineRule="auto"/>
        <w:jc w:val="both"/>
        <w:rPr>
          <w:rFonts w:eastAsiaTheme="minorEastAsia"/>
        </w:rPr>
      </w:pPr>
    </w:p>
    <w:p w14:paraId="640618AC" w14:textId="0ECB6681" w:rsidR="00A83C4E" w:rsidRDefault="00A83C4E" w:rsidP="105C1085">
      <w:pPr>
        <w:spacing w:after="0" w:line="240" w:lineRule="auto"/>
        <w:jc w:val="both"/>
        <w:rPr>
          <w:rFonts w:eastAsiaTheme="minorEastAsia"/>
        </w:rPr>
      </w:pPr>
      <w:r>
        <w:rPr>
          <w:rFonts w:eastAsiaTheme="minorEastAsia"/>
        </w:rPr>
        <w:t>International countries may require proof of vaccination</w:t>
      </w:r>
      <w:r w:rsidR="000648BB">
        <w:rPr>
          <w:rFonts w:eastAsiaTheme="minorEastAsia"/>
        </w:rPr>
        <w:t xml:space="preserve"> to enter the country</w:t>
      </w:r>
      <w:r>
        <w:rPr>
          <w:rFonts w:eastAsiaTheme="minorEastAsia"/>
        </w:rPr>
        <w:t xml:space="preserve">. </w:t>
      </w:r>
    </w:p>
    <w:p w14:paraId="699DD1E1" w14:textId="77777777" w:rsidR="00A83C4E" w:rsidRDefault="00A83C4E" w:rsidP="105C1085">
      <w:pPr>
        <w:spacing w:after="0" w:line="240" w:lineRule="auto"/>
        <w:jc w:val="both"/>
        <w:rPr>
          <w:rFonts w:eastAsiaTheme="minorEastAsia"/>
        </w:rPr>
      </w:pPr>
    </w:p>
    <w:p w14:paraId="752A6CAF" w14:textId="75DE70E6" w:rsidR="00BD5607" w:rsidRDefault="618CEF10" w:rsidP="105C1085">
      <w:pPr>
        <w:spacing w:after="0" w:line="240" w:lineRule="auto"/>
        <w:jc w:val="both"/>
        <w:rPr>
          <w:rFonts w:eastAsiaTheme="minorEastAsia"/>
        </w:rPr>
      </w:pPr>
      <w:r w:rsidRPr="105C1085">
        <w:rPr>
          <w:rFonts w:eastAsiaTheme="minorEastAsia"/>
        </w:rPr>
        <w:t>In the event there is a vulnerable member of the group, asymptomatic testing</w:t>
      </w:r>
      <w:r w:rsidR="5AE7B595" w:rsidRPr="105C1085">
        <w:rPr>
          <w:rFonts w:eastAsiaTheme="minorEastAsia"/>
        </w:rPr>
        <w:t xml:space="preserve"> </w:t>
      </w:r>
      <w:r w:rsidRPr="105C1085">
        <w:rPr>
          <w:rFonts w:eastAsiaTheme="minorEastAsia"/>
        </w:rPr>
        <w:t xml:space="preserve">is not currently mandatory nor a legal requirement. However, as part of the risk assessment all those attending can be asked to participate in testing to reduce the risk of transmission. </w:t>
      </w:r>
    </w:p>
    <w:p w14:paraId="226A6240" w14:textId="67EF295F" w:rsidR="00BD5607" w:rsidRDefault="618CEF10" w:rsidP="105C1085">
      <w:pPr>
        <w:spacing w:after="0" w:line="240" w:lineRule="auto"/>
        <w:jc w:val="both"/>
        <w:rPr>
          <w:rFonts w:eastAsiaTheme="minorEastAsia"/>
        </w:rPr>
      </w:pPr>
      <w:r w:rsidRPr="105C1085">
        <w:rPr>
          <w:rFonts w:eastAsiaTheme="minorEastAsia"/>
        </w:rPr>
        <w:t>This can</w:t>
      </w:r>
      <w:r w:rsidR="00BD5607" w:rsidRPr="105C1085">
        <w:rPr>
          <w:rFonts w:eastAsiaTheme="minorEastAsia"/>
        </w:rPr>
        <w:t xml:space="preserve"> only be a request to </w:t>
      </w:r>
      <w:r w:rsidR="00205DAE" w:rsidRPr="105C1085">
        <w:rPr>
          <w:rFonts w:eastAsiaTheme="minorEastAsia"/>
        </w:rPr>
        <w:t>test - it</w:t>
      </w:r>
      <w:r w:rsidR="00BD5607" w:rsidRPr="105C1085">
        <w:rPr>
          <w:rFonts w:eastAsiaTheme="minorEastAsia"/>
        </w:rPr>
        <w:t xml:space="preserve"> must not be a requirement of attendance or participation.</w:t>
      </w:r>
      <w:r w:rsidR="5AE7B595" w:rsidRPr="105C1085">
        <w:rPr>
          <w:rFonts w:eastAsiaTheme="minorEastAsia"/>
        </w:rPr>
        <w:t xml:space="preserve"> </w:t>
      </w:r>
    </w:p>
    <w:p w14:paraId="5D131799" w14:textId="726270B5" w:rsidR="00BD7B2B" w:rsidRDefault="00BD7B2B" w:rsidP="105C1085">
      <w:pPr>
        <w:spacing w:after="0" w:line="240" w:lineRule="auto"/>
        <w:jc w:val="both"/>
        <w:rPr>
          <w:rFonts w:eastAsiaTheme="minorEastAsia"/>
        </w:rPr>
      </w:pPr>
    </w:p>
    <w:p w14:paraId="458AD773" w14:textId="0D9DCC71" w:rsidR="00BD7B2B" w:rsidRDefault="00BD7B2B" w:rsidP="105C1085">
      <w:pPr>
        <w:spacing w:after="0" w:line="240" w:lineRule="auto"/>
        <w:jc w:val="both"/>
        <w:rPr>
          <w:rFonts w:eastAsiaTheme="minorEastAsia"/>
        </w:rPr>
      </w:pPr>
      <w:r>
        <w:rPr>
          <w:rFonts w:eastAsiaTheme="minorEastAsia"/>
        </w:rPr>
        <w:t xml:space="preserve">Field work leads should work with partners / hosts to establish if there are any vulnerable persons at the destination who will be working closely with the fieldworkers. As part of working together to share risk assessments, the lead can identify if any others participating in the trip are vulnerable. In this </w:t>
      </w:r>
      <w:r>
        <w:rPr>
          <w:rFonts w:eastAsiaTheme="minorEastAsia"/>
        </w:rPr>
        <w:lastRenderedPageBreak/>
        <w:t xml:space="preserve">instance, those on the trip can be asked to participate in testing, but this can only be a request to test – it must not be a requirement of attendance or participation. </w:t>
      </w:r>
    </w:p>
    <w:p w14:paraId="0410746E" w14:textId="0E769CA4" w:rsidR="105C1085" w:rsidRDefault="105C1085" w:rsidP="105C1085">
      <w:pPr>
        <w:spacing w:after="0" w:line="240" w:lineRule="auto"/>
        <w:jc w:val="both"/>
        <w:rPr>
          <w:rFonts w:eastAsiaTheme="minorEastAsia"/>
        </w:rPr>
      </w:pPr>
    </w:p>
    <w:p w14:paraId="34644016" w14:textId="717939FD" w:rsidR="105C1085" w:rsidRPr="00412FD0" w:rsidRDefault="105C1085" w:rsidP="02B74902">
      <w:pPr>
        <w:spacing w:after="0" w:line="240" w:lineRule="auto"/>
        <w:jc w:val="both"/>
        <w:rPr>
          <w:rFonts w:eastAsiaTheme="minorEastAsia"/>
          <w:b/>
          <w:bCs/>
          <w:sz w:val="28"/>
          <w:szCs w:val="28"/>
        </w:rPr>
      </w:pPr>
      <w:r w:rsidRPr="00412FD0">
        <w:rPr>
          <w:rFonts w:eastAsiaTheme="minorEastAsia"/>
          <w:b/>
          <w:bCs/>
          <w:sz w:val="28"/>
          <w:szCs w:val="28"/>
        </w:rPr>
        <w:t xml:space="preserve">4. Types of tests </w:t>
      </w:r>
    </w:p>
    <w:p w14:paraId="3B8F1C76" w14:textId="4827E8A3" w:rsidR="768ED277" w:rsidRDefault="768ED277" w:rsidP="768ED277">
      <w:pPr>
        <w:pStyle w:val="ListParagraph"/>
        <w:numPr>
          <w:ilvl w:val="0"/>
          <w:numId w:val="1"/>
        </w:numPr>
        <w:spacing w:after="0" w:line="240" w:lineRule="auto"/>
        <w:jc w:val="both"/>
        <w:rPr>
          <w:rFonts w:asciiTheme="minorEastAsia" w:eastAsiaTheme="minorEastAsia" w:hAnsiTheme="minorEastAsia" w:cstheme="minorEastAsia"/>
        </w:rPr>
      </w:pPr>
      <w:r w:rsidRPr="768ED277">
        <w:rPr>
          <w:rFonts w:eastAsiaTheme="minorEastAsia"/>
        </w:rPr>
        <w:t>University PCR tests (HALO) can be used for outbound travel where</w:t>
      </w:r>
      <w:r w:rsidR="105C1085" w:rsidRPr="768ED277">
        <w:rPr>
          <w:rFonts w:eastAsiaTheme="minorEastAsia"/>
        </w:rPr>
        <w:t xml:space="preserve"> there is a re</w:t>
      </w:r>
      <w:r w:rsidR="000648BB" w:rsidRPr="768ED277">
        <w:rPr>
          <w:rFonts w:eastAsiaTheme="minorEastAsia"/>
        </w:rPr>
        <w:t>quirement to have a negative</w:t>
      </w:r>
      <w:r w:rsidR="105C1085" w:rsidRPr="768ED277">
        <w:rPr>
          <w:rFonts w:eastAsiaTheme="minorEastAsia"/>
        </w:rPr>
        <w:t xml:space="preserve"> test to enter the destination country. University HTK (LFD) are not suitable for outbound travel, however, field work leads can procure suitable LFD if this is the requirement. </w:t>
      </w:r>
    </w:p>
    <w:p w14:paraId="7A09304C" w14:textId="6E1E245F" w:rsidR="105C1085" w:rsidRDefault="105C1085" w:rsidP="105C1085">
      <w:pPr>
        <w:spacing w:after="0" w:line="240" w:lineRule="auto"/>
        <w:jc w:val="both"/>
        <w:rPr>
          <w:rFonts w:eastAsiaTheme="minorEastAsia"/>
        </w:rPr>
      </w:pPr>
    </w:p>
    <w:p w14:paraId="35E425E9" w14:textId="0394324B" w:rsidR="105C1085" w:rsidRPr="00BD7B2B" w:rsidRDefault="00BD7B2B" w:rsidP="534AF905">
      <w:pPr>
        <w:pStyle w:val="ListParagraph"/>
        <w:numPr>
          <w:ilvl w:val="0"/>
          <w:numId w:val="1"/>
        </w:numPr>
        <w:spacing w:after="0" w:line="240" w:lineRule="auto"/>
        <w:jc w:val="both"/>
        <w:rPr>
          <w:rFonts w:eastAsiaTheme="minorEastAsia"/>
        </w:rPr>
      </w:pPr>
      <w:r>
        <w:rPr>
          <w:rFonts w:eastAsiaTheme="minorEastAsia"/>
        </w:rPr>
        <w:t xml:space="preserve">HTK test kits (LFD) can </w:t>
      </w:r>
      <w:r w:rsidR="105C1085" w:rsidRPr="534AF905">
        <w:rPr>
          <w:rFonts w:eastAsiaTheme="minorEastAsia"/>
        </w:rPr>
        <w:t xml:space="preserve">be used if there is a requirement </w:t>
      </w:r>
      <w:r w:rsidR="45402D7B" w:rsidRPr="534AF905">
        <w:rPr>
          <w:rFonts w:eastAsiaTheme="minorEastAsia"/>
        </w:rPr>
        <w:t>at the destination to continue with LFD testing regularly for the duration of the trip. It is important that the fieldwork lead checks what type of test is required. University HTK will be available, but may not fit the requirement and alternatives may be required. HTK kits must be kept out of direct sunlight, stored at a temperature below</w:t>
      </w:r>
      <w:r w:rsidR="534AF905" w:rsidRPr="534AF905">
        <w:rPr>
          <w:rFonts w:ascii="Calibri" w:eastAsia="Calibri" w:hAnsi="Calibri" w:cs="Calibri"/>
          <w:color w:val="000000" w:themeColor="text1"/>
        </w:rPr>
        <w:t xml:space="preserve"> between 2</w:t>
      </w:r>
      <w:r w:rsidR="534AF905" w:rsidRPr="534AF905">
        <w:rPr>
          <w:rFonts w:ascii="Calibri" w:eastAsia="Calibri" w:hAnsi="Calibri" w:cs="Calibri"/>
          <w:color w:val="000000" w:themeColor="text1"/>
          <w:vertAlign w:val="superscript"/>
        </w:rPr>
        <w:t>o</w:t>
      </w:r>
      <w:r w:rsidR="534AF905" w:rsidRPr="534AF905">
        <w:rPr>
          <w:rFonts w:ascii="Calibri" w:eastAsia="Calibri" w:hAnsi="Calibri" w:cs="Calibri"/>
          <w:color w:val="000000" w:themeColor="text1"/>
        </w:rPr>
        <w:t>C and 30</w:t>
      </w:r>
      <w:r w:rsidR="534AF905" w:rsidRPr="534AF905">
        <w:rPr>
          <w:rFonts w:ascii="Calibri" w:eastAsia="Calibri" w:hAnsi="Calibri" w:cs="Calibri"/>
          <w:color w:val="000000" w:themeColor="text1"/>
          <w:vertAlign w:val="superscript"/>
        </w:rPr>
        <w:t>o</w:t>
      </w:r>
      <w:r w:rsidR="534AF905" w:rsidRPr="534AF905">
        <w:rPr>
          <w:rFonts w:ascii="Calibri" w:eastAsia="Calibri" w:hAnsi="Calibri" w:cs="Calibri"/>
          <w:color w:val="000000" w:themeColor="text1"/>
        </w:rPr>
        <w:t>C, and used at a temperature between 15</w:t>
      </w:r>
      <w:r w:rsidR="534AF905" w:rsidRPr="534AF905">
        <w:rPr>
          <w:rFonts w:ascii="Calibri" w:eastAsia="Calibri" w:hAnsi="Calibri" w:cs="Calibri"/>
          <w:color w:val="000000" w:themeColor="text1"/>
          <w:vertAlign w:val="superscript"/>
        </w:rPr>
        <w:t>o</w:t>
      </w:r>
      <w:r w:rsidR="534AF905" w:rsidRPr="534AF905">
        <w:rPr>
          <w:rFonts w:ascii="Calibri" w:eastAsia="Calibri" w:hAnsi="Calibri" w:cs="Calibri"/>
          <w:color w:val="000000" w:themeColor="text1"/>
        </w:rPr>
        <w:t>C and 30</w:t>
      </w:r>
      <w:r w:rsidR="534AF905" w:rsidRPr="534AF905">
        <w:rPr>
          <w:rFonts w:ascii="Calibri" w:eastAsia="Calibri" w:hAnsi="Calibri" w:cs="Calibri"/>
          <w:color w:val="000000" w:themeColor="text1"/>
          <w:vertAlign w:val="superscript"/>
        </w:rPr>
        <w:t>o</w:t>
      </w:r>
      <w:r w:rsidR="534AF905" w:rsidRPr="534AF905">
        <w:rPr>
          <w:rFonts w:ascii="Calibri" w:eastAsia="Calibri" w:hAnsi="Calibri" w:cs="Calibri"/>
          <w:color w:val="000000" w:themeColor="text1"/>
        </w:rPr>
        <w:t>C.</w:t>
      </w:r>
    </w:p>
    <w:p w14:paraId="679006AE" w14:textId="77777777" w:rsidR="00BD7B2B" w:rsidRPr="00BD7B2B" w:rsidRDefault="00BD7B2B" w:rsidP="00BD7B2B">
      <w:pPr>
        <w:pStyle w:val="ListParagraph"/>
        <w:rPr>
          <w:rFonts w:eastAsiaTheme="minorEastAsia"/>
        </w:rPr>
      </w:pPr>
    </w:p>
    <w:p w14:paraId="675A139A" w14:textId="662EE7CD" w:rsidR="00BD7B2B" w:rsidRDefault="00BD7B2B" w:rsidP="534AF905">
      <w:pPr>
        <w:pStyle w:val="ListParagraph"/>
        <w:numPr>
          <w:ilvl w:val="0"/>
          <w:numId w:val="1"/>
        </w:numPr>
        <w:spacing w:after="0" w:line="240" w:lineRule="auto"/>
        <w:jc w:val="both"/>
        <w:rPr>
          <w:rFonts w:eastAsiaTheme="minorEastAsia"/>
        </w:rPr>
      </w:pPr>
      <w:r>
        <w:rPr>
          <w:rFonts w:eastAsiaTheme="minorEastAsia"/>
        </w:rPr>
        <w:t xml:space="preserve">HTK test kits (LFD) can be used if there is a local requirement to test in the presence of symptoms, test can be taken, however, there may be a specific test type that is required in this scenario, e.g. PCR. Ideally the fieldtrip lead will be able to identify if testing is needed in the presence of symptoms, while away, and if so, are there any stipulations on test type. If HTK can be used, they can be taken. </w:t>
      </w:r>
    </w:p>
    <w:p w14:paraId="08F13379" w14:textId="3EE61CFD" w:rsidR="00BD7B2B" w:rsidRPr="00BD7B2B" w:rsidRDefault="00BD7B2B" w:rsidP="00BD7B2B">
      <w:pPr>
        <w:spacing w:after="0" w:line="240" w:lineRule="auto"/>
        <w:jc w:val="both"/>
        <w:rPr>
          <w:rFonts w:eastAsiaTheme="minorEastAsia"/>
        </w:rPr>
      </w:pPr>
    </w:p>
    <w:p w14:paraId="08ACB669" w14:textId="14938D4B" w:rsidR="105C1085" w:rsidRDefault="105C1085" w:rsidP="105C1085">
      <w:pPr>
        <w:spacing w:after="0" w:line="240" w:lineRule="auto"/>
        <w:jc w:val="both"/>
        <w:rPr>
          <w:rFonts w:eastAsiaTheme="minorEastAsia"/>
        </w:rPr>
      </w:pPr>
    </w:p>
    <w:p w14:paraId="01A07368" w14:textId="257B0DA1" w:rsidR="105C1085" w:rsidRDefault="105C1085" w:rsidP="3F120D03">
      <w:pPr>
        <w:pStyle w:val="ListParagraph"/>
        <w:numPr>
          <w:ilvl w:val="0"/>
          <w:numId w:val="1"/>
        </w:numPr>
        <w:spacing w:after="0" w:line="240" w:lineRule="auto"/>
        <w:jc w:val="both"/>
        <w:rPr>
          <w:rFonts w:eastAsiaTheme="minorEastAsia"/>
        </w:rPr>
      </w:pPr>
      <w:r w:rsidRPr="768ED277">
        <w:rPr>
          <w:rFonts w:eastAsiaTheme="minorEastAsia"/>
        </w:rPr>
        <w:t>HTK Test kits (LFD) will be available for trips where there is a vulnerable person attending and these can be used before and during the trip</w:t>
      </w:r>
      <w:r w:rsidR="00205DAE" w:rsidRPr="768ED277">
        <w:rPr>
          <w:rFonts w:eastAsiaTheme="minorEastAsia"/>
        </w:rPr>
        <w:t xml:space="preserve"> by those willing to participate to test twice weekly</w:t>
      </w:r>
      <w:r w:rsidRPr="768ED277">
        <w:rPr>
          <w:rFonts w:eastAsiaTheme="minorEastAsia"/>
        </w:rPr>
        <w:t>. If symptoms present during the trip, the</w:t>
      </w:r>
      <w:r w:rsidR="00205DAE" w:rsidRPr="768ED277">
        <w:rPr>
          <w:rFonts w:eastAsiaTheme="minorEastAsia"/>
        </w:rPr>
        <w:t xml:space="preserve"> HTK can be used</w:t>
      </w:r>
      <w:r w:rsidRPr="768ED277">
        <w:rPr>
          <w:rFonts w:eastAsiaTheme="minorEastAsia"/>
        </w:rPr>
        <w:t xml:space="preserve">. </w:t>
      </w:r>
      <w:r w:rsidRPr="768ED277">
        <w:rPr>
          <w:rFonts w:eastAsiaTheme="minorEastAsia"/>
          <w:color w:val="000000" w:themeColor="text1"/>
        </w:rPr>
        <w:t xml:space="preserve">HTK kits must be kept out of direct sunlight, stored at a temperature below </w:t>
      </w:r>
      <w:r w:rsidR="534AF905" w:rsidRPr="768ED277">
        <w:rPr>
          <w:rFonts w:ascii="Calibri" w:eastAsia="Calibri" w:hAnsi="Calibri" w:cs="Calibri"/>
          <w:color w:val="000000" w:themeColor="text1"/>
        </w:rPr>
        <w:t>between 2</w:t>
      </w:r>
      <w:r w:rsidR="534AF905" w:rsidRPr="768ED277">
        <w:rPr>
          <w:rFonts w:ascii="Calibri" w:eastAsia="Calibri" w:hAnsi="Calibri" w:cs="Calibri"/>
          <w:color w:val="000000" w:themeColor="text1"/>
          <w:vertAlign w:val="superscript"/>
        </w:rPr>
        <w:t>o</w:t>
      </w:r>
      <w:r w:rsidR="534AF905" w:rsidRPr="768ED277">
        <w:rPr>
          <w:rFonts w:ascii="Calibri" w:eastAsia="Calibri" w:hAnsi="Calibri" w:cs="Calibri"/>
          <w:color w:val="000000" w:themeColor="text1"/>
        </w:rPr>
        <w:t>C and 30</w:t>
      </w:r>
      <w:r w:rsidR="534AF905" w:rsidRPr="768ED277">
        <w:rPr>
          <w:rFonts w:ascii="Calibri" w:eastAsia="Calibri" w:hAnsi="Calibri" w:cs="Calibri"/>
          <w:color w:val="000000" w:themeColor="text1"/>
          <w:vertAlign w:val="superscript"/>
        </w:rPr>
        <w:t>o</w:t>
      </w:r>
      <w:r w:rsidR="534AF905" w:rsidRPr="768ED277">
        <w:rPr>
          <w:rFonts w:ascii="Calibri" w:eastAsia="Calibri" w:hAnsi="Calibri" w:cs="Calibri"/>
          <w:color w:val="000000" w:themeColor="text1"/>
        </w:rPr>
        <w:t>C, and used at a temperature between 15</w:t>
      </w:r>
      <w:r w:rsidR="534AF905" w:rsidRPr="768ED277">
        <w:rPr>
          <w:rFonts w:ascii="Calibri" w:eastAsia="Calibri" w:hAnsi="Calibri" w:cs="Calibri"/>
          <w:color w:val="000000" w:themeColor="text1"/>
          <w:vertAlign w:val="superscript"/>
        </w:rPr>
        <w:t>o</w:t>
      </w:r>
      <w:r w:rsidR="534AF905" w:rsidRPr="768ED277">
        <w:rPr>
          <w:rFonts w:ascii="Calibri" w:eastAsia="Calibri" w:hAnsi="Calibri" w:cs="Calibri"/>
          <w:color w:val="000000" w:themeColor="text1"/>
        </w:rPr>
        <w:t>C and 30</w:t>
      </w:r>
      <w:r w:rsidR="534AF905" w:rsidRPr="768ED277">
        <w:rPr>
          <w:rFonts w:ascii="Calibri" w:eastAsia="Calibri" w:hAnsi="Calibri" w:cs="Calibri"/>
          <w:color w:val="000000" w:themeColor="text1"/>
          <w:vertAlign w:val="superscript"/>
        </w:rPr>
        <w:t>o</w:t>
      </w:r>
      <w:r w:rsidR="534AF905" w:rsidRPr="768ED277">
        <w:rPr>
          <w:rFonts w:ascii="Calibri" w:eastAsia="Calibri" w:hAnsi="Calibri" w:cs="Calibri"/>
          <w:color w:val="000000" w:themeColor="text1"/>
        </w:rPr>
        <w:t>C.</w:t>
      </w:r>
    </w:p>
    <w:p w14:paraId="2A082AD2" w14:textId="2C0505CD" w:rsidR="105C1085" w:rsidRPr="00412FD0" w:rsidRDefault="105C1085" w:rsidP="105C1085">
      <w:pPr>
        <w:spacing w:after="0" w:line="240" w:lineRule="auto"/>
        <w:jc w:val="both"/>
        <w:rPr>
          <w:rFonts w:eastAsiaTheme="minorEastAsia"/>
          <w:b/>
          <w:bCs/>
          <w:sz w:val="28"/>
          <w:szCs w:val="28"/>
        </w:rPr>
      </w:pPr>
    </w:p>
    <w:p w14:paraId="3B79A193" w14:textId="04EF7EC5" w:rsidR="00BD5607" w:rsidRPr="00412FD0" w:rsidRDefault="64BBD259" w:rsidP="105C1085">
      <w:pPr>
        <w:spacing w:after="0" w:line="240" w:lineRule="auto"/>
        <w:jc w:val="both"/>
        <w:rPr>
          <w:rFonts w:eastAsiaTheme="minorEastAsia"/>
          <w:b/>
          <w:bCs/>
          <w:sz w:val="28"/>
          <w:szCs w:val="28"/>
        </w:rPr>
      </w:pPr>
      <w:r w:rsidRPr="00412FD0">
        <w:rPr>
          <w:rFonts w:eastAsiaTheme="minorEastAsia"/>
          <w:b/>
          <w:bCs/>
          <w:sz w:val="28"/>
          <w:szCs w:val="28"/>
        </w:rPr>
        <w:t xml:space="preserve">5.0 Access to </w:t>
      </w:r>
      <w:r w:rsidR="0B3CE986" w:rsidRPr="00412FD0">
        <w:rPr>
          <w:rFonts w:eastAsiaTheme="minorEastAsia"/>
          <w:b/>
          <w:bCs/>
          <w:sz w:val="28"/>
          <w:szCs w:val="28"/>
        </w:rPr>
        <w:t xml:space="preserve">Home Test Kits </w:t>
      </w:r>
    </w:p>
    <w:p w14:paraId="44384FA1" w14:textId="2DF75477" w:rsidR="00BD5607" w:rsidRDefault="5AE7B595" w:rsidP="02B74902">
      <w:pPr>
        <w:spacing w:after="0" w:line="240" w:lineRule="auto"/>
        <w:jc w:val="both"/>
        <w:rPr>
          <w:rFonts w:eastAsiaTheme="minorEastAsia"/>
        </w:rPr>
      </w:pPr>
      <w:r w:rsidRPr="02B74902">
        <w:rPr>
          <w:rFonts w:eastAsiaTheme="minorEastAsia"/>
        </w:rPr>
        <w:t xml:space="preserve">If your field trip meets the criteria above, </w:t>
      </w:r>
      <w:r w:rsidR="00BD5607" w:rsidRPr="02B74902">
        <w:rPr>
          <w:rFonts w:eastAsiaTheme="minorEastAsia"/>
        </w:rPr>
        <w:t xml:space="preserve">home test kits (HTK) can be requested for the trip.  </w:t>
      </w:r>
      <w:r w:rsidR="00407793" w:rsidRPr="02B74902">
        <w:rPr>
          <w:rFonts w:eastAsiaTheme="minorEastAsia"/>
        </w:rPr>
        <w:t xml:space="preserve">Each box contains 7 tests, enough for 2-3 weeks of asymptomatic testing per person, and should cover testing before and during field trips within this timeframe.  </w:t>
      </w:r>
      <w:r w:rsidR="00BD5607" w:rsidRPr="02B74902">
        <w:rPr>
          <w:rFonts w:eastAsiaTheme="minorEastAsia"/>
        </w:rPr>
        <w:t>This relates to both UK and International field trips. Please do not request more than you need as this may affect supply for others and the supply is only permitted for use in accordance with the Public Health guidance and categories outlined above.</w:t>
      </w:r>
    </w:p>
    <w:p w14:paraId="3D3A1434" w14:textId="23D261B3" w:rsidR="5AE7B595" w:rsidRDefault="5AE7B595" w:rsidP="105C1085">
      <w:pPr>
        <w:spacing w:after="0" w:line="240" w:lineRule="auto"/>
        <w:jc w:val="both"/>
        <w:rPr>
          <w:rFonts w:eastAsiaTheme="minorEastAsia"/>
        </w:rPr>
      </w:pPr>
    </w:p>
    <w:p w14:paraId="75375A6D" w14:textId="3B9536FE" w:rsidR="00205DAE" w:rsidRDefault="00BD5607" w:rsidP="105C1085">
      <w:pPr>
        <w:spacing w:after="0" w:line="240" w:lineRule="auto"/>
        <w:jc w:val="both"/>
        <w:rPr>
          <w:rFonts w:eastAsiaTheme="minorEastAsia"/>
        </w:rPr>
      </w:pPr>
      <w:r w:rsidRPr="02B74902">
        <w:rPr>
          <w:rFonts w:eastAsiaTheme="minorEastAsia"/>
        </w:rPr>
        <w:t xml:space="preserve">There can only be a request that students undertake asymptomatic testing prior/ during the trip and it </w:t>
      </w:r>
      <w:r w:rsidRPr="02B74902">
        <w:rPr>
          <w:rFonts w:eastAsiaTheme="minorEastAsia"/>
          <w:u w:val="single"/>
        </w:rPr>
        <w:t>must not</w:t>
      </w:r>
      <w:r w:rsidRPr="02B74902">
        <w:rPr>
          <w:rFonts w:eastAsiaTheme="minorEastAsia"/>
        </w:rPr>
        <w:t xml:space="preserve"> be a requirement of attendance or participation</w:t>
      </w:r>
    </w:p>
    <w:p w14:paraId="5B66786D" w14:textId="09EC0C7C" w:rsidR="3884AAA3" w:rsidRDefault="00205DAE" w:rsidP="02B74902">
      <w:pPr>
        <w:spacing w:after="0" w:line="240" w:lineRule="auto"/>
        <w:jc w:val="both"/>
        <w:rPr>
          <w:rFonts w:eastAsiaTheme="minorEastAsia"/>
        </w:rPr>
      </w:pPr>
      <w:r w:rsidRPr="02B74902">
        <w:rPr>
          <w:rFonts w:eastAsiaTheme="minorEastAsia"/>
        </w:rPr>
        <w:t>The only test that can be mandated is one needed to meet outbound travel requirements, or in country requirements for LFD in situ.</w:t>
      </w:r>
    </w:p>
    <w:p w14:paraId="2C83EC02" w14:textId="0782AB05" w:rsidR="618CEF10" w:rsidRDefault="618CEF10" w:rsidP="105C1085">
      <w:pPr>
        <w:spacing w:after="0" w:line="240" w:lineRule="auto"/>
        <w:jc w:val="both"/>
        <w:rPr>
          <w:rFonts w:eastAsiaTheme="minorEastAsia"/>
        </w:rPr>
      </w:pPr>
    </w:p>
    <w:p w14:paraId="0E204743" w14:textId="28A259D1" w:rsidR="0B3CE986" w:rsidRPr="00412FD0" w:rsidRDefault="0B3CE986" w:rsidP="105C1085">
      <w:pPr>
        <w:spacing w:after="0" w:line="240" w:lineRule="auto"/>
        <w:jc w:val="both"/>
        <w:rPr>
          <w:rFonts w:eastAsiaTheme="minorEastAsia"/>
          <w:b/>
          <w:bCs/>
          <w:sz w:val="28"/>
          <w:szCs w:val="28"/>
        </w:rPr>
      </w:pPr>
      <w:r w:rsidRPr="00412FD0">
        <w:rPr>
          <w:rFonts w:eastAsiaTheme="minorEastAsia"/>
          <w:b/>
          <w:bCs/>
          <w:sz w:val="28"/>
          <w:szCs w:val="28"/>
        </w:rPr>
        <w:t xml:space="preserve">6.0 </w:t>
      </w:r>
      <w:r w:rsidR="00A83C4E">
        <w:rPr>
          <w:rFonts w:eastAsiaTheme="minorEastAsia"/>
          <w:b/>
          <w:bCs/>
          <w:sz w:val="28"/>
          <w:szCs w:val="28"/>
        </w:rPr>
        <w:t>T</w:t>
      </w:r>
      <w:r w:rsidRPr="00412FD0">
        <w:rPr>
          <w:rFonts w:eastAsiaTheme="minorEastAsia"/>
          <w:b/>
          <w:bCs/>
          <w:sz w:val="28"/>
          <w:szCs w:val="28"/>
        </w:rPr>
        <w:t>esting for Travel</w:t>
      </w:r>
    </w:p>
    <w:p w14:paraId="54041C30" w14:textId="446C694B" w:rsidR="000648BB" w:rsidRDefault="768ED277" w:rsidP="768ED277">
      <w:pPr>
        <w:spacing w:after="0" w:line="240" w:lineRule="auto"/>
        <w:jc w:val="both"/>
        <w:rPr>
          <w:rFonts w:eastAsiaTheme="minorEastAsia"/>
        </w:rPr>
      </w:pPr>
      <w:r w:rsidRPr="768ED277">
        <w:rPr>
          <w:rFonts w:eastAsiaTheme="minorEastAsia"/>
        </w:rPr>
        <w:t>University PCR tests (HALO) can be used for outbound travel where</w:t>
      </w:r>
      <w:r w:rsidR="105C1085" w:rsidRPr="768ED277">
        <w:rPr>
          <w:rFonts w:eastAsiaTheme="minorEastAsia"/>
        </w:rPr>
        <w:t xml:space="preserve"> there is a re</w:t>
      </w:r>
      <w:r w:rsidR="000648BB" w:rsidRPr="768ED277">
        <w:rPr>
          <w:rFonts w:eastAsiaTheme="minorEastAsia"/>
        </w:rPr>
        <w:t>quirement to have a negative</w:t>
      </w:r>
      <w:r w:rsidR="105C1085" w:rsidRPr="768ED277">
        <w:rPr>
          <w:rFonts w:eastAsiaTheme="minorEastAsia"/>
        </w:rPr>
        <w:t xml:space="preserve"> test to enter the destination country. University HTK (LFD) are not suitable for outbound travel, however, field work leads can procure suitable LFD if this is the requirement.</w:t>
      </w:r>
    </w:p>
    <w:p w14:paraId="0F1A1AF8" w14:textId="2229633F" w:rsidR="000648BB" w:rsidRDefault="000648BB" w:rsidP="768ED277">
      <w:pPr>
        <w:spacing w:after="0" w:line="240" w:lineRule="auto"/>
        <w:jc w:val="both"/>
        <w:rPr>
          <w:rFonts w:eastAsiaTheme="minorEastAsia"/>
          <w:highlight w:val="yellow"/>
        </w:rPr>
      </w:pPr>
    </w:p>
    <w:p w14:paraId="7D5F04CD" w14:textId="00CF47D4" w:rsidR="00A83C4E" w:rsidRDefault="00A83C4E" w:rsidP="00A83C4E">
      <w:pPr>
        <w:spacing w:after="0" w:line="240" w:lineRule="auto"/>
        <w:jc w:val="both"/>
        <w:rPr>
          <w:rFonts w:eastAsiaTheme="minorEastAsia"/>
        </w:rPr>
      </w:pPr>
      <w:r>
        <w:rPr>
          <w:rFonts w:eastAsiaTheme="minorEastAsia"/>
        </w:rPr>
        <w:t xml:space="preserve">If timeframes do not meet those required, Colleges can either work with the RRH to </w:t>
      </w:r>
      <w:r w:rsidR="000648BB">
        <w:rPr>
          <w:rFonts w:eastAsiaTheme="minorEastAsia"/>
        </w:rPr>
        <w:t>arrange to suit,</w:t>
      </w:r>
      <w:r>
        <w:rPr>
          <w:rFonts w:eastAsiaTheme="minorEastAsia"/>
        </w:rPr>
        <w:t xml:space="preserve"> or arrange their own testing. </w:t>
      </w:r>
    </w:p>
    <w:p w14:paraId="3E2B9690" w14:textId="54ACF53D" w:rsidR="5AE7B595" w:rsidRDefault="5AE7B595" w:rsidP="105C1085">
      <w:pPr>
        <w:spacing w:after="0" w:line="240" w:lineRule="auto"/>
        <w:jc w:val="both"/>
        <w:rPr>
          <w:rFonts w:eastAsiaTheme="minorEastAsia"/>
        </w:rPr>
      </w:pPr>
    </w:p>
    <w:p w14:paraId="6370F752" w14:textId="07133DEC" w:rsidR="00407793" w:rsidRDefault="00407793" w:rsidP="02B74902">
      <w:pPr>
        <w:spacing w:after="0" w:line="240" w:lineRule="auto"/>
        <w:jc w:val="both"/>
        <w:rPr>
          <w:rFonts w:eastAsiaTheme="minorEastAsia"/>
        </w:rPr>
      </w:pPr>
      <w:r w:rsidRPr="02B74902">
        <w:rPr>
          <w:rFonts w:eastAsiaTheme="minorEastAsia"/>
        </w:rPr>
        <w:t>Please do not book symptomatic tests for this purpose. In order to maintain infection prevention and control standards at the test centre, field trip participants can</w:t>
      </w:r>
      <w:r w:rsidR="000648BB">
        <w:rPr>
          <w:rFonts w:eastAsiaTheme="minorEastAsia"/>
        </w:rPr>
        <w:t xml:space="preserve"> access tests when the HALO PCR</w:t>
      </w:r>
      <w:r w:rsidRPr="02B74902">
        <w:rPr>
          <w:rFonts w:eastAsiaTheme="minorEastAsia"/>
        </w:rPr>
        <w:t xml:space="preserve"> testing </w:t>
      </w:r>
      <w:r w:rsidRPr="02B74902">
        <w:rPr>
          <w:rFonts w:eastAsiaTheme="minorEastAsia"/>
        </w:rPr>
        <w:lastRenderedPageBreak/>
        <w:t>service is not in use for symptomatic testing and this session can be arranged by Field Trip Lead with RRH (</w:t>
      </w:r>
      <w:r w:rsidR="02B74902" w:rsidRPr="02B74902">
        <w:rPr>
          <w:rFonts w:eastAsiaTheme="minorEastAsia"/>
        </w:rPr>
        <w:t>https://www.exeter.ac.uk/coronavirus/rapid-response/)</w:t>
      </w:r>
      <w:r w:rsidRPr="02B74902">
        <w:rPr>
          <w:rFonts w:eastAsiaTheme="minorEastAsia"/>
        </w:rPr>
        <w:t xml:space="preserve">. </w:t>
      </w:r>
    </w:p>
    <w:p w14:paraId="3F461E41" w14:textId="40CE63C0" w:rsidR="5AE7B595" w:rsidRDefault="5AE7B595" w:rsidP="105C1085">
      <w:pPr>
        <w:spacing w:after="0" w:line="240" w:lineRule="auto"/>
        <w:jc w:val="both"/>
        <w:rPr>
          <w:rFonts w:eastAsiaTheme="minorEastAsia"/>
        </w:rPr>
      </w:pPr>
    </w:p>
    <w:p w14:paraId="4050CC52" w14:textId="408E0D6E" w:rsidR="5AE7B595" w:rsidRDefault="5AE7B595" w:rsidP="105C1085">
      <w:pPr>
        <w:spacing w:after="0" w:line="240" w:lineRule="auto"/>
        <w:jc w:val="both"/>
        <w:rPr>
          <w:rFonts w:eastAsiaTheme="minorEastAsia"/>
        </w:rPr>
      </w:pPr>
      <w:r w:rsidRPr="105C1085">
        <w:rPr>
          <w:rFonts w:eastAsiaTheme="minorEastAsia"/>
        </w:rPr>
        <w:t xml:space="preserve">PCR testing will be available on Penryn and Streatham campuses on Mondays, Wednesdays and Fridays. Please carefully plan the testing by contacting the RRH, to ensure testing can be taken on a day that fits the timescales for travel. </w:t>
      </w:r>
    </w:p>
    <w:p w14:paraId="4D78CBC0" w14:textId="58A23B14" w:rsidR="5AE7B595" w:rsidRDefault="5AE7B595" w:rsidP="105C1085">
      <w:pPr>
        <w:spacing w:after="0" w:line="240" w:lineRule="auto"/>
        <w:jc w:val="both"/>
        <w:rPr>
          <w:rFonts w:eastAsiaTheme="minorEastAsia"/>
        </w:rPr>
      </w:pPr>
    </w:p>
    <w:p w14:paraId="7B54C760" w14:textId="24ADEA99" w:rsidR="5AE7B595" w:rsidRDefault="5AE7B595" w:rsidP="105C1085">
      <w:pPr>
        <w:spacing w:after="0" w:line="240" w:lineRule="auto"/>
        <w:jc w:val="both"/>
        <w:rPr>
          <w:rFonts w:eastAsiaTheme="minorEastAsia"/>
        </w:rPr>
      </w:pPr>
      <w:r w:rsidRPr="105C1085">
        <w:rPr>
          <w:rFonts w:eastAsiaTheme="minorEastAsia"/>
        </w:rPr>
        <w:t>Please be aware that void samples will need to be repeated and this should be factored in.</w:t>
      </w:r>
    </w:p>
    <w:p w14:paraId="4242A1EC" w14:textId="57B3AFAD" w:rsidR="5AE7B595" w:rsidRDefault="5AE7B595" w:rsidP="105C1085">
      <w:pPr>
        <w:spacing w:after="0" w:line="240" w:lineRule="auto"/>
        <w:jc w:val="both"/>
        <w:rPr>
          <w:rFonts w:eastAsiaTheme="minorEastAsia"/>
        </w:rPr>
      </w:pPr>
    </w:p>
    <w:p w14:paraId="46E06B46" w14:textId="3ECBDA31" w:rsidR="00407793" w:rsidRDefault="00A83C4E" w:rsidP="105C1085">
      <w:pPr>
        <w:spacing w:after="0" w:line="240" w:lineRule="auto"/>
        <w:jc w:val="both"/>
        <w:rPr>
          <w:rFonts w:eastAsiaTheme="minorEastAsia"/>
        </w:rPr>
      </w:pPr>
      <w:r>
        <w:rPr>
          <w:rFonts w:eastAsiaTheme="minorEastAsia"/>
        </w:rPr>
        <w:t xml:space="preserve">If the </w:t>
      </w:r>
      <w:r w:rsidR="5AE7B595" w:rsidRPr="105C1085">
        <w:rPr>
          <w:rFonts w:eastAsiaTheme="minorEastAsia"/>
        </w:rPr>
        <w:t>test for travel is posit</w:t>
      </w:r>
      <w:r w:rsidR="00205DAE">
        <w:rPr>
          <w:rFonts w:eastAsiaTheme="minorEastAsia"/>
        </w:rPr>
        <w:t>ive, follow outbound rules; t</w:t>
      </w:r>
      <w:r w:rsidR="5AE7B595" w:rsidRPr="105C1085">
        <w:rPr>
          <w:rFonts w:eastAsiaTheme="minorEastAsia"/>
        </w:rPr>
        <w:t xml:space="preserve">his may mean participants are unable to travel. </w:t>
      </w:r>
    </w:p>
    <w:p w14:paraId="396A0BD2" w14:textId="36CE6D43" w:rsidR="5AE7B595" w:rsidRDefault="5AE7B595" w:rsidP="105C1085">
      <w:pPr>
        <w:spacing w:after="0" w:line="240" w:lineRule="auto"/>
        <w:jc w:val="both"/>
        <w:rPr>
          <w:rFonts w:eastAsiaTheme="minorEastAsia"/>
        </w:rPr>
      </w:pPr>
    </w:p>
    <w:p w14:paraId="705B4DE4" w14:textId="70DBE72E" w:rsidR="7F17F63D" w:rsidRPr="00412FD0" w:rsidRDefault="7F17F63D" w:rsidP="105C1085">
      <w:pPr>
        <w:spacing w:after="0" w:line="240" w:lineRule="auto"/>
        <w:jc w:val="both"/>
        <w:rPr>
          <w:rFonts w:eastAsiaTheme="minorEastAsia"/>
          <w:sz w:val="28"/>
          <w:szCs w:val="28"/>
        </w:rPr>
      </w:pPr>
      <w:r w:rsidRPr="00412FD0">
        <w:rPr>
          <w:rFonts w:eastAsiaTheme="minorEastAsia"/>
          <w:b/>
          <w:bCs/>
          <w:sz w:val="28"/>
          <w:szCs w:val="28"/>
        </w:rPr>
        <w:t>7.0 Positive Participants - Prior to Field Trip</w:t>
      </w:r>
    </w:p>
    <w:p w14:paraId="206FF5CC" w14:textId="59D8F69D" w:rsidR="7F17F63D" w:rsidRDefault="7F17F63D" w:rsidP="105C1085">
      <w:pPr>
        <w:spacing w:after="0" w:line="240" w:lineRule="auto"/>
        <w:jc w:val="both"/>
        <w:rPr>
          <w:rFonts w:eastAsiaTheme="minorEastAsia"/>
        </w:rPr>
      </w:pPr>
      <w:r w:rsidRPr="105C1085">
        <w:rPr>
          <w:rFonts w:eastAsiaTheme="minorEastAsia"/>
        </w:rPr>
        <w:t xml:space="preserve">From 1 April, there is no legal requirement in England that should prevent a person who has tested positive in the five days leading to a field trip from attending a trip in England.  However, the University would encourage a common-sense approach to this – if the participant is poorly they should choose not to attend.  </w:t>
      </w:r>
      <w:r w:rsidR="00205DAE" w:rsidRPr="105C1085">
        <w:rPr>
          <w:rFonts w:eastAsiaTheme="minorEastAsia"/>
        </w:rPr>
        <w:t>If</w:t>
      </w:r>
      <w:r w:rsidRPr="105C1085">
        <w:rPr>
          <w:rFonts w:eastAsiaTheme="minorEastAsia"/>
        </w:rPr>
        <w:t xml:space="preserve"> they are not unwell, infection prevention and control measures will be needed if they want to continue on the trip.</w:t>
      </w:r>
    </w:p>
    <w:p w14:paraId="362D5372" w14:textId="43FD2DE7" w:rsidR="7F17F63D" w:rsidRDefault="7F17F63D" w:rsidP="105C1085">
      <w:pPr>
        <w:spacing w:after="0" w:line="240" w:lineRule="auto"/>
        <w:jc w:val="both"/>
        <w:rPr>
          <w:rFonts w:eastAsiaTheme="minorEastAsia"/>
        </w:rPr>
      </w:pPr>
    </w:p>
    <w:p w14:paraId="4E050420" w14:textId="2C9A0E8D" w:rsidR="7F17F63D" w:rsidRDefault="7F17F63D" w:rsidP="105C1085">
      <w:pPr>
        <w:spacing w:after="0" w:line="240" w:lineRule="auto"/>
        <w:jc w:val="both"/>
        <w:rPr>
          <w:rFonts w:eastAsiaTheme="minorEastAsia"/>
        </w:rPr>
      </w:pPr>
      <w:r w:rsidRPr="105C1085">
        <w:rPr>
          <w:rFonts w:eastAsiaTheme="minorEastAsia"/>
        </w:rPr>
        <w:t xml:space="preserve">This also applies for international trips where there is no legal requirement to test on entry or self-isolate if positive. </w:t>
      </w:r>
    </w:p>
    <w:p w14:paraId="7A7F72D3" w14:textId="475FE0C0" w:rsidR="5AE7B595" w:rsidRDefault="5AE7B595" w:rsidP="105C1085">
      <w:pPr>
        <w:spacing w:after="0" w:line="240" w:lineRule="auto"/>
        <w:jc w:val="both"/>
        <w:rPr>
          <w:rFonts w:eastAsiaTheme="minorEastAsia"/>
        </w:rPr>
      </w:pPr>
    </w:p>
    <w:p w14:paraId="5A48ACC0" w14:textId="586115C0" w:rsidR="7F17F63D" w:rsidRDefault="7F17F63D" w:rsidP="105C1085">
      <w:pPr>
        <w:spacing w:after="0" w:line="240" w:lineRule="auto"/>
        <w:jc w:val="both"/>
        <w:rPr>
          <w:rFonts w:eastAsiaTheme="minorEastAsia"/>
        </w:rPr>
      </w:pPr>
      <w:r w:rsidRPr="105C1085">
        <w:rPr>
          <w:rFonts w:eastAsiaTheme="minorEastAsia"/>
        </w:rPr>
        <w:t xml:space="preserve">If the field trip is arranged for a country or region where self-isolation is required for positive cases (e.g. Scotland, currently) the positive participant should not attend as they would be required to self- isolate. </w:t>
      </w:r>
    </w:p>
    <w:p w14:paraId="0A2390FC" w14:textId="7B352B2C" w:rsidR="618CEF10" w:rsidRDefault="618CEF10" w:rsidP="105C1085">
      <w:pPr>
        <w:spacing w:after="0" w:line="240" w:lineRule="auto"/>
        <w:jc w:val="both"/>
        <w:rPr>
          <w:rFonts w:eastAsiaTheme="minorEastAsia"/>
        </w:rPr>
      </w:pPr>
    </w:p>
    <w:p w14:paraId="28097CAE" w14:textId="7580A5B7" w:rsidR="7F17F63D" w:rsidRPr="00412FD0" w:rsidRDefault="618CEF10" w:rsidP="105C1085">
      <w:pPr>
        <w:spacing w:after="0" w:line="240" w:lineRule="auto"/>
        <w:jc w:val="both"/>
        <w:rPr>
          <w:rFonts w:eastAsiaTheme="minorEastAsia"/>
          <w:b/>
          <w:bCs/>
          <w:sz w:val="28"/>
          <w:szCs w:val="28"/>
        </w:rPr>
      </w:pPr>
      <w:r w:rsidRPr="00412FD0">
        <w:rPr>
          <w:rFonts w:eastAsiaTheme="minorEastAsia"/>
          <w:b/>
          <w:bCs/>
          <w:sz w:val="28"/>
          <w:szCs w:val="28"/>
        </w:rPr>
        <w:t xml:space="preserve">8.0 Positive Participants – During Field Trip </w:t>
      </w:r>
    </w:p>
    <w:p w14:paraId="5997201A" w14:textId="19E69819" w:rsidR="3884AAA3" w:rsidRDefault="3884AAA3" w:rsidP="105C1085">
      <w:pPr>
        <w:spacing w:after="0" w:line="240" w:lineRule="auto"/>
        <w:jc w:val="both"/>
        <w:rPr>
          <w:rFonts w:eastAsiaTheme="minorEastAsia"/>
        </w:rPr>
      </w:pPr>
      <w:r w:rsidRPr="105C1085">
        <w:rPr>
          <w:rFonts w:eastAsiaTheme="minorEastAsia"/>
        </w:rPr>
        <w:t xml:space="preserve">If HTK is being used on the field trip and a participant tests positive during the trip the laws governing positive cases at the location of the field trip must be followed. </w:t>
      </w:r>
    </w:p>
    <w:p w14:paraId="03B884E2" w14:textId="5C5FE7A2" w:rsidR="3884AAA3" w:rsidRDefault="3884AAA3" w:rsidP="105C1085">
      <w:pPr>
        <w:spacing w:after="0" w:line="240" w:lineRule="auto"/>
        <w:jc w:val="both"/>
        <w:rPr>
          <w:rFonts w:eastAsiaTheme="minorEastAsia"/>
        </w:rPr>
      </w:pPr>
    </w:p>
    <w:p w14:paraId="78097532" w14:textId="1B7F0814" w:rsidR="3884AAA3" w:rsidRDefault="3884AAA3" w:rsidP="105C1085">
      <w:pPr>
        <w:spacing w:after="0" w:line="240" w:lineRule="auto"/>
        <w:jc w:val="both"/>
        <w:rPr>
          <w:rFonts w:eastAsiaTheme="minorEastAsia"/>
        </w:rPr>
      </w:pPr>
      <w:r w:rsidRPr="105C1085">
        <w:rPr>
          <w:rFonts w:eastAsiaTheme="minorEastAsia"/>
        </w:rPr>
        <w:t>For example, in England, there would be no legal requirement to self-isolate or leave the field trip early, however good practice should be followed in terms of ventilation, face coverings and hand hygiene in this situation</w:t>
      </w:r>
      <w:r w:rsidR="00205DAE">
        <w:rPr>
          <w:rFonts w:eastAsiaTheme="minorEastAsia"/>
        </w:rPr>
        <w:t xml:space="preserve"> (follow your pre-planned risk assessment which will cover what you will do in this situation)</w:t>
      </w:r>
      <w:r w:rsidRPr="105C1085">
        <w:rPr>
          <w:rFonts w:eastAsiaTheme="minorEastAsia"/>
        </w:rPr>
        <w:t xml:space="preserve">. The </w:t>
      </w:r>
      <w:r w:rsidR="008549C9">
        <w:rPr>
          <w:rFonts w:eastAsiaTheme="minorEastAsia"/>
        </w:rPr>
        <w:t xml:space="preserve">person with symptoms </w:t>
      </w:r>
      <w:r w:rsidRPr="105C1085">
        <w:rPr>
          <w:rFonts w:eastAsiaTheme="minorEastAsia"/>
        </w:rPr>
        <w:t xml:space="preserve">may wish to go home if they are not feeling well. </w:t>
      </w:r>
    </w:p>
    <w:p w14:paraId="5527E21E" w14:textId="7FDD6ABD" w:rsidR="5AE7B595" w:rsidRDefault="5AE7B595" w:rsidP="105C1085">
      <w:pPr>
        <w:spacing w:after="0" w:line="240" w:lineRule="auto"/>
        <w:jc w:val="both"/>
        <w:rPr>
          <w:rFonts w:eastAsiaTheme="minorEastAsia"/>
        </w:rPr>
      </w:pPr>
    </w:p>
    <w:p w14:paraId="13CB8E3E" w14:textId="21773D4A" w:rsidR="5AE7B595" w:rsidRDefault="5AE7B595" w:rsidP="105C1085">
      <w:pPr>
        <w:spacing w:after="0" w:line="240" w:lineRule="auto"/>
        <w:jc w:val="both"/>
        <w:rPr>
          <w:rFonts w:eastAsiaTheme="minorEastAsia"/>
        </w:rPr>
      </w:pPr>
      <w:r w:rsidRPr="105C1085">
        <w:rPr>
          <w:rFonts w:eastAsiaTheme="minorEastAsia"/>
        </w:rPr>
        <w:t xml:space="preserve">Due care and attention should be given to anyone who is vulnerable and work with them to agree what the plan will be in this situation. </w:t>
      </w:r>
    </w:p>
    <w:p w14:paraId="27F9060F" w14:textId="734AAACF" w:rsidR="618CEF10" w:rsidRDefault="618CEF10" w:rsidP="105C1085">
      <w:pPr>
        <w:spacing w:after="0" w:line="240" w:lineRule="auto"/>
        <w:jc w:val="both"/>
        <w:rPr>
          <w:rFonts w:eastAsiaTheme="minorEastAsia"/>
        </w:rPr>
      </w:pPr>
    </w:p>
    <w:p w14:paraId="47DB1EC1" w14:textId="24EB8C81" w:rsidR="3884AAA3" w:rsidRDefault="3884AAA3" w:rsidP="105C1085">
      <w:pPr>
        <w:spacing w:after="0" w:line="240" w:lineRule="auto"/>
        <w:jc w:val="both"/>
        <w:rPr>
          <w:rFonts w:eastAsiaTheme="minorEastAsia"/>
        </w:rPr>
      </w:pPr>
      <w:r w:rsidRPr="105C1085">
        <w:rPr>
          <w:rFonts w:eastAsiaTheme="minorEastAsia"/>
        </w:rPr>
        <w:t xml:space="preserve">If there are self-isolation rules for positive cases in the region these must be followed and included in risk assessment and field trip planning.  The legal duty of care must be considered at this point to ensure the participant is safe and has access to essential supplies if they must self-isolate. You may also need to consider if someone needs to wait with the positive participant to travel home if their self-isolation extends beyond the end of the field trip. </w:t>
      </w:r>
    </w:p>
    <w:p w14:paraId="2A80245D" w14:textId="77777777" w:rsidR="00BD5607" w:rsidRPr="00C606EF" w:rsidRDefault="00BD5607" w:rsidP="105C1085">
      <w:pPr>
        <w:spacing w:after="0" w:line="240" w:lineRule="auto"/>
        <w:jc w:val="both"/>
        <w:rPr>
          <w:rFonts w:eastAsiaTheme="minorEastAsia"/>
        </w:rPr>
      </w:pPr>
    </w:p>
    <w:p w14:paraId="20588082" w14:textId="78DBB721" w:rsidR="618CEF10" w:rsidRDefault="618CEF10" w:rsidP="105C1085">
      <w:pPr>
        <w:spacing w:after="0" w:line="240" w:lineRule="auto"/>
        <w:jc w:val="both"/>
        <w:rPr>
          <w:rFonts w:eastAsiaTheme="minorEastAsia"/>
        </w:rPr>
      </w:pPr>
      <w:r w:rsidRPr="105C1085">
        <w:rPr>
          <w:rFonts w:eastAsiaTheme="minorEastAsia"/>
        </w:rPr>
        <w:t xml:space="preserve">It would be advised to consider how the positive participant will travel home if they wish to leave the field trip early due to ill health and this would be the responsibility of the Field Trip Lead and College. Positive cases do not have to be declared if using public transport in England. Private transport providers may have their own rules on the carriage of positive people on their services. </w:t>
      </w:r>
    </w:p>
    <w:p w14:paraId="45EDFB70" w14:textId="092BCA2A" w:rsidR="618CEF10" w:rsidRDefault="618CEF10" w:rsidP="105C1085">
      <w:pPr>
        <w:spacing w:after="0" w:line="240" w:lineRule="auto"/>
        <w:jc w:val="both"/>
        <w:rPr>
          <w:rFonts w:eastAsiaTheme="minorEastAsia"/>
        </w:rPr>
      </w:pPr>
    </w:p>
    <w:p w14:paraId="43104A99" w14:textId="6452FFBA" w:rsidR="618CEF10" w:rsidRPr="00412FD0" w:rsidRDefault="3884AAA3" w:rsidP="105C1085">
      <w:pPr>
        <w:spacing w:after="0" w:line="240" w:lineRule="auto"/>
        <w:jc w:val="both"/>
        <w:rPr>
          <w:rFonts w:eastAsiaTheme="minorEastAsia"/>
          <w:b/>
          <w:bCs/>
          <w:sz w:val="28"/>
          <w:szCs w:val="28"/>
        </w:rPr>
      </w:pPr>
      <w:r w:rsidRPr="00412FD0">
        <w:rPr>
          <w:rFonts w:eastAsiaTheme="minorEastAsia"/>
          <w:b/>
          <w:bCs/>
          <w:sz w:val="28"/>
          <w:szCs w:val="28"/>
        </w:rPr>
        <w:t xml:space="preserve">9.0 Close Contacts </w:t>
      </w:r>
    </w:p>
    <w:p w14:paraId="2A136A99" w14:textId="1DE10C33" w:rsidR="618CEF10" w:rsidRDefault="00205DAE" w:rsidP="105C1085">
      <w:pPr>
        <w:spacing w:after="0" w:line="240" w:lineRule="auto"/>
        <w:jc w:val="both"/>
        <w:rPr>
          <w:rFonts w:eastAsiaTheme="minorEastAsia"/>
        </w:rPr>
      </w:pPr>
      <w:r>
        <w:rPr>
          <w:rFonts w:eastAsiaTheme="minorEastAsia"/>
        </w:rPr>
        <w:lastRenderedPageBreak/>
        <w:t>In England t</w:t>
      </w:r>
      <w:r w:rsidR="3884AAA3" w:rsidRPr="105C1085">
        <w:rPr>
          <w:rFonts w:eastAsiaTheme="minorEastAsia"/>
        </w:rPr>
        <w:t>here is no contact tracing taking place to identify close contacts and no legal requirement for close contacts to test or self isolate.</w:t>
      </w:r>
      <w:r>
        <w:rPr>
          <w:rFonts w:eastAsiaTheme="minorEastAsia"/>
        </w:rPr>
        <w:t xml:space="preserve"> You should check the requirements in your destination and plan for this. </w:t>
      </w:r>
    </w:p>
    <w:p w14:paraId="7FDCCD68" w14:textId="4ACAD7A9" w:rsidR="618CEF10" w:rsidRDefault="618CEF10" w:rsidP="105C1085">
      <w:pPr>
        <w:spacing w:after="0" w:line="240" w:lineRule="auto"/>
        <w:jc w:val="both"/>
        <w:rPr>
          <w:rFonts w:eastAsiaTheme="minorEastAsia"/>
        </w:rPr>
      </w:pPr>
    </w:p>
    <w:sectPr w:rsidR="618CEF1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B099AE" w16cex:dateUtc="2022-03-23T19:16:41.4Z"/>
  <w16cex:commentExtensible w16cex:durableId="2015A077" w16cex:dateUtc="2022-03-23T19:18:11.831Z"/>
</w16cex:commentsExtensible>
</file>

<file path=word/commentsIds.xml><?xml version="1.0" encoding="utf-8"?>
<w16cid:commentsIds xmlns:mc="http://schemas.openxmlformats.org/markup-compatibility/2006" xmlns:w16cid="http://schemas.microsoft.com/office/word/2016/wordml/cid" mc:Ignorable="w16cid">
  <w16cid:commentId w16cid:paraId="5E7804C3" w16cid:durableId="22B099AE"/>
  <w16cid:commentId w16cid:paraId="6FCA006A" w16cid:durableId="2015A0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585A4" w14:textId="77777777" w:rsidR="002501A7" w:rsidRDefault="002501A7" w:rsidP="002501A7">
      <w:pPr>
        <w:spacing w:after="0" w:line="240" w:lineRule="auto"/>
      </w:pPr>
      <w:r>
        <w:separator/>
      </w:r>
    </w:p>
  </w:endnote>
  <w:endnote w:type="continuationSeparator" w:id="0">
    <w:p w14:paraId="267779E3" w14:textId="77777777" w:rsidR="002501A7" w:rsidRDefault="002501A7" w:rsidP="0025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0B2B" w14:textId="77777777" w:rsidR="00701A1A" w:rsidRDefault="00701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805782"/>
      <w:docPartObj>
        <w:docPartGallery w:val="Page Numbers (Bottom of Page)"/>
        <w:docPartUnique/>
      </w:docPartObj>
    </w:sdtPr>
    <w:sdtEndPr/>
    <w:sdtContent>
      <w:sdt>
        <w:sdtPr>
          <w:id w:val="-1769616900"/>
          <w:docPartObj>
            <w:docPartGallery w:val="Page Numbers (Top of Page)"/>
            <w:docPartUnique/>
          </w:docPartObj>
        </w:sdtPr>
        <w:sdtEndPr/>
        <w:sdtContent>
          <w:p w14:paraId="4C177315" w14:textId="3EDD1565" w:rsidR="00412FD0" w:rsidRDefault="00412F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177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177D">
              <w:rPr>
                <w:b/>
                <w:bCs/>
                <w:noProof/>
              </w:rPr>
              <w:t>5</w:t>
            </w:r>
            <w:r>
              <w:rPr>
                <w:b/>
                <w:bCs/>
                <w:sz w:val="24"/>
                <w:szCs w:val="24"/>
              </w:rPr>
              <w:fldChar w:fldCharType="end"/>
            </w:r>
          </w:p>
        </w:sdtContent>
      </w:sdt>
    </w:sdtContent>
  </w:sdt>
  <w:p w14:paraId="62958999" w14:textId="77777777" w:rsidR="00412FD0" w:rsidRDefault="00412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03AB" w14:textId="77777777" w:rsidR="00701A1A" w:rsidRDefault="0070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081D" w14:textId="77777777" w:rsidR="002501A7" w:rsidRDefault="002501A7" w:rsidP="002501A7">
      <w:pPr>
        <w:spacing w:after="0" w:line="240" w:lineRule="auto"/>
      </w:pPr>
      <w:r>
        <w:separator/>
      </w:r>
    </w:p>
  </w:footnote>
  <w:footnote w:type="continuationSeparator" w:id="0">
    <w:p w14:paraId="2121EC11" w14:textId="77777777" w:rsidR="002501A7" w:rsidRDefault="002501A7" w:rsidP="00250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EDD4" w14:textId="77777777" w:rsidR="00701A1A" w:rsidRDefault="00701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5B46" w14:textId="77777777" w:rsidR="00701A1A" w:rsidRDefault="00701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3A2EA" w14:textId="77777777" w:rsidR="00701A1A" w:rsidRDefault="00701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5DC"/>
    <w:multiLevelType w:val="hybridMultilevel"/>
    <w:tmpl w:val="05F02840"/>
    <w:lvl w:ilvl="0" w:tplc="ACBAEDD6">
      <w:start w:val="1"/>
      <w:numFmt w:val="bullet"/>
      <w:lvlText w:val=""/>
      <w:lvlJc w:val="left"/>
      <w:pPr>
        <w:ind w:left="720" w:hanging="360"/>
      </w:pPr>
      <w:rPr>
        <w:rFonts w:ascii="Symbol" w:hAnsi="Symbol" w:hint="default"/>
      </w:rPr>
    </w:lvl>
    <w:lvl w:ilvl="1" w:tplc="B50E7BB8">
      <w:start w:val="1"/>
      <w:numFmt w:val="bullet"/>
      <w:lvlText w:val="o"/>
      <w:lvlJc w:val="left"/>
      <w:pPr>
        <w:ind w:left="1440" w:hanging="360"/>
      </w:pPr>
      <w:rPr>
        <w:rFonts w:ascii="Courier New" w:hAnsi="Courier New" w:hint="default"/>
      </w:rPr>
    </w:lvl>
    <w:lvl w:ilvl="2" w:tplc="A350B9C4">
      <w:start w:val="1"/>
      <w:numFmt w:val="bullet"/>
      <w:lvlText w:val=""/>
      <w:lvlJc w:val="left"/>
      <w:pPr>
        <w:ind w:left="2160" w:hanging="360"/>
      </w:pPr>
      <w:rPr>
        <w:rFonts w:ascii="Wingdings" w:hAnsi="Wingdings" w:hint="default"/>
      </w:rPr>
    </w:lvl>
    <w:lvl w:ilvl="3" w:tplc="39526A86">
      <w:start w:val="1"/>
      <w:numFmt w:val="bullet"/>
      <w:lvlText w:val=""/>
      <w:lvlJc w:val="left"/>
      <w:pPr>
        <w:ind w:left="2880" w:hanging="360"/>
      </w:pPr>
      <w:rPr>
        <w:rFonts w:ascii="Symbol" w:hAnsi="Symbol" w:hint="default"/>
      </w:rPr>
    </w:lvl>
    <w:lvl w:ilvl="4" w:tplc="374002A6">
      <w:start w:val="1"/>
      <w:numFmt w:val="bullet"/>
      <w:lvlText w:val="o"/>
      <w:lvlJc w:val="left"/>
      <w:pPr>
        <w:ind w:left="3600" w:hanging="360"/>
      </w:pPr>
      <w:rPr>
        <w:rFonts w:ascii="Courier New" w:hAnsi="Courier New" w:hint="default"/>
      </w:rPr>
    </w:lvl>
    <w:lvl w:ilvl="5" w:tplc="FB883AC8">
      <w:start w:val="1"/>
      <w:numFmt w:val="bullet"/>
      <w:lvlText w:val=""/>
      <w:lvlJc w:val="left"/>
      <w:pPr>
        <w:ind w:left="4320" w:hanging="360"/>
      </w:pPr>
      <w:rPr>
        <w:rFonts w:ascii="Wingdings" w:hAnsi="Wingdings" w:hint="default"/>
      </w:rPr>
    </w:lvl>
    <w:lvl w:ilvl="6" w:tplc="5DC25FA2">
      <w:start w:val="1"/>
      <w:numFmt w:val="bullet"/>
      <w:lvlText w:val=""/>
      <w:lvlJc w:val="left"/>
      <w:pPr>
        <w:ind w:left="5040" w:hanging="360"/>
      </w:pPr>
      <w:rPr>
        <w:rFonts w:ascii="Symbol" w:hAnsi="Symbol" w:hint="default"/>
      </w:rPr>
    </w:lvl>
    <w:lvl w:ilvl="7" w:tplc="5CF47DA8">
      <w:start w:val="1"/>
      <w:numFmt w:val="bullet"/>
      <w:lvlText w:val="o"/>
      <w:lvlJc w:val="left"/>
      <w:pPr>
        <w:ind w:left="5760" w:hanging="360"/>
      </w:pPr>
      <w:rPr>
        <w:rFonts w:ascii="Courier New" w:hAnsi="Courier New" w:hint="default"/>
      </w:rPr>
    </w:lvl>
    <w:lvl w:ilvl="8" w:tplc="0040F36C">
      <w:start w:val="1"/>
      <w:numFmt w:val="bullet"/>
      <w:lvlText w:val=""/>
      <w:lvlJc w:val="left"/>
      <w:pPr>
        <w:ind w:left="6480" w:hanging="360"/>
      </w:pPr>
      <w:rPr>
        <w:rFonts w:ascii="Wingdings" w:hAnsi="Wingdings" w:hint="default"/>
      </w:rPr>
    </w:lvl>
  </w:abstractNum>
  <w:abstractNum w:abstractNumId="1" w15:restartNumberingAfterBreak="0">
    <w:nsid w:val="0B8C3405"/>
    <w:multiLevelType w:val="hybridMultilevel"/>
    <w:tmpl w:val="CDCC8CC6"/>
    <w:lvl w:ilvl="0" w:tplc="3404F736">
      <w:start w:val="1"/>
      <w:numFmt w:val="bullet"/>
      <w:lvlText w:val=""/>
      <w:lvlJc w:val="left"/>
      <w:pPr>
        <w:ind w:left="720" w:hanging="360"/>
      </w:pPr>
      <w:rPr>
        <w:rFonts w:ascii="Symbol" w:hAnsi="Symbol" w:hint="default"/>
      </w:rPr>
    </w:lvl>
    <w:lvl w:ilvl="1" w:tplc="7A9A09DE">
      <w:start w:val="1"/>
      <w:numFmt w:val="bullet"/>
      <w:lvlText w:val="o"/>
      <w:lvlJc w:val="left"/>
      <w:pPr>
        <w:ind w:left="1440" w:hanging="360"/>
      </w:pPr>
      <w:rPr>
        <w:rFonts w:ascii="Courier New" w:hAnsi="Courier New" w:hint="default"/>
      </w:rPr>
    </w:lvl>
    <w:lvl w:ilvl="2" w:tplc="E10E82E6">
      <w:start w:val="1"/>
      <w:numFmt w:val="bullet"/>
      <w:lvlText w:val=""/>
      <w:lvlJc w:val="left"/>
      <w:pPr>
        <w:ind w:left="2160" w:hanging="360"/>
      </w:pPr>
      <w:rPr>
        <w:rFonts w:ascii="Wingdings" w:hAnsi="Wingdings" w:hint="default"/>
      </w:rPr>
    </w:lvl>
    <w:lvl w:ilvl="3" w:tplc="19787FC0">
      <w:start w:val="1"/>
      <w:numFmt w:val="bullet"/>
      <w:lvlText w:val=""/>
      <w:lvlJc w:val="left"/>
      <w:pPr>
        <w:ind w:left="2880" w:hanging="360"/>
      </w:pPr>
      <w:rPr>
        <w:rFonts w:ascii="Symbol" w:hAnsi="Symbol" w:hint="default"/>
      </w:rPr>
    </w:lvl>
    <w:lvl w:ilvl="4" w:tplc="4F6E87AE">
      <w:start w:val="1"/>
      <w:numFmt w:val="bullet"/>
      <w:lvlText w:val="o"/>
      <w:lvlJc w:val="left"/>
      <w:pPr>
        <w:ind w:left="3600" w:hanging="360"/>
      </w:pPr>
      <w:rPr>
        <w:rFonts w:ascii="Courier New" w:hAnsi="Courier New" w:hint="default"/>
      </w:rPr>
    </w:lvl>
    <w:lvl w:ilvl="5" w:tplc="81F8A2E0">
      <w:start w:val="1"/>
      <w:numFmt w:val="bullet"/>
      <w:lvlText w:val=""/>
      <w:lvlJc w:val="left"/>
      <w:pPr>
        <w:ind w:left="4320" w:hanging="360"/>
      </w:pPr>
      <w:rPr>
        <w:rFonts w:ascii="Wingdings" w:hAnsi="Wingdings" w:hint="default"/>
      </w:rPr>
    </w:lvl>
    <w:lvl w:ilvl="6" w:tplc="09B84C60">
      <w:start w:val="1"/>
      <w:numFmt w:val="bullet"/>
      <w:lvlText w:val=""/>
      <w:lvlJc w:val="left"/>
      <w:pPr>
        <w:ind w:left="5040" w:hanging="360"/>
      </w:pPr>
      <w:rPr>
        <w:rFonts w:ascii="Symbol" w:hAnsi="Symbol" w:hint="default"/>
      </w:rPr>
    </w:lvl>
    <w:lvl w:ilvl="7" w:tplc="6EBCA5E0">
      <w:start w:val="1"/>
      <w:numFmt w:val="bullet"/>
      <w:lvlText w:val="o"/>
      <w:lvlJc w:val="left"/>
      <w:pPr>
        <w:ind w:left="5760" w:hanging="360"/>
      </w:pPr>
      <w:rPr>
        <w:rFonts w:ascii="Courier New" w:hAnsi="Courier New" w:hint="default"/>
      </w:rPr>
    </w:lvl>
    <w:lvl w:ilvl="8" w:tplc="F8A695DE">
      <w:start w:val="1"/>
      <w:numFmt w:val="bullet"/>
      <w:lvlText w:val=""/>
      <w:lvlJc w:val="left"/>
      <w:pPr>
        <w:ind w:left="6480" w:hanging="360"/>
      </w:pPr>
      <w:rPr>
        <w:rFonts w:ascii="Wingdings" w:hAnsi="Wingdings" w:hint="default"/>
      </w:rPr>
    </w:lvl>
  </w:abstractNum>
  <w:abstractNum w:abstractNumId="2" w15:restartNumberingAfterBreak="0">
    <w:nsid w:val="0E807876"/>
    <w:multiLevelType w:val="hybridMultilevel"/>
    <w:tmpl w:val="2996E45C"/>
    <w:lvl w:ilvl="0" w:tplc="1E921EE2">
      <w:start w:val="1"/>
      <w:numFmt w:val="bullet"/>
      <w:lvlText w:val="·"/>
      <w:lvlJc w:val="left"/>
      <w:pPr>
        <w:ind w:left="720" w:hanging="360"/>
      </w:pPr>
      <w:rPr>
        <w:rFonts w:ascii="Symbol" w:hAnsi="Symbol" w:hint="default"/>
      </w:rPr>
    </w:lvl>
    <w:lvl w:ilvl="1" w:tplc="25CEB0C2">
      <w:start w:val="1"/>
      <w:numFmt w:val="bullet"/>
      <w:lvlText w:val="o"/>
      <w:lvlJc w:val="left"/>
      <w:pPr>
        <w:ind w:left="1440" w:hanging="360"/>
      </w:pPr>
      <w:rPr>
        <w:rFonts w:ascii="Courier New" w:hAnsi="Courier New" w:hint="default"/>
      </w:rPr>
    </w:lvl>
    <w:lvl w:ilvl="2" w:tplc="84E2524E">
      <w:start w:val="1"/>
      <w:numFmt w:val="bullet"/>
      <w:lvlText w:val=""/>
      <w:lvlJc w:val="left"/>
      <w:pPr>
        <w:ind w:left="2160" w:hanging="360"/>
      </w:pPr>
      <w:rPr>
        <w:rFonts w:ascii="Wingdings" w:hAnsi="Wingdings" w:hint="default"/>
      </w:rPr>
    </w:lvl>
    <w:lvl w:ilvl="3" w:tplc="FF089480">
      <w:start w:val="1"/>
      <w:numFmt w:val="bullet"/>
      <w:lvlText w:val=""/>
      <w:lvlJc w:val="left"/>
      <w:pPr>
        <w:ind w:left="2880" w:hanging="360"/>
      </w:pPr>
      <w:rPr>
        <w:rFonts w:ascii="Symbol" w:hAnsi="Symbol" w:hint="default"/>
      </w:rPr>
    </w:lvl>
    <w:lvl w:ilvl="4" w:tplc="5AD03002">
      <w:start w:val="1"/>
      <w:numFmt w:val="bullet"/>
      <w:lvlText w:val="o"/>
      <w:lvlJc w:val="left"/>
      <w:pPr>
        <w:ind w:left="3600" w:hanging="360"/>
      </w:pPr>
      <w:rPr>
        <w:rFonts w:ascii="Courier New" w:hAnsi="Courier New" w:hint="default"/>
      </w:rPr>
    </w:lvl>
    <w:lvl w:ilvl="5" w:tplc="06449F82">
      <w:start w:val="1"/>
      <w:numFmt w:val="bullet"/>
      <w:lvlText w:val=""/>
      <w:lvlJc w:val="left"/>
      <w:pPr>
        <w:ind w:left="4320" w:hanging="360"/>
      </w:pPr>
      <w:rPr>
        <w:rFonts w:ascii="Wingdings" w:hAnsi="Wingdings" w:hint="default"/>
      </w:rPr>
    </w:lvl>
    <w:lvl w:ilvl="6" w:tplc="C860C5F6">
      <w:start w:val="1"/>
      <w:numFmt w:val="bullet"/>
      <w:lvlText w:val=""/>
      <w:lvlJc w:val="left"/>
      <w:pPr>
        <w:ind w:left="5040" w:hanging="360"/>
      </w:pPr>
      <w:rPr>
        <w:rFonts w:ascii="Symbol" w:hAnsi="Symbol" w:hint="default"/>
      </w:rPr>
    </w:lvl>
    <w:lvl w:ilvl="7" w:tplc="00CCF994">
      <w:start w:val="1"/>
      <w:numFmt w:val="bullet"/>
      <w:lvlText w:val="o"/>
      <w:lvlJc w:val="left"/>
      <w:pPr>
        <w:ind w:left="5760" w:hanging="360"/>
      </w:pPr>
      <w:rPr>
        <w:rFonts w:ascii="Courier New" w:hAnsi="Courier New" w:hint="default"/>
      </w:rPr>
    </w:lvl>
    <w:lvl w:ilvl="8" w:tplc="3DB81A96">
      <w:start w:val="1"/>
      <w:numFmt w:val="bullet"/>
      <w:lvlText w:val=""/>
      <w:lvlJc w:val="left"/>
      <w:pPr>
        <w:ind w:left="6480" w:hanging="360"/>
      </w:pPr>
      <w:rPr>
        <w:rFonts w:ascii="Wingdings" w:hAnsi="Wingdings" w:hint="default"/>
      </w:rPr>
    </w:lvl>
  </w:abstractNum>
  <w:abstractNum w:abstractNumId="3" w15:restartNumberingAfterBreak="0">
    <w:nsid w:val="26B64F31"/>
    <w:multiLevelType w:val="hybridMultilevel"/>
    <w:tmpl w:val="A24A79DE"/>
    <w:lvl w:ilvl="0" w:tplc="AC86164A">
      <w:start w:val="1"/>
      <w:numFmt w:val="bullet"/>
      <w:lvlText w:val=""/>
      <w:lvlJc w:val="left"/>
      <w:pPr>
        <w:ind w:left="720" w:hanging="360"/>
      </w:pPr>
      <w:rPr>
        <w:rFonts w:ascii="Symbol" w:hAnsi="Symbol" w:hint="default"/>
      </w:rPr>
    </w:lvl>
    <w:lvl w:ilvl="1" w:tplc="6282AB8C">
      <w:start w:val="1"/>
      <w:numFmt w:val="bullet"/>
      <w:lvlText w:val="o"/>
      <w:lvlJc w:val="left"/>
      <w:pPr>
        <w:ind w:left="1440" w:hanging="360"/>
      </w:pPr>
      <w:rPr>
        <w:rFonts w:ascii="Courier New" w:hAnsi="Courier New" w:hint="default"/>
      </w:rPr>
    </w:lvl>
    <w:lvl w:ilvl="2" w:tplc="AE0A5FD0">
      <w:start w:val="1"/>
      <w:numFmt w:val="bullet"/>
      <w:lvlText w:val=""/>
      <w:lvlJc w:val="left"/>
      <w:pPr>
        <w:ind w:left="2160" w:hanging="360"/>
      </w:pPr>
      <w:rPr>
        <w:rFonts w:ascii="Wingdings" w:hAnsi="Wingdings" w:hint="default"/>
      </w:rPr>
    </w:lvl>
    <w:lvl w:ilvl="3" w:tplc="3670EE18">
      <w:start w:val="1"/>
      <w:numFmt w:val="bullet"/>
      <w:lvlText w:val=""/>
      <w:lvlJc w:val="left"/>
      <w:pPr>
        <w:ind w:left="2880" w:hanging="360"/>
      </w:pPr>
      <w:rPr>
        <w:rFonts w:ascii="Symbol" w:hAnsi="Symbol" w:hint="default"/>
      </w:rPr>
    </w:lvl>
    <w:lvl w:ilvl="4" w:tplc="94AAD464">
      <w:start w:val="1"/>
      <w:numFmt w:val="bullet"/>
      <w:lvlText w:val="o"/>
      <w:lvlJc w:val="left"/>
      <w:pPr>
        <w:ind w:left="3600" w:hanging="360"/>
      </w:pPr>
      <w:rPr>
        <w:rFonts w:ascii="Courier New" w:hAnsi="Courier New" w:hint="default"/>
      </w:rPr>
    </w:lvl>
    <w:lvl w:ilvl="5" w:tplc="BE2A06CE">
      <w:start w:val="1"/>
      <w:numFmt w:val="bullet"/>
      <w:lvlText w:val=""/>
      <w:lvlJc w:val="left"/>
      <w:pPr>
        <w:ind w:left="4320" w:hanging="360"/>
      </w:pPr>
      <w:rPr>
        <w:rFonts w:ascii="Wingdings" w:hAnsi="Wingdings" w:hint="default"/>
      </w:rPr>
    </w:lvl>
    <w:lvl w:ilvl="6" w:tplc="63CABC4C">
      <w:start w:val="1"/>
      <w:numFmt w:val="bullet"/>
      <w:lvlText w:val=""/>
      <w:lvlJc w:val="left"/>
      <w:pPr>
        <w:ind w:left="5040" w:hanging="360"/>
      </w:pPr>
      <w:rPr>
        <w:rFonts w:ascii="Symbol" w:hAnsi="Symbol" w:hint="default"/>
      </w:rPr>
    </w:lvl>
    <w:lvl w:ilvl="7" w:tplc="33BC1B90">
      <w:start w:val="1"/>
      <w:numFmt w:val="bullet"/>
      <w:lvlText w:val="o"/>
      <w:lvlJc w:val="left"/>
      <w:pPr>
        <w:ind w:left="5760" w:hanging="360"/>
      </w:pPr>
      <w:rPr>
        <w:rFonts w:ascii="Courier New" w:hAnsi="Courier New" w:hint="default"/>
      </w:rPr>
    </w:lvl>
    <w:lvl w:ilvl="8" w:tplc="C6FC6BBA">
      <w:start w:val="1"/>
      <w:numFmt w:val="bullet"/>
      <w:lvlText w:val=""/>
      <w:lvlJc w:val="left"/>
      <w:pPr>
        <w:ind w:left="6480" w:hanging="360"/>
      </w:pPr>
      <w:rPr>
        <w:rFonts w:ascii="Wingdings" w:hAnsi="Wingdings" w:hint="default"/>
      </w:rPr>
    </w:lvl>
  </w:abstractNum>
  <w:abstractNum w:abstractNumId="4" w15:restartNumberingAfterBreak="0">
    <w:nsid w:val="2BA93C1F"/>
    <w:multiLevelType w:val="hybridMultilevel"/>
    <w:tmpl w:val="3E98D6FC"/>
    <w:lvl w:ilvl="0" w:tplc="18F6043A">
      <w:start w:val="1"/>
      <w:numFmt w:val="bullet"/>
      <w:lvlText w:val=""/>
      <w:lvlJc w:val="left"/>
      <w:pPr>
        <w:ind w:left="720" w:hanging="360"/>
      </w:pPr>
      <w:rPr>
        <w:rFonts w:ascii="Symbol" w:hAnsi="Symbol" w:hint="default"/>
      </w:rPr>
    </w:lvl>
    <w:lvl w:ilvl="1" w:tplc="A51EF9E0">
      <w:start w:val="1"/>
      <w:numFmt w:val="bullet"/>
      <w:lvlText w:val="o"/>
      <w:lvlJc w:val="left"/>
      <w:pPr>
        <w:ind w:left="1440" w:hanging="360"/>
      </w:pPr>
      <w:rPr>
        <w:rFonts w:ascii="Courier New" w:hAnsi="Courier New" w:hint="default"/>
      </w:rPr>
    </w:lvl>
    <w:lvl w:ilvl="2" w:tplc="A09C2348">
      <w:start w:val="1"/>
      <w:numFmt w:val="bullet"/>
      <w:lvlText w:val=""/>
      <w:lvlJc w:val="left"/>
      <w:pPr>
        <w:ind w:left="2160" w:hanging="360"/>
      </w:pPr>
      <w:rPr>
        <w:rFonts w:ascii="Wingdings" w:hAnsi="Wingdings" w:hint="default"/>
      </w:rPr>
    </w:lvl>
    <w:lvl w:ilvl="3" w:tplc="E488CB0C">
      <w:start w:val="1"/>
      <w:numFmt w:val="bullet"/>
      <w:lvlText w:val=""/>
      <w:lvlJc w:val="left"/>
      <w:pPr>
        <w:ind w:left="2880" w:hanging="360"/>
      </w:pPr>
      <w:rPr>
        <w:rFonts w:ascii="Symbol" w:hAnsi="Symbol" w:hint="default"/>
      </w:rPr>
    </w:lvl>
    <w:lvl w:ilvl="4" w:tplc="0A049A8A">
      <w:start w:val="1"/>
      <w:numFmt w:val="bullet"/>
      <w:lvlText w:val="o"/>
      <w:lvlJc w:val="left"/>
      <w:pPr>
        <w:ind w:left="3600" w:hanging="360"/>
      </w:pPr>
      <w:rPr>
        <w:rFonts w:ascii="Courier New" w:hAnsi="Courier New" w:hint="default"/>
      </w:rPr>
    </w:lvl>
    <w:lvl w:ilvl="5" w:tplc="05FABE8A">
      <w:start w:val="1"/>
      <w:numFmt w:val="bullet"/>
      <w:lvlText w:val=""/>
      <w:lvlJc w:val="left"/>
      <w:pPr>
        <w:ind w:left="4320" w:hanging="360"/>
      </w:pPr>
      <w:rPr>
        <w:rFonts w:ascii="Wingdings" w:hAnsi="Wingdings" w:hint="default"/>
      </w:rPr>
    </w:lvl>
    <w:lvl w:ilvl="6" w:tplc="651EA0C8">
      <w:start w:val="1"/>
      <w:numFmt w:val="bullet"/>
      <w:lvlText w:val=""/>
      <w:lvlJc w:val="left"/>
      <w:pPr>
        <w:ind w:left="5040" w:hanging="360"/>
      </w:pPr>
      <w:rPr>
        <w:rFonts w:ascii="Symbol" w:hAnsi="Symbol" w:hint="default"/>
      </w:rPr>
    </w:lvl>
    <w:lvl w:ilvl="7" w:tplc="97A2D184">
      <w:start w:val="1"/>
      <w:numFmt w:val="bullet"/>
      <w:lvlText w:val="o"/>
      <w:lvlJc w:val="left"/>
      <w:pPr>
        <w:ind w:left="5760" w:hanging="360"/>
      </w:pPr>
      <w:rPr>
        <w:rFonts w:ascii="Courier New" w:hAnsi="Courier New" w:hint="default"/>
      </w:rPr>
    </w:lvl>
    <w:lvl w:ilvl="8" w:tplc="57E8B624">
      <w:start w:val="1"/>
      <w:numFmt w:val="bullet"/>
      <w:lvlText w:val=""/>
      <w:lvlJc w:val="left"/>
      <w:pPr>
        <w:ind w:left="6480" w:hanging="360"/>
      </w:pPr>
      <w:rPr>
        <w:rFonts w:ascii="Wingdings" w:hAnsi="Wingdings" w:hint="default"/>
      </w:rPr>
    </w:lvl>
  </w:abstractNum>
  <w:abstractNum w:abstractNumId="5" w15:restartNumberingAfterBreak="0">
    <w:nsid w:val="40D01BE2"/>
    <w:multiLevelType w:val="hybridMultilevel"/>
    <w:tmpl w:val="C28C1948"/>
    <w:lvl w:ilvl="0" w:tplc="58C87860">
      <w:start w:val="1"/>
      <w:numFmt w:val="bullet"/>
      <w:lvlText w:val=""/>
      <w:lvlJc w:val="left"/>
      <w:pPr>
        <w:ind w:left="720" w:hanging="360"/>
      </w:pPr>
      <w:rPr>
        <w:rFonts w:ascii="Symbol" w:hAnsi="Symbol" w:hint="default"/>
      </w:rPr>
    </w:lvl>
    <w:lvl w:ilvl="1" w:tplc="9A66D272">
      <w:start w:val="1"/>
      <w:numFmt w:val="bullet"/>
      <w:lvlText w:val="o"/>
      <w:lvlJc w:val="left"/>
      <w:pPr>
        <w:ind w:left="1440" w:hanging="360"/>
      </w:pPr>
      <w:rPr>
        <w:rFonts w:ascii="Courier New" w:hAnsi="Courier New" w:hint="default"/>
      </w:rPr>
    </w:lvl>
    <w:lvl w:ilvl="2" w:tplc="DFCE8130">
      <w:start w:val="1"/>
      <w:numFmt w:val="bullet"/>
      <w:lvlText w:val=""/>
      <w:lvlJc w:val="left"/>
      <w:pPr>
        <w:ind w:left="2160" w:hanging="360"/>
      </w:pPr>
      <w:rPr>
        <w:rFonts w:ascii="Wingdings" w:hAnsi="Wingdings" w:hint="default"/>
      </w:rPr>
    </w:lvl>
    <w:lvl w:ilvl="3" w:tplc="74ECFE16">
      <w:start w:val="1"/>
      <w:numFmt w:val="bullet"/>
      <w:lvlText w:val=""/>
      <w:lvlJc w:val="left"/>
      <w:pPr>
        <w:ind w:left="2880" w:hanging="360"/>
      </w:pPr>
      <w:rPr>
        <w:rFonts w:ascii="Symbol" w:hAnsi="Symbol" w:hint="default"/>
      </w:rPr>
    </w:lvl>
    <w:lvl w:ilvl="4" w:tplc="36D4ED42">
      <w:start w:val="1"/>
      <w:numFmt w:val="bullet"/>
      <w:lvlText w:val="o"/>
      <w:lvlJc w:val="left"/>
      <w:pPr>
        <w:ind w:left="3600" w:hanging="360"/>
      </w:pPr>
      <w:rPr>
        <w:rFonts w:ascii="Courier New" w:hAnsi="Courier New" w:hint="default"/>
      </w:rPr>
    </w:lvl>
    <w:lvl w:ilvl="5" w:tplc="B6767144">
      <w:start w:val="1"/>
      <w:numFmt w:val="bullet"/>
      <w:lvlText w:val=""/>
      <w:lvlJc w:val="left"/>
      <w:pPr>
        <w:ind w:left="4320" w:hanging="360"/>
      </w:pPr>
      <w:rPr>
        <w:rFonts w:ascii="Wingdings" w:hAnsi="Wingdings" w:hint="default"/>
      </w:rPr>
    </w:lvl>
    <w:lvl w:ilvl="6" w:tplc="95D2089A">
      <w:start w:val="1"/>
      <w:numFmt w:val="bullet"/>
      <w:lvlText w:val=""/>
      <w:lvlJc w:val="left"/>
      <w:pPr>
        <w:ind w:left="5040" w:hanging="360"/>
      </w:pPr>
      <w:rPr>
        <w:rFonts w:ascii="Symbol" w:hAnsi="Symbol" w:hint="default"/>
      </w:rPr>
    </w:lvl>
    <w:lvl w:ilvl="7" w:tplc="55E46F68">
      <w:start w:val="1"/>
      <w:numFmt w:val="bullet"/>
      <w:lvlText w:val="o"/>
      <w:lvlJc w:val="left"/>
      <w:pPr>
        <w:ind w:left="5760" w:hanging="360"/>
      </w:pPr>
      <w:rPr>
        <w:rFonts w:ascii="Courier New" w:hAnsi="Courier New" w:hint="default"/>
      </w:rPr>
    </w:lvl>
    <w:lvl w:ilvl="8" w:tplc="4CC8F5D6">
      <w:start w:val="1"/>
      <w:numFmt w:val="bullet"/>
      <w:lvlText w:val=""/>
      <w:lvlJc w:val="left"/>
      <w:pPr>
        <w:ind w:left="6480" w:hanging="360"/>
      </w:pPr>
      <w:rPr>
        <w:rFonts w:ascii="Wingdings" w:hAnsi="Wingdings" w:hint="default"/>
      </w:rPr>
    </w:lvl>
  </w:abstractNum>
  <w:abstractNum w:abstractNumId="6" w15:restartNumberingAfterBreak="0">
    <w:nsid w:val="44DB5ADA"/>
    <w:multiLevelType w:val="hybridMultilevel"/>
    <w:tmpl w:val="429A6E48"/>
    <w:lvl w:ilvl="0" w:tplc="FFFFFFFF">
      <w:start w:val="1"/>
      <w:numFmt w:val="bullet"/>
      <w:lvlText w:val=""/>
      <w:lvlJc w:val="left"/>
      <w:pPr>
        <w:ind w:left="720" w:hanging="360"/>
      </w:pPr>
      <w:rPr>
        <w:rFonts w:ascii="Symbol" w:hAnsi="Symbol" w:hint="default"/>
      </w:rPr>
    </w:lvl>
    <w:lvl w:ilvl="1" w:tplc="4FE43B78">
      <w:start w:val="1"/>
      <w:numFmt w:val="bullet"/>
      <w:lvlText w:val="o"/>
      <w:lvlJc w:val="left"/>
      <w:pPr>
        <w:ind w:left="1440" w:hanging="360"/>
      </w:pPr>
      <w:rPr>
        <w:rFonts w:ascii="Courier New" w:hAnsi="Courier New" w:hint="default"/>
      </w:rPr>
    </w:lvl>
    <w:lvl w:ilvl="2" w:tplc="D7A46A20">
      <w:start w:val="1"/>
      <w:numFmt w:val="bullet"/>
      <w:lvlText w:val=""/>
      <w:lvlJc w:val="left"/>
      <w:pPr>
        <w:ind w:left="2160" w:hanging="360"/>
      </w:pPr>
      <w:rPr>
        <w:rFonts w:ascii="Wingdings" w:hAnsi="Wingdings" w:hint="default"/>
      </w:rPr>
    </w:lvl>
    <w:lvl w:ilvl="3" w:tplc="A5289974">
      <w:start w:val="1"/>
      <w:numFmt w:val="bullet"/>
      <w:lvlText w:val=""/>
      <w:lvlJc w:val="left"/>
      <w:pPr>
        <w:ind w:left="2880" w:hanging="360"/>
      </w:pPr>
      <w:rPr>
        <w:rFonts w:ascii="Symbol" w:hAnsi="Symbol" w:hint="default"/>
      </w:rPr>
    </w:lvl>
    <w:lvl w:ilvl="4" w:tplc="77EADC6E">
      <w:start w:val="1"/>
      <w:numFmt w:val="bullet"/>
      <w:lvlText w:val="o"/>
      <w:lvlJc w:val="left"/>
      <w:pPr>
        <w:ind w:left="3600" w:hanging="360"/>
      </w:pPr>
      <w:rPr>
        <w:rFonts w:ascii="Courier New" w:hAnsi="Courier New" w:hint="default"/>
      </w:rPr>
    </w:lvl>
    <w:lvl w:ilvl="5" w:tplc="25AECA0C">
      <w:start w:val="1"/>
      <w:numFmt w:val="bullet"/>
      <w:lvlText w:val=""/>
      <w:lvlJc w:val="left"/>
      <w:pPr>
        <w:ind w:left="4320" w:hanging="360"/>
      </w:pPr>
      <w:rPr>
        <w:rFonts w:ascii="Wingdings" w:hAnsi="Wingdings" w:hint="default"/>
      </w:rPr>
    </w:lvl>
    <w:lvl w:ilvl="6" w:tplc="E75E84FE">
      <w:start w:val="1"/>
      <w:numFmt w:val="bullet"/>
      <w:lvlText w:val=""/>
      <w:lvlJc w:val="left"/>
      <w:pPr>
        <w:ind w:left="5040" w:hanging="360"/>
      </w:pPr>
      <w:rPr>
        <w:rFonts w:ascii="Symbol" w:hAnsi="Symbol" w:hint="default"/>
      </w:rPr>
    </w:lvl>
    <w:lvl w:ilvl="7" w:tplc="974E2C52">
      <w:start w:val="1"/>
      <w:numFmt w:val="bullet"/>
      <w:lvlText w:val="o"/>
      <w:lvlJc w:val="left"/>
      <w:pPr>
        <w:ind w:left="5760" w:hanging="360"/>
      </w:pPr>
      <w:rPr>
        <w:rFonts w:ascii="Courier New" w:hAnsi="Courier New" w:hint="default"/>
      </w:rPr>
    </w:lvl>
    <w:lvl w:ilvl="8" w:tplc="8E9ED770">
      <w:start w:val="1"/>
      <w:numFmt w:val="bullet"/>
      <w:lvlText w:val=""/>
      <w:lvlJc w:val="left"/>
      <w:pPr>
        <w:ind w:left="6480" w:hanging="360"/>
      </w:pPr>
      <w:rPr>
        <w:rFonts w:ascii="Wingdings" w:hAnsi="Wingdings" w:hint="default"/>
      </w:rPr>
    </w:lvl>
  </w:abstractNum>
  <w:abstractNum w:abstractNumId="7" w15:restartNumberingAfterBreak="0">
    <w:nsid w:val="4C8D0EB6"/>
    <w:multiLevelType w:val="hybridMultilevel"/>
    <w:tmpl w:val="0C28DB24"/>
    <w:lvl w:ilvl="0" w:tplc="721AF30E">
      <w:start w:val="1"/>
      <w:numFmt w:val="decimal"/>
      <w:lvlText w:val="%1."/>
      <w:lvlJc w:val="left"/>
      <w:pPr>
        <w:ind w:left="720" w:hanging="360"/>
      </w:pPr>
    </w:lvl>
    <w:lvl w:ilvl="1" w:tplc="0A247508">
      <w:start w:val="1"/>
      <w:numFmt w:val="lowerLetter"/>
      <w:lvlText w:val="%2."/>
      <w:lvlJc w:val="left"/>
      <w:pPr>
        <w:ind w:left="1440" w:hanging="360"/>
      </w:pPr>
    </w:lvl>
    <w:lvl w:ilvl="2" w:tplc="2446FA48">
      <w:start w:val="1"/>
      <w:numFmt w:val="lowerRoman"/>
      <w:lvlText w:val="%3."/>
      <w:lvlJc w:val="right"/>
      <w:pPr>
        <w:ind w:left="2160" w:hanging="180"/>
      </w:pPr>
    </w:lvl>
    <w:lvl w:ilvl="3" w:tplc="286AE282">
      <w:start w:val="1"/>
      <w:numFmt w:val="decimal"/>
      <w:lvlText w:val="%4."/>
      <w:lvlJc w:val="left"/>
      <w:pPr>
        <w:ind w:left="2880" w:hanging="360"/>
      </w:pPr>
    </w:lvl>
    <w:lvl w:ilvl="4" w:tplc="4FF8550E">
      <w:start w:val="1"/>
      <w:numFmt w:val="lowerLetter"/>
      <w:lvlText w:val="%5."/>
      <w:lvlJc w:val="left"/>
      <w:pPr>
        <w:ind w:left="3600" w:hanging="360"/>
      </w:pPr>
    </w:lvl>
    <w:lvl w:ilvl="5" w:tplc="6E342346">
      <w:start w:val="1"/>
      <w:numFmt w:val="lowerRoman"/>
      <w:lvlText w:val="%6."/>
      <w:lvlJc w:val="right"/>
      <w:pPr>
        <w:ind w:left="4320" w:hanging="180"/>
      </w:pPr>
    </w:lvl>
    <w:lvl w:ilvl="6" w:tplc="A732D6AE">
      <w:start w:val="1"/>
      <w:numFmt w:val="decimal"/>
      <w:lvlText w:val="%7."/>
      <w:lvlJc w:val="left"/>
      <w:pPr>
        <w:ind w:left="5040" w:hanging="360"/>
      </w:pPr>
    </w:lvl>
    <w:lvl w:ilvl="7" w:tplc="76622594">
      <w:start w:val="1"/>
      <w:numFmt w:val="lowerLetter"/>
      <w:lvlText w:val="%8."/>
      <w:lvlJc w:val="left"/>
      <w:pPr>
        <w:ind w:left="5760" w:hanging="360"/>
      </w:pPr>
    </w:lvl>
    <w:lvl w:ilvl="8" w:tplc="FFEA79F4">
      <w:start w:val="1"/>
      <w:numFmt w:val="lowerRoman"/>
      <w:lvlText w:val="%9."/>
      <w:lvlJc w:val="right"/>
      <w:pPr>
        <w:ind w:left="6480" w:hanging="180"/>
      </w:pPr>
    </w:lvl>
  </w:abstractNum>
  <w:abstractNum w:abstractNumId="8" w15:restartNumberingAfterBreak="0">
    <w:nsid w:val="5182347F"/>
    <w:multiLevelType w:val="hybridMultilevel"/>
    <w:tmpl w:val="37E0069E"/>
    <w:lvl w:ilvl="0" w:tplc="5BBE22BE">
      <w:start w:val="1"/>
      <w:numFmt w:val="bullet"/>
      <w:lvlText w:val=""/>
      <w:lvlJc w:val="left"/>
      <w:pPr>
        <w:ind w:left="720" w:hanging="360"/>
      </w:pPr>
      <w:rPr>
        <w:rFonts w:ascii="Symbol" w:hAnsi="Symbol" w:hint="default"/>
      </w:rPr>
    </w:lvl>
    <w:lvl w:ilvl="1" w:tplc="2348CC04">
      <w:start w:val="1"/>
      <w:numFmt w:val="bullet"/>
      <w:lvlText w:val="o"/>
      <w:lvlJc w:val="left"/>
      <w:pPr>
        <w:ind w:left="1440" w:hanging="360"/>
      </w:pPr>
      <w:rPr>
        <w:rFonts w:ascii="Courier New" w:hAnsi="Courier New" w:hint="default"/>
      </w:rPr>
    </w:lvl>
    <w:lvl w:ilvl="2" w:tplc="394EE9A0">
      <w:start w:val="1"/>
      <w:numFmt w:val="bullet"/>
      <w:lvlText w:val=""/>
      <w:lvlJc w:val="left"/>
      <w:pPr>
        <w:ind w:left="2160" w:hanging="360"/>
      </w:pPr>
      <w:rPr>
        <w:rFonts w:ascii="Wingdings" w:hAnsi="Wingdings" w:hint="default"/>
      </w:rPr>
    </w:lvl>
    <w:lvl w:ilvl="3" w:tplc="21D4451A">
      <w:start w:val="1"/>
      <w:numFmt w:val="bullet"/>
      <w:lvlText w:val=""/>
      <w:lvlJc w:val="left"/>
      <w:pPr>
        <w:ind w:left="2880" w:hanging="360"/>
      </w:pPr>
      <w:rPr>
        <w:rFonts w:ascii="Symbol" w:hAnsi="Symbol" w:hint="default"/>
      </w:rPr>
    </w:lvl>
    <w:lvl w:ilvl="4" w:tplc="52B0C388">
      <w:start w:val="1"/>
      <w:numFmt w:val="bullet"/>
      <w:lvlText w:val="o"/>
      <w:lvlJc w:val="left"/>
      <w:pPr>
        <w:ind w:left="3600" w:hanging="360"/>
      </w:pPr>
      <w:rPr>
        <w:rFonts w:ascii="Courier New" w:hAnsi="Courier New" w:hint="default"/>
      </w:rPr>
    </w:lvl>
    <w:lvl w:ilvl="5" w:tplc="C9D6AD58">
      <w:start w:val="1"/>
      <w:numFmt w:val="bullet"/>
      <w:lvlText w:val=""/>
      <w:lvlJc w:val="left"/>
      <w:pPr>
        <w:ind w:left="4320" w:hanging="360"/>
      </w:pPr>
      <w:rPr>
        <w:rFonts w:ascii="Wingdings" w:hAnsi="Wingdings" w:hint="default"/>
      </w:rPr>
    </w:lvl>
    <w:lvl w:ilvl="6" w:tplc="ACE6A814">
      <w:start w:val="1"/>
      <w:numFmt w:val="bullet"/>
      <w:lvlText w:val=""/>
      <w:lvlJc w:val="left"/>
      <w:pPr>
        <w:ind w:left="5040" w:hanging="360"/>
      </w:pPr>
      <w:rPr>
        <w:rFonts w:ascii="Symbol" w:hAnsi="Symbol" w:hint="default"/>
      </w:rPr>
    </w:lvl>
    <w:lvl w:ilvl="7" w:tplc="A510D7A0">
      <w:start w:val="1"/>
      <w:numFmt w:val="bullet"/>
      <w:lvlText w:val="o"/>
      <w:lvlJc w:val="left"/>
      <w:pPr>
        <w:ind w:left="5760" w:hanging="360"/>
      </w:pPr>
      <w:rPr>
        <w:rFonts w:ascii="Courier New" w:hAnsi="Courier New" w:hint="default"/>
      </w:rPr>
    </w:lvl>
    <w:lvl w:ilvl="8" w:tplc="A51491A4">
      <w:start w:val="1"/>
      <w:numFmt w:val="bullet"/>
      <w:lvlText w:val=""/>
      <w:lvlJc w:val="left"/>
      <w:pPr>
        <w:ind w:left="6480" w:hanging="360"/>
      </w:pPr>
      <w:rPr>
        <w:rFonts w:ascii="Wingdings" w:hAnsi="Wingdings" w:hint="default"/>
      </w:rPr>
    </w:lvl>
  </w:abstractNum>
  <w:abstractNum w:abstractNumId="9" w15:restartNumberingAfterBreak="0">
    <w:nsid w:val="54643BC1"/>
    <w:multiLevelType w:val="hybridMultilevel"/>
    <w:tmpl w:val="36FE1504"/>
    <w:lvl w:ilvl="0" w:tplc="9B3CD7BA">
      <w:start w:val="1"/>
      <w:numFmt w:val="bullet"/>
      <w:lvlText w:val=""/>
      <w:lvlJc w:val="left"/>
      <w:pPr>
        <w:ind w:left="720" w:hanging="360"/>
      </w:pPr>
      <w:rPr>
        <w:rFonts w:ascii="Symbol" w:hAnsi="Symbol" w:hint="default"/>
      </w:rPr>
    </w:lvl>
    <w:lvl w:ilvl="1" w:tplc="B4663320">
      <w:start w:val="1"/>
      <w:numFmt w:val="bullet"/>
      <w:lvlText w:val="o"/>
      <w:lvlJc w:val="left"/>
      <w:pPr>
        <w:ind w:left="1440" w:hanging="360"/>
      </w:pPr>
      <w:rPr>
        <w:rFonts w:ascii="Courier New" w:hAnsi="Courier New" w:hint="default"/>
      </w:rPr>
    </w:lvl>
    <w:lvl w:ilvl="2" w:tplc="BD086A16">
      <w:start w:val="1"/>
      <w:numFmt w:val="bullet"/>
      <w:lvlText w:val=""/>
      <w:lvlJc w:val="left"/>
      <w:pPr>
        <w:ind w:left="2160" w:hanging="360"/>
      </w:pPr>
      <w:rPr>
        <w:rFonts w:ascii="Wingdings" w:hAnsi="Wingdings" w:hint="default"/>
      </w:rPr>
    </w:lvl>
    <w:lvl w:ilvl="3" w:tplc="3B2A03C0">
      <w:start w:val="1"/>
      <w:numFmt w:val="bullet"/>
      <w:lvlText w:val=""/>
      <w:lvlJc w:val="left"/>
      <w:pPr>
        <w:ind w:left="2880" w:hanging="360"/>
      </w:pPr>
      <w:rPr>
        <w:rFonts w:ascii="Symbol" w:hAnsi="Symbol" w:hint="default"/>
      </w:rPr>
    </w:lvl>
    <w:lvl w:ilvl="4" w:tplc="6062E818">
      <w:start w:val="1"/>
      <w:numFmt w:val="bullet"/>
      <w:lvlText w:val="o"/>
      <w:lvlJc w:val="left"/>
      <w:pPr>
        <w:ind w:left="3600" w:hanging="360"/>
      </w:pPr>
      <w:rPr>
        <w:rFonts w:ascii="Courier New" w:hAnsi="Courier New" w:hint="default"/>
      </w:rPr>
    </w:lvl>
    <w:lvl w:ilvl="5" w:tplc="71DA40A6">
      <w:start w:val="1"/>
      <w:numFmt w:val="bullet"/>
      <w:lvlText w:val=""/>
      <w:lvlJc w:val="left"/>
      <w:pPr>
        <w:ind w:left="4320" w:hanging="360"/>
      </w:pPr>
      <w:rPr>
        <w:rFonts w:ascii="Wingdings" w:hAnsi="Wingdings" w:hint="default"/>
      </w:rPr>
    </w:lvl>
    <w:lvl w:ilvl="6" w:tplc="A04ACBA8">
      <w:start w:val="1"/>
      <w:numFmt w:val="bullet"/>
      <w:lvlText w:val=""/>
      <w:lvlJc w:val="left"/>
      <w:pPr>
        <w:ind w:left="5040" w:hanging="360"/>
      </w:pPr>
      <w:rPr>
        <w:rFonts w:ascii="Symbol" w:hAnsi="Symbol" w:hint="default"/>
      </w:rPr>
    </w:lvl>
    <w:lvl w:ilvl="7" w:tplc="8B420376">
      <w:start w:val="1"/>
      <w:numFmt w:val="bullet"/>
      <w:lvlText w:val="o"/>
      <w:lvlJc w:val="left"/>
      <w:pPr>
        <w:ind w:left="5760" w:hanging="360"/>
      </w:pPr>
      <w:rPr>
        <w:rFonts w:ascii="Courier New" w:hAnsi="Courier New" w:hint="default"/>
      </w:rPr>
    </w:lvl>
    <w:lvl w:ilvl="8" w:tplc="2A229F7E">
      <w:start w:val="1"/>
      <w:numFmt w:val="bullet"/>
      <w:lvlText w:val=""/>
      <w:lvlJc w:val="left"/>
      <w:pPr>
        <w:ind w:left="6480" w:hanging="360"/>
      </w:pPr>
      <w:rPr>
        <w:rFonts w:ascii="Wingdings" w:hAnsi="Wingdings" w:hint="default"/>
      </w:rPr>
    </w:lvl>
  </w:abstractNum>
  <w:abstractNum w:abstractNumId="10" w15:restartNumberingAfterBreak="0">
    <w:nsid w:val="72B13A61"/>
    <w:multiLevelType w:val="hybridMultilevel"/>
    <w:tmpl w:val="924254A6"/>
    <w:lvl w:ilvl="0" w:tplc="EA8EC66A">
      <w:start w:val="1"/>
      <w:numFmt w:val="bullet"/>
      <w:lvlText w:val=""/>
      <w:lvlJc w:val="left"/>
      <w:pPr>
        <w:ind w:left="720" w:hanging="360"/>
      </w:pPr>
      <w:rPr>
        <w:rFonts w:ascii="Symbol" w:hAnsi="Symbol" w:hint="default"/>
      </w:rPr>
    </w:lvl>
    <w:lvl w:ilvl="1" w:tplc="42E4B6B0">
      <w:start w:val="1"/>
      <w:numFmt w:val="bullet"/>
      <w:lvlText w:val="o"/>
      <w:lvlJc w:val="left"/>
      <w:pPr>
        <w:ind w:left="1440" w:hanging="360"/>
      </w:pPr>
      <w:rPr>
        <w:rFonts w:ascii="Courier New" w:hAnsi="Courier New" w:hint="default"/>
      </w:rPr>
    </w:lvl>
    <w:lvl w:ilvl="2" w:tplc="15607238">
      <w:start w:val="1"/>
      <w:numFmt w:val="bullet"/>
      <w:lvlText w:val=""/>
      <w:lvlJc w:val="left"/>
      <w:pPr>
        <w:ind w:left="2160" w:hanging="360"/>
      </w:pPr>
      <w:rPr>
        <w:rFonts w:ascii="Wingdings" w:hAnsi="Wingdings" w:hint="default"/>
      </w:rPr>
    </w:lvl>
    <w:lvl w:ilvl="3" w:tplc="7188D20A">
      <w:start w:val="1"/>
      <w:numFmt w:val="bullet"/>
      <w:lvlText w:val=""/>
      <w:lvlJc w:val="left"/>
      <w:pPr>
        <w:ind w:left="2880" w:hanging="360"/>
      </w:pPr>
      <w:rPr>
        <w:rFonts w:ascii="Symbol" w:hAnsi="Symbol" w:hint="default"/>
      </w:rPr>
    </w:lvl>
    <w:lvl w:ilvl="4" w:tplc="7408B4F8">
      <w:start w:val="1"/>
      <w:numFmt w:val="bullet"/>
      <w:lvlText w:val="o"/>
      <w:lvlJc w:val="left"/>
      <w:pPr>
        <w:ind w:left="3600" w:hanging="360"/>
      </w:pPr>
      <w:rPr>
        <w:rFonts w:ascii="Courier New" w:hAnsi="Courier New" w:hint="default"/>
      </w:rPr>
    </w:lvl>
    <w:lvl w:ilvl="5" w:tplc="27BEEFCA">
      <w:start w:val="1"/>
      <w:numFmt w:val="bullet"/>
      <w:lvlText w:val=""/>
      <w:lvlJc w:val="left"/>
      <w:pPr>
        <w:ind w:left="4320" w:hanging="360"/>
      </w:pPr>
      <w:rPr>
        <w:rFonts w:ascii="Wingdings" w:hAnsi="Wingdings" w:hint="default"/>
      </w:rPr>
    </w:lvl>
    <w:lvl w:ilvl="6" w:tplc="9AAC2EF2">
      <w:start w:val="1"/>
      <w:numFmt w:val="bullet"/>
      <w:lvlText w:val=""/>
      <w:lvlJc w:val="left"/>
      <w:pPr>
        <w:ind w:left="5040" w:hanging="360"/>
      </w:pPr>
      <w:rPr>
        <w:rFonts w:ascii="Symbol" w:hAnsi="Symbol" w:hint="default"/>
      </w:rPr>
    </w:lvl>
    <w:lvl w:ilvl="7" w:tplc="57106F4C">
      <w:start w:val="1"/>
      <w:numFmt w:val="bullet"/>
      <w:lvlText w:val="o"/>
      <w:lvlJc w:val="left"/>
      <w:pPr>
        <w:ind w:left="5760" w:hanging="360"/>
      </w:pPr>
      <w:rPr>
        <w:rFonts w:ascii="Courier New" w:hAnsi="Courier New" w:hint="default"/>
      </w:rPr>
    </w:lvl>
    <w:lvl w:ilvl="8" w:tplc="4860EA9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3"/>
  </w:num>
  <w:num w:numId="5">
    <w:abstractNumId w:val="4"/>
  </w:num>
  <w:num w:numId="6">
    <w:abstractNumId w:val="0"/>
  </w:num>
  <w:num w:numId="7">
    <w:abstractNumId w:val="1"/>
  </w:num>
  <w:num w:numId="8">
    <w:abstractNumId w:val="1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F3"/>
    <w:rsid w:val="000648BB"/>
    <w:rsid w:val="000D58F3"/>
    <w:rsid w:val="000E3764"/>
    <w:rsid w:val="00205DAE"/>
    <w:rsid w:val="002501A7"/>
    <w:rsid w:val="002A5863"/>
    <w:rsid w:val="003B6F23"/>
    <w:rsid w:val="00407793"/>
    <w:rsid w:val="00412FD0"/>
    <w:rsid w:val="00701A1A"/>
    <w:rsid w:val="0078177D"/>
    <w:rsid w:val="008549C9"/>
    <w:rsid w:val="009119CB"/>
    <w:rsid w:val="00A83C4E"/>
    <w:rsid w:val="00A84431"/>
    <w:rsid w:val="00BD5607"/>
    <w:rsid w:val="00BD7B2B"/>
    <w:rsid w:val="00C606EF"/>
    <w:rsid w:val="00CA0C12"/>
    <w:rsid w:val="00DCE164"/>
    <w:rsid w:val="00E4CEEA"/>
    <w:rsid w:val="00EA328E"/>
    <w:rsid w:val="0147C24B"/>
    <w:rsid w:val="01AB6065"/>
    <w:rsid w:val="02809F4B"/>
    <w:rsid w:val="028C4606"/>
    <w:rsid w:val="02B74902"/>
    <w:rsid w:val="03AB5548"/>
    <w:rsid w:val="054810DF"/>
    <w:rsid w:val="05CE4D93"/>
    <w:rsid w:val="05D5C167"/>
    <w:rsid w:val="06462241"/>
    <w:rsid w:val="06B3CA0C"/>
    <w:rsid w:val="075FB729"/>
    <w:rsid w:val="09AE63D7"/>
    <w:rsid w:val="09C28DDF"/>
    <w:rsid w:val="0B3CE986"/>
    <w:rsid w:val="0C4502EB"/>
    <w:rsid w:val="0C522133"/>
    <w:rsid w:val="0CFA2EA1"/>
    <w:rsid w:val="0D01AFC7"/>
    <w:rsid w:val="0DC351F2"/>
    <w:rsid w:val="0DDFEEAA"/>
    <w:rsid w:val="0E95FF02"/>
    <w:rsid w:val="0E97CDEA"/>
    <w:rsid w:val="0E9DEC88"/>
    <w:rsid w:val="0F75E40B"/>
    <w:rsid w:val="105C1085"/>
    <w:rsid w:val="10ECB6D2"/>
    <w:rsid w:val="127F69A0"/>
    <w:rsid w:val="141B3A01"/>
    <w:rsid w:val="1637E409"/>
    <w:rsid w:val="16A8FE6D"/>
    <w:rsid w:val="1764A01C"/>
    <w:rsid w:val="1787676D"/>
    <w:rsid w:val="178A190B"/>
    <w:rsid w:val="182599CD"/>
    <w:rsid w:val="183CE148"/>
    <w:rsid w:val="1913A4E1"/>
    <w:rsid w:val="19431D6F"/>
    <w:rsid w:val="19C16A2E"/>
    <w:rsid w:val="1AAF7542"/>
    <w:rsid w:val="1BD792C6"/>
    <w:rsid w:val="1CD62B6A"/>
    <w:rsid w:val="1E42F5EE"/>
    <w:rsid w:val="1EBFB70D"/>
    <w:rsid w:val="1FDFB185"/>
    <w:rsid w:val="21A53652"/>
    <w:rsid w:val="2201BE9A"/>
    <w:rsid w:val="2209326E"/>
    <w:rsid w:val="2379CAA9"/>
    <w:rsid w:val="23E3D2FC"/>
    <w:rsid w:val="24547DC8"/>
    <w:rsid w:val="264E07D3"/>
    <w:rsid w:val="26D2B678"/>
    <w:rsid w:val="26D52FBD"/>
    <w:rsid w:val="2747C5CE"/>
    <w:rsid w:val="29DF6984"/>
    <w:rsid w:val="2A0A573A"/>
    <w:rsid w:val="2A2FD029"/>
    <w:rsid w:val="2B6BB431"/>
    <w:rsid w:val="2B9E3C73"/>
    <w:rsid w:val="2D718CE5"/>
    <w:rsid w:val="2D7BDD88"/>
    <w:rsid w:val="2E082646"/>
    <w:rsid w:val="2FB08AA2"/>
    <w:rsid w:val="3134837E"/>
    <w:rsid w:val="31A7413D"/>
    <w:rsid w:val="33F5017F"/>
    <w:rsid w:val="35F710DC"/>
    <w:rsid w:val="36E8DA42"/>
    <w:rsid w:val="37978283"/>
    <w:rsid w:val="38328926"/>
    <w:rsid w:val="3884AAA3"/>
    <w:rsid w:val="38C2CEEC"/>
    <w:rsid w:val="394BB0F8"/>
    <w:rsid w:val="3961BE7E"/>
    <w:rsid w:val="3AAF23FB"/>
    <w:rsid w:val="3B7F1E39"/>
    <w:rsid w:val="3BA268C8"/>
    <w:rsid w:val="3BFE1E77"/>
    <w:rsid w:val="3C75E54D"/>
    <w:rsid w:val="3CC54C93"/>
    <w:rsid w:val="3F120D03"/>
    <w:rsid w:val="3F35BF39"/>
    <w:rsid w:val="3F82951E"/>
    <w:rsid w:val="40DCA852"/>
    <w:rsid w:val="40EABBFB"/>
    <w:rsid w:val="40FB41D7"/>
    <w:rsid w:val="4156C2DD"/>
    <w:rsid w:val="41DF7B0D"/>
    <w:rsid w:val="41F881EF"/>
    <w:rsid w:val="41F90705"/>
    <w:rsid w:val="42703E03"/>
    <w:rsid w:val="42C30E86"/>
    <w:rsid w:val="43945250"/>
    <w:rsid w:val="43AD7AAD"/>
    <w:rsid w:val="43DB9B62"/>
    <w:rsid w:val="440C0E64"/>
    <w:rsid w:val="44F7E3D1"/>
    <w:rsid w:val="45402D7B"/>
    <w:rsid w:val="45652738"/>
    <w:rsid w:val="46CC7828"/>
    <w:rsid w:val="4704CE96"/>
    <w:rsid w:val="47133C24"/>
    <w:rsid w:val="47D8DE62"/>
    <w:rsid w:val="47D998A2"/>
    <w:rsid w:val="495099EB"/>
    <w:rsid w:val="4AFDA523"/>
    <w:rsid w:val="4B3A421B"/>
    <w:rsid w:val="4B672555"/>
    <w:rsid w:val="4BCC2424"/>
    <w:rsid w:val="4C07759C"/>
    <w:rsid w:val="4C93E168"/>
    <w:rsid w:val="4CBF2DB7"/>
    <w:rsid w:val="4CD85614"/>
    <w:rsid w:val="4DC39409"/>
    <w:rsid w:val="4DFD5DA7"/>
    <w:rsid w:val="4E17EF79"/>
    <w:rsid w:val="4E4C27DC"/>
    <w:rsid w:val="4F4FAC41"/>
    <w:rsid w:val="518AE1B3"/>
    <w:rsid w:val="52AE2367"/>
    <w:rsid w:val="534AF905"/>
    <w:rsid w:val="535E1E5B"/>
    <w:rsid w:val="53732270"/>
    <w:rsid w:val="54231D64"/>
    <w:rsid w:val="554E3401"/>
    <w:rsid w:val="55522DF8"/>
    <w:rsid w:val="5607F1AC"/>
    <w:rsid w:val="562F1CF3"/>
    <w:rsid w:val="5630EBDB"/>
    <w:rsid w:val="5695BF1D"/>
    <w:rsid w:val="573CF172"/>
    <w:rsid w:val="58B4330B"/>
    <w:rsid w:val="59843F0F"/>
    <w:rsid w:val="59F49FE9"/>
    <w:rsid w:val="5ADB36B9"/>
    <w:rsid w:val="5AE7B595"/>
    <w:rsid w:val="5AEC31BB"/>
    <w:rsid w:val="5B0848D4"/>
    <w:rsid w:val="5B8536A5"/>
    <w:rsid w:val="5C2E2F49"/>
    <w:rsid w:val="5C88021C"/>
    <w:rsid w:val="5CA41935"/>
    <w:rsid w:val="5E23D27D"/>
    <w:rsid w:val="5F072B2B"/>
    <w:rsid w:val="5F2DF1CB"/>
    <w:rsid w:val="5FB536A1"/>
    <w:rsid w:val="6100B536"/>
    <w:rsid w:val="61404929"/>
    <w:rsid w:val="618CEF10"/>
    <w:rsid w:val="625DA507"/>
    <w:rsid w:val="630D9FFB"/>
    <w:rsid w:val="633468A0"/>
    <w:rsid w:val="639133C0"/>
    <w:rsid w:val="640D09A9"/>
    <w:rsid w:val="641F2D9B"/>
    <w:rsid w:val="643855F8"/>
    <w:rsid w:val="64531AD6"/>
    <w:rsid w:val="645C8624"/>
    <w:rsid w:val="647C1DF7"/>
    <w:rsid w:val="64BBD259"/>
    <w:rsid w:val="64E27D8C"/>
    <w:rsid w:val="65760808"/>
    <w:rsid w:val="65D25E9F"/>
    <w:rsid w:val="66D7BD36"/>
    <w:rsid w:val="68155BD5"/>
    <w:rsid w:val="6916CEEA"/>
    <w:rsid w:val="69560256"/>
    <w:rsid w:val="69E74CE7"/>
    <w:rsid w:val="6B638F5A"/>
    <w:rsid w:val="6B831D48"/>
    <w:rsid w:val="6C4E6FAC"/>
    <w:rsid w:val="6CEC59DC"/>
    <w:rsid w:val="71AD6244"/>
    <w:rsid w:val="71F02C09"/>
    <w:rsid w:val="726A0F20"/>
    <w:rsid w:val="72B211E9"/>
    <w:rsid w:val="734BD3B1"/>
    <w:rsid w:val="753101DE"/>
    <w:rsid w:val="7655162B"/>
    <w:rsid w:val="768ED277"/>
    <w:rsid w:val="76D80BE4"/>
    <w:rsid w:val="7735FF1D"/>
    <w:rsid w:val="773F78DD"/>
    <w:rsid w:val="78C25236"/>
    <w:rsid w:val="7A3E1B27"/>
    <w:rsid w:val="7A483B00"/>
    <w:rsid w:val="7A83AD65"/>
    <w:rsid w:val="7AA6AD0F"/>
    <w:rsid w:val="7AF0486E"/>
    <w:rsid w:val="7B28874E"/>
    <w:rsid w:val="7B9855DC"/>
    <w:rsid w:val="7C5FB173"/>
    <w:rsid w:val="7CE40AD6"/>
    <w:rsid w:val="7D75BBE9"/>
    <w:rsid w:val="7DA540A1"/>
    <w:rsid w:val="7DB8D4E2"/>
    <w:rsid w:val="7ED7E424"/>
    <w:rsid w:val="7EFAF49E"/>
    <w:rsid w:val="7F17F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CF253"/>
  <w15:chartTrackingRefBased/>
  <w15:docId w15:val="{F82865EB-EAC5-4069-B119-182E698A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2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FD0"/>
    <w:rPr>
      <w:rFonts w:ascii="Segoe UI" w:hAnsi="Segoe UI" w:cs="Segoe UI"/>
      <w:sz w:val="18"/>
      <w:szCs w:val="18"/>
    </w:rPr>
  </w:style>
  <w:style w:type="paragraph" w:styleId="Header">
    <w:name w:val="header"/>
    <w:basedOn w:val="Normal"/>
    <w:link w:val="HeaderChar"/>
    <w:uiPriority w:val="99"/>
    <w:unhideWhenUsed/>
    <w:rsid w:val="00412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D0"/>
  </w:style>
  <w:style w:type="paragraph" w:styleId="Footer">
    <w:name w:val="footer"/>
    <w:basedOn w:val="Normal"/>
    <w:link w:val="FooterChar"/>
    <w:uiPriority w:val="99"/>
    <w:unhideWhenUsed/>
    <w:rsid w:val="00412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D0"/>
  </w:style>
  <w:style w:type="paragraph" w:styleId="CommentSubject">
    <w:name w:val="annotation subject"/>
    <w:basedOn w:val="CommentText"/>
    <w:next w:val="CommentText"/>
    <w:link w:val="CommentSubjectChar"/>
    <w:uiPriority w:val="99"/>
    <w:semiHidden/>
    <w:unhideWhenUsed/>
    <w:rsid w:val="00A84431"/>
    <w:rPr>
      <w:b/>
      <w:bCs/>
    </w:rPr>
  </w:style>
  <w:style w:type="character" w:customStyle="1" w:styleId="CommentSubjectChar">
    <w:name w:val="Comment Subject Char"/>
    <w:basedOn w:val="CommentTextChar"/>
    <w:link w:val="CommentSubject"/>
    <w:uiPriority w:val="99"/>
    <w:semiHidden/>
    <w:rsid w:val="00A84431"/>
    <w:rPr>
      <w:b/>
      <w:bCs/>
      <w:sz w:val="20"/>
      <w:szCs w:val="20"/>
    </w:rPr>
  </w:style>
  <w:style w:type="paragraph" w:styleId="NormalWeb">
    <w:name w:val="Normal (Web)"/>
    <w:basedOn w:val="Normal"/>
    <w:uiPriority w:val="99"/>
    <w:semiHidden/>
    <w:unhideWhenUsed/>
    <w:rsid w:val="00BD7B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455b2f7fea8a4cf9"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publications/covid-19-guidance-for-people-whose-immune-system-means-they-are-at-higher-risk" TargetMode="External"/><Relationship Id="rId19" Type="http://schemas.openxmlformats.org/officeDocument/2006/relationships/theme" Target="theme/theme1.xml"/><Relationship Id="Ra8864569d26d4227"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43E9C"/>
    <w:rsid w:val="0084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97C4961AADEE4B920BC6FAB1FA3BD7" ma:contentTypeVersion="11" ma:contentTypeDescription="Create a new document." ma:contentTypeScope="" ma:versionID="4794c5adcfa816da4a056a714e095ed9">
  <xsd:schema xmlns:xsd="http://www.w3.org/2001/XMLSchema" xmlns:xs="http://www.w3.org/2001/XMLSchema" xmlns:p="http://schemas.microsoft.com/office/2006/metadata/properties" xmlns:ns2="a54d849d-6b63-4477-9372-44d4496a97ee" xmlns:ns3="96da12de-f2e0-46f0-9223-0622b554d060" targetNamespace="http://schemas.microsoft.com/office/2006/metadata/properties" ma:root="true" ma:fieldsID="4722d53e675aa2f67d92653b3e3855ca" ns2:_="" ns3:_="">
    <xsd:import namespace="a54d849d-6b63-4477-9372-44d4496a97ee"/>
    <xsd:import namespace="96da12de-f2e0-46f0-9223-0622b554d0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d849d-6b63-4477-9372-44d4496a9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a12de-f2e0-46f0-9223-0622b554d0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EDCAE-80C0-4CB0-B764-C297A8D3C788}">
  <ds:schemaRefs>
    <ds:schemaRef ds:uri="http://schemas.microsoft.com/sharepoint/v3/contenttype/forms"/>
  </ds:schemaRefs>
</ds:datastoreItem>
</file>

<file path=customXml/itemProps2.xml><?xml version="1.0" encoding="utf-8"?>
<ds:datastoreItem xmlns:ds="http://schemas.openxmlformats.org/officeDocument/2006/customXml" ds:itemID="{76B76A55-DE93-4170-97E6-A966D135A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d849d-6b63-4477-9372-44d4496a97ee"/>
    <ds:schemaRef ds:uri="96da12de-f2e0-46f0-9223-0622b554d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7E48B-0ACC-4CEA-B136-BE7A27713D13}">
  <ds:schemaRefs>
    <ds:schemaRef ds:uri="http://schemas.microsoft.com/office/2006/metadata/properties"/>
    <ds:schemaRef ds:uri="http://purl.org/dc/terms/"/>
    <ds:schemaRef ds:uri="a54d849d-6b63-4477-9372-44d4496a97e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6da12de-f2e0-46f0-9223-0622b554d0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Vicki</dc:creator>
  <cp:keywords/>
  <dc:description/>
  <cp:lastModifiedBy>Lindsell, Kate</cp:lastModifiedBy>
  <cp:revision>2</cp:revision>
  <dcterms:created xsi:type="dcterms:W3CDTF">2022-03-31T09:50:00Z</dcterms:created>
  <dcterms:modified xsi:type="dcterms:W3CDTF">2022-03-31T09:50:00Z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0x010100D197C4961AADEE4B920BC6FAB1FA3BD7</vt:lpwstr>
  </property>
</Properties>
</file>