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61B07" w14:textId="77777777" w:rsidR="00711764" w:rsidRDefault="00F40D95">
      <w:pPr>
        <w:pStyle w:val="Header"/>
        <w:tabs>
          <w:tab w:val="clear" w:pos="4153"/>
          <w:tab w:val="clear" w:pos="8306"/>
        </w:tabs>
        <w:rPr>
          <w:b w:val="0"/>
          <w:bCs w:val="0"/>
        </w:rPr>
      </w:pPr>
      <w:r>
        <w:rPr>
          <w:b w:val="0"/>
          <w:bCs w:val="0"/>
          <w:noProof/>
          <w:lang w:eastAsia="en-GB"/>
        </w:rPr>
        <w:drawing>
          <wp:inline distT="0" distB="0" distL="0" distR="0" wp14:anchorId="6922BAA4" wp14:editId="745F16B8">
            <wp:extent cx="13716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14:paraId="63A7B24F" w14:textId="77777777" w:rsidR="00711764" w:rsidRDefault="00711764">
      <w:pPr>
        <w:pStyle w:val="Header"/>
        <w:tabs>
          <w:tab w:val="left" w:pos="720"/>
        </w:tabs>
        <w:rPr>
          <w:b w:val="0"/>
          <w:bCs w:val="0"/>
        </w:rPr>
      </w:pPr>
    </w:p>
    <w:p w14:paraId="33706794" w14:textId="49E5A2E5" w:rsidR="00711764" w:rsidRDefault="005F68DB">
      <w:pPr>
        <w:spacing w:after="120"/>
        <w:rPr>
          <w:sz w:val="28"/>
          <w:szCs w:val="28"/>
        </w:rPr>
      </w:pPr>
      <w:r>
        <w:rPr>
          <w:sz w:val="28"/>
          <w:szCs w:val="28"/>
        </w:rPr>
        <w:t>201</w:t>
      </w:r>
      <w:r w:rsidR="004C252C">
        <w:rPr>
          <w:sz w:val="28"/>
          <w:szCs w:val="28"/>
        </w:rPr>
        <w:t>9/20</w:t>
      </w:r>
      <w:r w:rsidR="00711764">
        <w:rPr>
          <w:sz w:val="28"/>
          <w:szCs w:val="28"/>
        </w:rPr>
        <w:t xml:space="preserve"> </w:t>
      </w:r>
      <w:r w:rsidR="00C175F2">
        <w:rPr>
          <w:sz w:val="28"/>
          <w:szCs w:val="28"/>
        </w:rPr>
        <w:t xml:space="preserve">KEY DEADLINES FOR </w:t>
      </w:r>
      <w:r w:rsidR="00520815">
        <w:rPr>
          <w:sz w:val="28"/>
          <w:szCs w:val="28"/>
        </w:rPr>
        <w:t xml:space="preserve">FINANCIAL </w:t>
      </w:r>
      <w:r w:rsidR="00711764">
        <w:rPr>
          <w:sz w:val="28"/>
          <w:szCs w:val="28"/>
        </w:rPr>
        <w:t xml:space="preserve">YEAR END </w:t>
      </w:r>
    </w:p>
    <w:p w14:paraId="7A425B4C" w14:textId="77777777" w:rsidR="00711764" w:rsidRPr="006F4C01" w:rsidRDefault="00711764">
      <w:pPr>
        <w:spacing w:after="120"/>
        <w:rPr>
          <w:b w:val="0"/>
          <w:sz w:val="22"/>
          <w:szCs w:val="22"/>
        </w:rPr>
      </w:pPr>
    </w:p>
    <w:p w14:paraId="5EB57E33" w14:textId="2F8A5731" w:rsidR="00711764" w:rsidRPr="006F4C01" w:rsidRDefault="00711764">
      <w:pPr>
        <w:pStyle w:val="BodyText2"/>
        <w:autoSpaceDE w:val="0"/>
        <w:autoSpaceDN w:val="0"/>
        <w:adjustRightInd w:val="0"/>
        <w:rPr>
          <w:b w:val="0"/>
        </w:rPr>
      </w:pPr>
      <w:r w:rsidRPr="006F4C01">
        <w:rPr>
          <w:b w:val="0"/>
        </w:rPr>
        <w:t xml:space="preserve">The purpose of this document is to notify </w:t>
      </w:r>
      <w:r w:rsidR="00844EFC" w:rsidRPr="006F4C01">
        <w:rPr>
          <w:b w:val="0"/>
        </w:rPr>
        <w:t>Colleges and Services</w:t>
      </w:r>
      <w:r w:rsidRPr="006F4C01">
        <w:rPr>
          <w:b w:val="0"/>
        </w:rPr>
        <w:t xml:space="preserve"> of the overall timetable for the preparation of the final accounts for the year ended 31 July </w:t>
      </w:r>
      <w:r w:rsidR="00635EE1">
        <w:rPr>
          <w:b w:val="0"/>
        </w:rPr>
        <w:t>20</w:t>
      </w:r>
      <w:r w:rsidR="004C252C">
        <w:rPr>
          <w:b w:val="0"/>
        </w:rPr>
        <w:t>20</w:t>
      </w:r>
      <w:r w:rsidR="00520815">
        <w:rPr>
          <w:b w:val="0"/>
        </w:rPr>
        <w:t>.</w:t>
      </w:r>
    </w:p>
    <w:p w14:paraId="73B753A6" w14:textId="77777777" w:rsidR="00711764" w:rsidRDefault="00711764">
      <w:pPr>
        <w:jc w:val="both"/>
        <w:rPr>
          <w:b w:val="0"/>
          <w:bCs w:val="0"/>
          <w:sz w:val="22"/>
          <w:szCs w:val="22"/>
        </w:rPr>
      </w:pPr>
    </w:p>
    <w:p w14:paraId="5B110170" w14:textId="77777777" w:rsidR="00711764" w:rsidRDefault="00711764">
      <w:pPr>
        <w:pStyle w:val="BodyText2"/>
        <w:autoSpaceDE w:val="0"/>
        <w:autoSpaceDN w:val="0"/>
        <w:adjustRightInd w:val="0"/>
      </w:pPr>
      <w:r>
        <w:t>Background</w:t>
      </w:r>
    </w:p>
    <w:p w14:paraId="36710286" w14:textId="77777777" w:rsidR="00711764" w:rsidRDefault="00711764">
      <w:pPr>
        <w:pStyle w:val="BodyText2"/>
        <w:autoSpaceDE w:val="0"/>
        <w:autoSpaceDN w:val="0"/>
        <w:adjustRightInd w:val="0"/>
      </w:pPr>
    </w:p>
    <w:p w14:paraId="287AAA8B" w14:textId="105B28A8" w:rsidR="00711764" w:rsidRPr="0096733E" w:rsidRDefault="00EB4A4A">
      <w:pPr>
        <w:pStyle w:val="BodyText2"/>
        <w:autoSpaceDE w:val="0"/>
        <w:autoSpaceDN w:val="0"/>
        <w:adjustRightInd w:val="0"/>
        <w:rPr>
          <w:b w:val="0"/>
        </w:rPr>
      </w:pPr>
      <w:r w:rsidRPr="006C4B0F">
        <w:rPr>
          <w:b w:val="0"/>
        </w:rPr>
        <w:t>It</w:t>
      </w:r>
      <w:r w:rsidR="00711764" w:rsidRPr="006C4B0F">
        <w:rPr>
          <w:b w:val="0"/>
        </w:rPr>
        <w:t xml:space="preserve"> is </w:t>
      </w:r>
      <w:r w:rsidR="002A62C5" w:rsidRPr="006C4B0F">
        <w:rPr>
          <w:b w:val="0"/>
        </w:rPr>
        <w:t>a</w:t>
      </w:r>
      <w:r w:rsidR="005F68DB">
        <w:rPr>
          <w:b w:val="0"/>
        </w:rPr>
        <w:t xml:space="preserve">n Office for Students </w:t>
      </w:r>
      <w:r w:rsidR="00711764" w:rsidRPr="006C4B0F">
        <w:rPr>
          <w:b w:val="0"/>
        </w:rPr>
        <w:t xml:space="preserve">requirement for </w:t>
      </w:r>
      <w:r w:rsidRPr="006C4B0F">
        <w:rPr>
          <w:b w:val="0"/>
        </w:rPr>
        <w:t>all</w:t>
      </w:r>
      <w:r w:rsidR="00711764" w:rsidRPr="006C4B0F">
        <w:rPr>
          <w:b w:val="0"/>
        </w:rPr>
        <w:t xml:space="preserve"> Universit</w:t>
      </w:r>
      <w:r w:rsidRPr="006C4B0F">
        <w:rPr>
          <w:b w:val="0"/>
        </w:rPr>
        <w:t>ies</w:t>
      </w:r>
      <w:r w:rsidR="00711764" w:rsidRPr="006C4B0F">
        <w:rPr>
          <w:b w:val="0"/>
        </w:rPr>
        <w:t xml:space="preserve"> to </w:t>
      </w:r>
      <w:r w:rsidRPr="006C4B0F">
        <w:rPr>
          <w:b w:val="0"/>
        </w:rPr>
        <w:t xml:space="preserve">submit </w:t>
      </w:r>
      <w:r w:rsidR="00711764" w:rsidRPr="006C4B0F">
        <w:rPr>
          <w:b w:val="0"/>
        </w:rPr>
        <w:t>audited financia</w:t>
      </w:r>
      <w:r w:rsidR="00573104" w:rsidRPr="006C4B0F">
        <w:rPr>
          <w:b w:val="0"/>
        </w:rPr>
        <w:t xml:space="preserve">l statements </w:t>
      </w:r>
      <w:r w:rsidRPr="006C4B0F">
        <w:rPr>
          <w:b w:val="0"/>
        </w:rPr>
        <w:t xml:space="preserve">and commentaries </w:t>
      </w:r>
      <w:r w:rsidR="00573104" w:rsidRPr="006C4B0F">
        <w:rPr>
          <w:b w:val="0"/>
        </w:rPr>
        <w:t xml:space="preserve">by </w:t>
      </w:r>
      <w:r w:rsidR="001616F4" w:rsidRPr="006C4B0F">
        <w:t>1 December</w:t>
      </w:r>
      <w:r w:rsidR="00573104" w:rsidRPr="006C4B0F">
        <w:rPr>
          <w:b w:val="0"/>
        </w:rPr>
        <w:t xml:space="preserve"> each year</w:t>
      </w:r>
      <w:r w:rsidR="00B2070D">
        <w:rPr>
          <w:b w:val="0"/>
        </w:rPr>
        <w:t>.</w:t>
      </w:r>
    </w:p>
    <w:p w14:paraId="04ED6480" w14:textId="77777777" w:rsidR="00711764" w:rsidRDefault="00711764">
      <w:pPr>
        <w:pStyle w:val="BodyText2"/>
        <w:autoSpaceDE w:val="0"/>
        <w:autoSpaceDN w:val="0"/>
        <w:adjustRightInd w:val="0"/>
      </w:pPr>
    </w:p>
    <w:p w14:paraId="2235395A" w14:textId="51E6DF35" w:rsidR="00711764" w:rsidRDefault="004C252C">
      <w:pPr>
        <w:jc w:val="both"/>
        <w:rPr>
          <w:sz w:val="22"/>
          <w:szCs w:val="22"/>
        </w:rPr>
      </w:pPr>
      <w:r>
        <w:rPr>
          <w:sz w:val="22"/>
          <w:szCs w:val="22"/>
        </w:rPr>
        <w:t>2019/20</w:t>
      </w:r>
      <w:r w:rsidR="00711764">
        <w:rPr>
          <w:sz w:val="22"/>
          <w:szCs w:val="22"/>
        </w:rPr>
        <w:t xml:space="preserve"> Timetable</w:t>
      </w:r>
    </w:p>
    <w:p w14:paraId="6EE5E3AC" w14:textId="77777777" w:rsidR="00711764" w:rsidRDefault="00711764">
      <w:pPr>
        <w:jc w:val="both"/>
        <w:rPr>
          <w:b w:val="0"/>
          <w:bCs w:val="0"/>
          <w:sz w:val="22"/>
          <w:szCs w:val="22"/>
        </w:rPr>
      </w:pPr>
    </w:p>
    <w:p w14:paraId="045C1D3F" w14:textId="77777777" w:rsidR="006C4B0F" w:rsidRDefault="00711764">
      <w:pPr>
        <w:jc w:val="both"/>
        <w:rPr>
          <w:b w:val="0"/>
          <w:bCs w:val="0"/>
          <w:sz w:val="22"/>
          <w:szCs w:val="22"/>
        </w:rPr>
      </w:pPr>
      <w:r>
        <w:rPr>
          <w:b w:val="0"/>
          <w:bCs w:val="0"/>
          <w:sz w:val="22"/>
          <w:szCs w:val="22"/>
        </w:rPr>
        <w:t xml:space="preserve">The timetable has been tailored to meet this deadline. </w:t>
      </w:r>
      <w:r w:rsidR="006C4B0F">
        <w:rPr>
          <w:b w:val="0"/>
          <w:bCs w:val="0"/>
          <w:sz w:val="22"/>
          <w:szCs w:val="22"/>
        </w:rPr>
        <w:t>In the majority of areas, the</w:t>
      </w:r>
      <w:r w:rsidR="00EB4A4A">
        <w:rPr>
          <w:b w:val="0"/>
          <w:bCs w:val="0"/>
          <w:sz w:val="22"/>
          <w:szCs w:val="22"/>
        </w:rPr>
        <w:t xml:space="preserve"> closedown period</w:t>
      </w:r>
      <w:r>
        <w:rPr>
          <w:b w:val="0"/>
          <w:bCs w:val="0"/>
          <w:sz w:val="22"/>
          <w:szCs w:val="22"/>
        </w:rPr>
        <w:t xml:space="preserve"> has been left substantially the same as in </w:t>
      </w:r>
      <w:r w:rsidR="00A20A4C">
        <w:rPr>
          <w:b w:val="0"/>
          <w:bCs w:val="0"/>
          <w:sz w:val="22"/>
          <w:szCs w:val="22"/>
        </w:rPr>
        <w:t xml:space="preserve">recent </w:t>
      </w:r>
      <w:r>
        <w:rPr>
          <w:b w:val="0"/>
          <w:bCs w:val="0"/>
          <w:sz w:val="22"/>
          <w:szCs w:val="22"/>
        </w:rPr>
        <w:t xml:space="preserve">years – i.e. </w:t>
      </w:r>
      <w:r w:rsidR="00F03D7D">
        <w:rPr>
          <w:b w:val="0"/>
          <w:bCs w:val="0"/>
          <w:sz w:val="22"/>
          <w:szCs w:val="22"/>
        </w:rPr>
        <w:t>college</w:t>
      </w:r>
      <w:r>
        <w:rPr>
          <w:b w:val="0"/>
          <w:bCs w:val="0"/>
          <w:sz w:val="22"/>
          <w:szCs w:val="22"/>
        </w:rPr>
        <w:t xml:space="preserve">s and services will be allowed the same time for processing late ‘old year’ entries. </w:t>
      </w:r>
      <w:r w:rsidR="006C4B0F">
        <w:rPr>
          <w:b w:val="0"/>
          <w:bCs w:val="0"/>
          <w:sz w:val="22"/>
          <w:szCs w:val="22"/>
        </w:rPr>
        <w:t xml:space="preserve"> </w:t>
      </w:r>
    </w:p>
    <w:p w14:paraId="5CB51C05" w14:textId="77777777" w:rsidR="00711764" w:rsidRDefault="00711764">
      <w:pPr>
        <w:jc w:val="both"/>
        <w:rPr>
          <w:b w:val="0"/>
          <w:bCs w:val="0"/>
          <w:sz w:val="22"/>
          <w:szCs w:val="22"/>
        </w:rPr>
      </w:pPr>
    </w:p>
    <w:p w14:paraId="2B00D504" w14:textId="77777777" w:rsidR="00711764" w:rsidRDefault="00711764">
      <w:pPr>
        <w:jc w:val="both"/>
        <w:rPr>
          <w:b w:val="0"/>
          <w:bCs w:val="0"/>
          <w:sz w:val="22"/>
          <w:szCs w:val="22"/>
        </w:rPr>
      </w:pPr>
      <w:r>
        <w:rPr>
          <w:b w:val="0"/>
          <w:bCs w:val="0"/>
          <w:sz w:val="22"/>
          <w:szCs w:val="22"/>
        </w:rPr>
        <w:t xml:space="preserve">However, the time available after this for Finance Services to produce the financial statements remains time-constrained. </w:t>
      </w:r>
      <w:r>
        <w:rPr>
          <w:sz w:val="22"/>
          <w:szCs w:val="22"/>
        </w:rPr>
        <w:t>As a consequence, there will be no scope whatsoever for slippage of the deadline dates.</w:t>
      </w:r>
      <w:r>
        <w:rPr>
          <w:b w:val="0"/>
          <w:bCs w:val="0"/>
          <w:sz w:val="22"/>
          <w:szCs w:val="22"/>
        </w:rPr>
        <w:t xml:space="preserve"> </w:t>
      </w:r>
    </w:p>
    <w:p w14:paraId="59F8D531" w14:textId="77777777" w:rsidR="00711764" w:rsidRDefault="00711764">
      <w:pPr>
        <w:jc w:val="both"/>
        <w:rPr>
          <w:b w:val="0"/>
          <w:bCs w:val="0"/>
          <w:sz w:val="22"/>
          <w:szCs w:val="22"/>
        </w:rPr>
      </w:pPr>
    </w:p>
    <w:p w14:paraId="3A17915E" w14:textId="78F8F239" w:rsidR="00711764" w:rsidRDefault="00711764">
      <w:pPr>
        <w:jc w:val="both"/>
        <w:rPr>
          <w:b w:val="0"/>
          <w:bCs w:val="0"/>
          <w:sz w:val="22"/>
          <w:szCs w:val="22"/>
        </w:rPr>
      </w:pPr>
      <w:r>
        <w:rPr>
          <w:b w:val="0"/>
          <w:bCs w:val="0"/>
          <w:sz w:val="22"/>
          <w:szCs w:val="22"/>
        </w:rPr>
        <w:t xml:space="preserve">Detailed procedures and documentation </w:t>
      </w:r>
      <w:r w:rsidR="00B2070D">
        <w:rPr>
          <w:b w:val="0"/>
          <w:bCs w:val="0"/>
          <w:sz w:val="22"/>
          <w:szCs w:val="22"/>
        </w:rPr>
        <w:t xml:space="preserve">are outlined on the </w:t>
      </w:r>
      <w:hyperlink r:id="rId9" w:history="1">
        <w:r w:rsidR="00B2070D" w:rsidRPr="00B2070D">
          <w:rPr>
            <w:rStyle w:val="Hyperlink"/>
            <w:rFonts w:ascii="Arial" w:hAnsi="Arial" w:cs="Arial"/>
            <w:b w:val="0"/>
            <w:bCs w:val="0"/>
            <w:sz w:val="22"/>
            <w:szCs w:val="22"/>
          </w:rPr>
          <w:t>Finance Services webpage</w:t>
        </w:r>
      </w:hyperlink>
      <w:r w:rsidR="004C252C">
        <w:rPr>
          <w:b w:val="0"/>
          <w:bCs w:val="0"/>
          <w:sz w:val="22"/>
          <w:szCs w:val="22"/>
        </w:rPr>
        <w:t xml:space="preserve"> and </w:t>
      </w:r>
      <w:hyperlink r:id="rId10" w:history="1">
        <w:proofErr w:type="spellStart"/>
        <w:r w:rsidR="004C252C" w:rsidRPr="004C252C">
          <w:rPr>
            <w:rStyle w:val="Hyperlink"/>
            <w:rFonts w:ascii="Arial" w:hAnsi="Arial" w:cs="Arial"/>
            <w:b w:val="0"/>
            <w:bCs w:val="0"/>
            <w:sz w:val="22"/>
            <w:szCs w:val="22"/>
          </w:rPr>
          <w:t>Sharepoint</w:t>
        </w:r>
        <w:proofErr w:type="spellEnd"/>
        <w:r w:rsidR="004C252C" w:rsidRPr="004C252C">
          <w:rPr>
            <w:rStyle w:val="Hyperlink"/>
            <w:rFonts w:ascii="Arial" w:hAnsi="Arial" w:cs="Arial"/>
            <w:b w:val="0"/>
            <w:bCs w:val="0"/>
            <w:sz w:val="22"/>
            <w:szCs w:val="22"/>
          </w:rPr>
          <w:t xml:space="preserve"> site</w:t>
        </w:r>
      </w:hyperlink>
      <w:r>
        <w:rPr>
          <w:b w:val="0"/>
          <w:bCs w:val="0"/>
          <w:sz w:val="22"/>
          <w:szCs w:val="22"/>
        </w:rPr>
        <w:t xml:space="preserve"> but the key deadlines, as outlined on page 2, should be notified to all staff dealing with financial matters as soon as possible in order that appropriate preparatory work may be undertaken. All financial documentation should be dealt with promptly throughout July, with the impact of any </w:t>
      </w:r>
      <w:r w:rsidR="002E0335">
        <w:rPr>
          <w:b w:val="0"/>
          <w:bCs w:val="0"/>
          <w:sz w:val="22"/>
          <w:szCs w:val="22"/>
        </w:rPr>
        <w:t>annual leave taken into account, to ensure all deadlines are met.</w:t>
      </w:r>
    </w:p>
    <w:p w14:paraId="35309173" w14:textId="77777777" w:rsidR="00711764" w:rsidRDefault="00711764">
      <w:pPr>
        <w:jc w:val="both"/>
        <w:rPr>
          <w:b w:val="0"/>
          <w:bCs w:val="0"/>
          <w:sz w:val="22"/>
          <w:szCs w:val="22"/>
        </w:rPr>
      </w:pPr>
    </w:p>
    <w:p w14:paraId="2348BB80" w14:textId="77777777" w:rsidR="00711764" w:rsidRDefault="00711764">
      <w:pPr>
        <w:jc w:val="both"/>
        <w:rPr>
          <w:b w:val="0"/>
          <w:bCs w:val="0"/>
          <w:sz w:val="22"/>
          <w:szCs w:val="22"/>
        </w:rPr>
      </w:pPr>
      <w:r>
        <w:rPr>
          <w:b w:val="0"/>
          <w:bCs w:val="0"/>
          <w:sz w:val="22"/>
          <w:szCs w:val="22"/>
        </w:rPr>
        <w:t>In drawing up the timetable, the key considerations are:</w:t>
      </w:r>
    </w:p>
    <w:p w14:paraId="384DE55B" w14:textId="77777777" w:rsidR="00711764" w:rsidRDefault="00711764">
      <w:pPr>
        <w:jc w:val="both"/>
        <w:rPr>
          <w:b w:val="0"/>
          <w:bCs w:val="0"/>
          <w:sz w:val="22"/>
          <w:szCs w:val="22"/>
        </w:rPr>
      </w:pPr>
      <w:bookmarkStart w:id="0" w:name="_GoBack"/>
      <w:bookmarkEnd w:id="0"/>
    </w:p>
    <w:p w14:paraId="1F64B551" w14:textId="1D8B96F4" w:rsidR="00711764" w:rsidRPr="005F68DB" w:rsidRDefault="00711764">
      <w:pPr>
        <w:numPr>
          <w:ilvl w:val="0"/>
          <w:numId w:val="8"/>
        </w:numPr>
        <w:jc w:val="both"/>
        <w:rPr>
          <w:bCs w:val="0"/>
          <w:sz w:val="22"/>
          <w:szCs w:val="22"/>
        </w:rPr>
      </w:pPr>
      <w:r w:rsidRPr="004D1698">
        <w:rPr>
          <w:b w:val="0"/>
          <w:bCs w:val="0"/>
          <w:sz w:val="22"/>
          <w:szCs w:val="22"/>
        </w:rPr>
        <w:t>Completion of the final accounts to meet the external audit comme</w:t>
      </w:r>
      <w:r w:rsidR="00573104" w:rsidRPr="004D1698">
        <w:rPr>
          <w:b w:val="0"/>
          <w:bCs w:val="0"/>
          <w:sz w:val="22"/>
          <w:szCs w:val="22"/>
        </w:rPr>
        <w:t xml:space="preserve">ncement date of </w:t>
      </w:r>
      <w:r w:rsidR="004C252C">
        <w:rPr>
          <w:bCs w:val="0"/>
          <w:sz w:val="22"/>
          <w:szCs w:val="22"/>
        </w:rPr>
        <w:t>1</w:t>
      </w:r>
      <w:r w:rsidR="007151A9" w:rsidRPr="005F68DB">
        <w:rPr>
          <w:bCs w:val="0"/>
          <w:sz w:val="22"/>
          <w:szCs w:val="22"/>
        </w:rPr>
        <w:t>September</w:t>
      </w:r>
      <w:r w:rsidR="00B05DF8" w:rsidRPr="005F68DB">
        <w:rPr>
          <w:bCs w:val="0"/>
          <w:sz w:val="22"/>
          <w:szCs w:val="22"/>
        </w:rPr>
        <w:t xml:space="preserve"> 20</w:t>
      </w:r>
      <w:r w:rsidR="004C252C">
        <w:rPr>
          <w:bCs w:val="0"/>
          <w:sz w:val="22"/>
          <w:szCs w:val="22"/>
        </w:rPr>
        <w:t>20</w:t>
      </w:r>
      <w:r w:rsidRPr="005F68DB">
        <w:rPr>
          <w:bCs w:val="0"/>
          <w:sz w:val="22"/>
          <w:szCs w:val="22"/>
        </w:rPr>
        <w:t>.</w:t>
      </w:r>
    </w:p>
    <w:p w14:paraId="758CB56C" w14:textId="77777777" w:rsidR="00711764" w:rsidRDefault="00711764">
      <w:pPr>
        <w:jc w:val="both"/>
        <w:rPr>
          <w:b w:val="0"/>
          <w:bCs w:val="0"/>
          <w:sz w:val="22"/>
          <w:szCs w:val="22"/>
        </w:rPr>
      </w:pPr>
    </w:p>
    <w:p w14:paraId="3218D7A3" w14:textId="77777777" w:rsidR="00711764" w:rsidRPr="003A74C8" w:rsidRDefault="00711764">
      <w:pPr>
        <w:numPr>
          <w:ilvl w:val="0"/>
          <w:numId w:val="8"/>
        </w:numPr>
        <w:jc w:val="both"/>
        <w:rPr>
          <w:b w:val="0"/>
          <w:bCs w:val="0"/>
          <w:sz w:val="22"/>
          <w:szCs w:val="22"/>
        </w:rPr>
      </w:pPr>
      <w:r w:rsidRPr="003A74C8">
        <w:rPr>
          <w:b w:val="0"/>
          <w:bCs w:val="0"/>
          <w:sz w:val="22"/>
          <w:szCs w:val="22"/>
        </w:rPr>
        <w:t>Materiality in the context of the University’s accounts.</w:t>
      </w:r>
    </w:p>
    <w:p w14:paraId="7E15552A" w14:textId="77777777" w:rsidR="00711764" w:rsidRDefault="00711764">
      <w:pPr>
        <w:jc w:val="both"/>
        <w:rPr>
          <w:b w:val="0"/>
          <w:bCs w:val="0"/>
          <w:sz w:val="22"/>
          <w:szCs w:val="22"/>
        </w:rPr>
      </w:pPr>
    </w:p>
    <w:p w14:paraId="03ACB293" w14:textId="658A2E2B" w:rsidR="008C29C6" w:rsidRPr="008C29C6" w:rsidRDefault="008C29C6">
      <w:pPr>
        <w:jc w:val="both"/>
        <w:rPr>
          <w:bCs w:val="0"/>
          <w:sz w:val="22"/>
          <w:szCs w:val="22"/>
        </w:rPr>
      </w:pPr>
      <w:r w:rsidRPr="008C29C6">
        <w:rPr>
          <w:bCs w:val="0"/>
          <w:sz w:val="22"/>
          <w:szCs w:val="22"/>
        </w:rPr>
        <w:t>Key Changes for 2019/20</w:t>
      </w:r>
    </w:p>
    <w:p w14:paraId="3946E318" w14:textId="77777777" w:rsidR="008C29C6" w:rsidRDefault="008C29C6">
      <w:pPr>
        <w:jc w:val="both"/>
        <w:rPr>
          <w:b w:val="0"/>
          <w:bCs w:val="0"/>
          <w:sz w:val="22"/>
          <w:szCs w:val="22"/>
        </w:rPr>
      </w:pPr>
    </w:p>
    <w:p w14:paraId="7436633E" w14:textId="48E52CB2" w:rsidR="008C29C6" w:rsidRDefault="008C29C6">
      <w:pPr>
        <w:jc w:val="both"/>
        <w:rPr>
          <w:b w:val="0"/>
          <w:bCs w:val="0"/>
          <w:sz w:val="22"/>
          <w:szCs w:val="22"/>
        </w:rPr>
      </w:pPr>
      <w:r>
        <w:rPr>
          <w:b w:val="0"/>
          <w:bCs w:val="0"/>
          <w:sz w:val="22"/>
          <w:szCs w:val="22"/>
        </w:rPr>
        <w:t>For the 2019/20 year end, colleges are services are being asked to post their own auto accruals for the 1</w:t>
      </w:r>
      <w:r w:rsidRPr="008C29C6">
        <w:rPr>
          <w:b w:val="0"/>
          <w:bCs w:val="0"/>
          <w:sz w:val="22"/>
          <w:szCs w:val="22"/>
          <w:vertAlign w:val="superscript"/>
        </w:rPr>
        <w:t>st</w:t>
      </w:r>
      <w:r>
        <w:rPr>
          <w:b w:val="0"/>
          <w:bCs w:val="0"/>
          <w:sz w:val="22"/>
          <w:szCs w:val="22"/>
        </w:rPr>
        <w:t xml:space="preserve"> time.  The reason for this is to allow more time for the review of these transactions.  Normally, the auto accruals files would be released on the 1</w:t>
      </w:r>
      <w:r w:rsidRPr="008C29C6">
        <w:rPr>
          <w:b w:val="0"/>
          <w:bCs w:val="0"/>
          <w:sz w:val="22"/>
          <w:szCs w:val="22"/>
          <w:vertAlign w:val="superscript"/>
        </w:rPr>
        <w:t>st</w:t>
      </w:r>
      <w:r>
        <w:rPr>
          <w:b w:val="0"/>
          <w:bCs w:val="0"/>
          <w:sz w:val="22"/>
          <w:szCs w:val="22"/>
        </w:rPr>
        <w:t xml:space="preserve"> working day after year end, and need to be returned 2 days later.  This year, they will still be released on the 1</w:t>
      </w:r>
      <w:r w:rsidRPr="008C29C6">
        <w:rPr>
          <w:b w:val="0"/>
          <w:bCs w:val="0"/>
          <w:sz w:val="22"/>
          <w:szCs w:val="22"/>
          <w:vertAlign w:val="superscript"/>
        </w:rPr>
        <w:t>st</w:t>
      </w:r>
      <w:r>
        <w:rPr>
          <w:b w:val="0"/>
          <w:bCs w:val="0"/>
          <w:sz w:val="22"/>
          <w:szCs w:val="22"/>
        </w:rPr>
        <w:t xml:space="preserve"> working day, but Colleges/Services will have until 12</w:t>
      </w:r>
      <w:r w:rsidRPr="008C29C6">
        <w:rPr>
          <w:b w:val="0"/>
          <w:bCs w:val="0"/>
          <w:sz w:val="22"/>
          <w:szCs w:val="22"/>
          <w:vertAlign w:val="superscript"/>
        </w:rPr>
        <w:t>th</w:t>
      </w:r>
      <w:r>
        <w:rPr>
          <w:b w:val="0"/>
          <w:bCs w:val="0"/>
          <w:sz w:val="22"/>
          <w:szCs w:val="22"/>
        </w:rPr>
        <w:t xml:space="preserve"> August to review and post, allowing areas more scope to manage their resources over the year end period.</w:t>
      </w:r>
    </w:p>
    <w:p w14:paraId="051D25E6" w14:textId="77777777" w:rsidR="00D45988" w:rsidRDefault="00D45988">
      <w:pPr>
        <w:jc w:val="both"/>
        <w:rPr>
          <w:b w:val="0"/>
          <w:bCs w:val="0"/>
          <w:sz w:val="22"/>
          <w:szCs w:val="22"/>
        </w:rPr>
      </w:pPr>
    </w:p>
    <w:p w14:paraId="4A438B9F" w14:textId="1C502CE7" w:rsidR="00D45988" w:rsidRDefault="00D45988">
      <w:pPr>
        <w:jc w:val="both"/>
        <w:rPr>
          <w:b w:val="0"/>
          <w:bCs w:val="0"/>
          <w:sz w:val="22"/>
          <w:szCs w:val="22"/>
        </w:rPr>
      </w:pPr>
      <w:r>
        <w:rPr>
          <w:b w:val="0"/>
          <w:bCs w:val="0"/>
          <w:sz w:val="22"/>
          <w:szCs w:val="22"/>
        </w:rPr>
        <w:t xml:space="preserve">Detailed process notes will be posted to the </w:t>
      </w:r>
      <w:proofErr w:type="spellStart"/>
      <w:r>
        <w:rPr>
          <w:b w:val="0"/>
          <w:bCs w:val="0"/>
          <w:sz w:val="22"/>
          <w:szCs w:val="22"/>
        </w:rPr>
        <w:t>year end</w:t>
      </w:r>
      <w:proofErr w:type="spellEnd"/>
      <w:r>
        <w:rPr>
          <w:b w:val="0"/>
          <w:bCs w:val="0"/>
          <w:sz w:val="22"/>
          <w:szCs w:val="22"/>
        </w:rPr>
        <w:t xml:space="preserve"> </w:t>
      </w:r>
      <w:proofErr w:type="spellStart"/>
      <w:r>
        <w:rPr>
          <w:b w:val="0"/>
          <w:bCs w:val="0"/>
          <w:sz w:val="22"/>
          <w:szCs w:val="22"/>
        </w:rPr>
        <w:t>sharepoint</w:t>
      </w:r>
      <w:proofErr w:type="spellEnd"/>
      <w:r>
        <w:rPr>
          <w:b w:val="0"/>
          <w:bCs w:val="0"/>
          <w:sz w:val="22"/>
          <w:szCs w:val="22"/>
        </w:rPr>
        <w:t xml:space="preserve"> site, together with the templates for the prior year journal types.</w:t>
      </w:r>
    </w:p>
    <w:p w14:paraId="134B53F3" w14:textId="77777777" w:rsidR="008C29C6" w:rsidRDefault="008C29C6">
      <w:pPr>
        <w:jc w:val="both"/>
        <w:rPr>
          <w:b w:val="0"/>
          <w:bCs w:val="0"/>
          <w:sz w:val="22"/>
          <w:szCs w:val="22"/>
        </w:rPr>
      </w:pPr>
    </w:p>
    <w:p w14:paraId="38D08200" w14:textId="77777777" w:rsidR="00711764" w:rsidRPr="00340A16" w:rsidRDefault="00711764">
      <w:pPr>
        <w:jc w:val="both"/>
        <w:rPr>
          <w:b w:val="0"/>
          <w:bCs w:val="0"/>
          <w:sz w:val="22"/>
          <w:szCs w:val="22"/>
        </w:rPr>
      </w:pPr>
    </w:p>
    <w:p w14:paraId="3218090D" w14:textId="7A3868DD" w:rsidR="00E82D92" w:rsidRPr="006F4C01" w:rsidRDefault="00711764" w:rsidP="00B2070D">
      <w:pPr>
        <w:pStyle w:val="BodyText2"/>
        <w:rPr>
          <w:b w:val="0"/>
          <w:bCs w:val="0"/>
        </w:rPr>
      </w:pPr>
      <w:r w:rsidRPr="00340A16">
        <w:rPr>
          <w:b w:val="0"/>
        </w:rPr>
        <w:t xml:space="preserve">If there are any queries arising or </w:t>
      </w:r>
      <w:r w:rsidRPr="00DF45A0">
        <w:rPr>
          <w:b w:val="0"/>
        </w:rPr>
        <w:t>further explanation required, please</w:t>
      </w:r>
      <w:r w:rsidR="00AB3F89" w:rsidRPr="00DF45A0">
        <w:rPr>
          <w:b w:val="0"/>
        </w:rPr>
        <w:t xml:space="preserve"> do not hesitate to contact </w:t>
      </w:r>
      <w:r w:rsidR="008D1243" w:rsidRPr="007151A9">
        <w:rPr>
          <w:b w:val="0"/>
        </w:rPr>
        <w:t>Tanya</w:t>
      </w:r>
      <w:r w:rsidR="008D1243" w:rsidRPr="006F4C01">
        <w:rPr>
          <w:b w:val="0"/>
        </w:rPr>
        <w:t xml:space="preserve"> Hitchen (</w:t>
      </w:r>
      <w:hyperlink r:id="rId11" w:history="1">
        <w:r w:rsidR="008D1243" w:rsidRPr="006F4C01">
          <w:rPr>
            <w:rStyle w:val="Hyperlink"/>
            <w:rFonts w:ascii="Arial" w:hAnsi="Arial" w:cs="Arial"/>
            <w:b w:val="0"/>
          </w:rPr>
          <w:t>t.m.hitchen@ex.ac.uk</w:t>
        </w:r>
      </w:hyperlink>
      <w:r w:rsidR="00223449" w:rsidRPr="006F4C01">
        <w:rPr>
          <w:b w:val="0"/>
        </w:rPr>
        <w:t>; Ext 5009)</w:t>
      </w:r>
      <w:r w:rsidR="00B316D0">
        <w:rPr>
          <w:b w:val="0"/>
        </w:rPr>
        <w:t xml:space="preserve"> or Olya Arden </w:t>
      </w:r>
      <w:r w:rsidR="00B316D0" w:rsidRPr="006F4C01">
        <w:rPr>
          <w:b w:val="0"/>
        </w:rPr>
        <w:t>(</w:t>
      </w:r>
      <w:hyperlink r:id="rId12" w:history="1">
        <w:r w:rsidR="00B316D0" w:rsidRPr="00C61826">
          <w:rPr>
            <w:rStyle w:val="Hyperlink"/>
            <w:rFonts w:ascii="Arial" w:hAnsi="Arial" w:cs="Arial"/>
            <w:b w:val="0"/>
          </w:rPr>
          <w:t>o.arden@exeter.ac.uk</w:t>
        </w:r>
      </w:hyperlink>
      <w:r w:rsidR="00B316D0">
        <w:rPr>
          <w:b w:val="0"/>
        </w:rPr>
        <w:t xml:space="preserve">; Ext 5058) </w:t>
      </w:r>
      <w:r w:rsidR="00B2070D">
        <w:rPr>
          <w:b w:val="0"/>
        </w:rPr>
        <w:t>based in</w:t>
      </w:r>
      <w:r w:rsidR="00E82D92" w:rsidRPr="006F4C01">
        <w:rPr>
          <w:b w:val="0"/>
        </w:rPr>
        <w:t xml:space="preserve"> Room 2</w:t>
      </w:r>
      <w:r w:rsidR="00D417B4">
        <w:rPr>
          <w:b w:val="0"/>
        </w:rPr>
        <w:t>5</w:t>
      </w:r>
      <w:r w:rsidR="005F68DB">
        <w:rPr>
          <w:b w:val="0"/>
        </w:rPr>
        <w:t>1</w:t>
      </w:r>
      <w:r w:rsidR="00E82D92" w:rsidRPr="006F4C01">
        <w:rPr>
          <w:b w:val="0"/>
        </w:rPr>
        <w:t>, Northcote House</w:t>
      </w:r>
      <w:r w:rsidR="00B2070D">
        <w:rPr>
          <w:b w:val="0"/>
        </w:rPr>
        <w:t>.</w:t>
      </w:r>
    </w:p>
    <w:p w14:paraId="5F200366" w14:textId="77777777" w:rsidR="00711764" w:rsidRDefault="00711764"/>
    <w:p w14:paraId="6A2F4B6D" w14:textId="77777777" w:rsidR="00B41E80" w:rsidRDefault="00E379A3" w:rsidP="00B41E80">
      <w:pPr>
        <w:spacing w:after="120"/>
        <w:rPr>
          <w:sz w:val="28"/>
          <w:szCs w:val="28"/>
        </w:rPr>
      </w:pPr>
      <w:r>
        <w:rPr>
          <w:sz w:val="28"/>
          <w:szCs w:val="28"/>
        </w:rPr>
        <w:t xml:space="preserve"> </w:t>
      </w:r>
      <w:r w:rsidR="00B41E80">
        <w:rPr>
          <w:sz w:val="28"/>
          <w:szCs w:val="28"/>
        </w:rPr>
        <w:br w:type="page"/>
      </w:r>
    </w:p>
    <w:p w14:paraId="336D799A" w14:textId="58A0C88D" w:rsidR="00B2070D" w:rsidRDefault="00B2070D" w:rsidP="00B2070D">
      <w:pPr>
        <w:spacing w:after="200" w:line="276" w:lineRule="auto"/>
        <w:rPr>
          <w:sz w:val="28"/>
          <w:szCs w:val="28"/>
        </w:rPr>
      </w:pPr>
      <w:r>
        <w:rPr>
          <w:sz w:val="28"/>
          <w:szCs w:val="28"/>
        </w:rPr>
        <w:lastRenderedPageBreak/>
        <w:t>20</w:t>
      </w:r>
      <w:r w:rsidR="004C252C">
        <w:rPr>
          <w:sz w:val="28"/>
          <w:szCs w:val="28"/>
        </w:rPr>
        <w:t>20</w:t>
      </w:r>
      <w:r>
        <w:rPr>
          <w:sz w:val="28"/>
          <w:szCs w:val="28"/>
        </w:rPr>
        <w:t xml:space="preserve"> KEY CLOSEDOWN DATES</w:t>
      </w:r>
      <w:r>
        <w:rPr>
          <w:sz w:val="28"/>
          <w:szCs w:val="28"/>
        </w:rPr>
        <w:tab/>
      </w:r>
      <w:r>
        <w:rPr>
          <w:sz w:val="28"/>
          <w:szCs w:val="28"/>
        </w:rPr>
        <w:tab/>
      </w:r>
    </w:p>
    <w:tbl>
      <w:tblPr>
        <w:tblW w:w="102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54"/>
        <w:gridCol w:w="6520"/>
        <w:gridCol w:w="899"/>
      </w:tblGrid>
      <w:tr w:rsidR="00B2070D" w14:paraId="05B7E21F" w14:textId="77777777" w:rsidTr="004A2A18">
        <w:trPr>
          <w:cantSplit/>
          <w:trHeight w:val="318"/>
        </w:trPr>
        <w:tc>
          <w:tcPr>
            <w:tcW w:w="2874" w:type="dxa"/>
            <w:gridSpan w:val="2"/>
            <w:vAlign w:val="center"/>
          </w:tcPr>
          <w:p w14:paraId="09DEDD18" w14:textId="77777777" w:rsidR="00B2070D" w:rsidRDefault="00B2070D" w:rsidP="007151A9">
            <w:pPr>
              <w:pStyle w:val="Header"/>
              <w:tabs>
                <w:tab w:val="clear" w:pos="4153"/>
                <w:tab w:val="clear" w:pos="8306"/>
              </w:tabs>
            </w:pPr>
            <w:r>
              <w:t xml:space="preserve">By </w:t>
            </w:r>
            <w:r w:rsidR="007151A9">
              <w:t>5pm</w:t>
            </w:r>
            <w:r w:rsidR="00643579">
              <w:t>:</w:t>
            </w:r>
          </w:p>
        </w:tc>
        <w:tc>
          <w:tcPr>
            <w:tcW w:w="6520" w:type="dxa"/>
            <w:vAlign w:val="center"/>
          </w:tcPr>
          <w:p w14:paraId="45D49485" w14:textId="77777777" w:rsidR="00B2070D" w:rsidRDefault="00B2070D" w:rsidP="00D763EC">
            <w:pPr>
              <w:rPr>
                <w:b w:val="0"/>
                <w:bCs w:val="0"/>
              </w:rPr>
            </w:pPr>
          </w:p>
        </w:tc>
        <w:tc>
          <w:tcPr>
            <w:tcW w:w="899" w:type="dxa"/>
            <w:vAlign w:val="center"/>
          </w:tcPr>
          <w:p w14:paraId="07529201" w14:textId="77777777" w:rsidR="00B2070D" w:rsidRDefault="00B2070D" w:rsidP="00D763EC">
            <w:pPr>
              <w:rPr>
                <w:b w:val="0"/>
                <w:bCs w:val="0"/>
              </w:rPr>
            </w:pPr>
          </w:p>
        </w:tc>
      </w:tr>
      <w:tr w:rsidR="00B2070D" w14:paraId="4E555518" w14:textId="77777777" w:rsidTr="00DA2DA0">
        <w:trPr>
          <w:trHeight w:val="497"/>
        </w:trPr>
        <w:tc>
          <w:tcPr>
            <w:tcW w:w="1620" w:type="dxa"/>
            <w:vAlign w:val="center"/>
          </w:tcPr>
          <w:p w14:paraId="7A6A63C0" w14:textId="16A40A39" w:rsidR="00B2070D" w:rsidRDefault="004C252C" w:rsidP="00B316D0">
            <w:pPr>
              <w:pStyle w:val="Heading9"/>
              <w:rPr>
                <w:b w:val="0"/>
                <w:bCs w:val="0"/>
              </w:rPr>
            </w:pPr>
            <w:r>
              <w:rPr>
                <w:b w:val="0"/>
                <w:bCs w:val="0"/>
              </w:rPr>
              <w:t>WEDNESDAY</w:t>
            </w:r>
          </w:p>
        </w:tc>
        <w:tc>
          <w:tcPr>
            <w:tcW w:w="1254" w:type="dxa"/>
            <w:vAlign w:val="center"/>
          </w:tcPr>
          <w:p w14:paraId="5E81A832" w14:textId="537CDF59" w:rsidR="00B2070D" w:rsidRPr="005F1934" w:rsidRDefault="00150B7A" w:rsidP="00AA0296">
            <w:pPr>
              <w:pStyle w:val="Heading9"/>
            </w:pPr>
            <w:r>
              <w:t>22</w:t>
            </w:r>
            <w:r w:rsidR="00B2070D" w:rsidRPr="005F1934">
              <w:t xml:space="preserve"> July</w:t>
            </w:r>
          </w:p>
        </w:tc>
        <w:tc>
          <w:tcPr>
            <w:tcW w:w="6520" w:type="dxa"/>
            <w:vAlign w:val="center"/>
          </w:tcPr>
          <w:p w14:paraId="2F1E7249" w14:textId="51450C71" w:rsidR="005D299E" w:rsidRDefault="00B2070D" w:rsidP="00941085">
            <w:pPr>
              <w:rPr>
                <w:b w:val="0"/>
                <w:bCs w:val="0"/>
              </w:rPr>
            </w:pPr>
            <w:r w:rsidRPr="00E039F7">
              <w:rPr>
                <w:b w:val="0"/>
                <w:bCs w:val="0"/>
              </w:rPr>
              <w:t xml:space="preserve">Last day </w:t>
            </w:r>
            <w:r w:rsidR="00B316D0">
              <w:rPr>
                <w:b w:val="0"/>
                <w:bCs w:val="0"/>
              </w:rPr>
              <w:t xml:space="preserve">for manual payments outside T1 </w:t>
            </w:r>
            <w:r w:rsidR="00D763EC" w:rsidRPr="005D299E">
              <w:rPr>
                <w:b w:val="0"/>
                <w:bCs w:val="0"/>
              </w:rPr>
              <w:t xml:space="preserve">to be received in Accounts Payable for inclusion in </w:t>
            </w:r>
            <w:r w:rsidR="004C252C">
              <w:rPr>
                <w:b w:val="0"/>
                <w:bCs w:val="0"/>
              </w:rPr>
              <w:t>2019/20</w:t>
            </w:r>
            <w:r w:rsidR="00D763EC" w:rsidRPr="005D299E">
              <w:rPr>
                <w:b w:val="0"/>
                <w:bCs w:val="0"/>
              </w:rPr>
              <w:t>.</w:t>
            </w:r>
          </w:p>
          <w:p w14:paraId="3E13387B" w14:textId="77777777" w:rsidR="00B2070D" w:rsidRPr="00DA2DA0" w:rsidRDefault="005D299E" w:rsidP="00DA2DA0">
            <w:pPr>
              <w:pStyle w:val="ListParagraph"/>
              <w:numPr>
                <w:ilvl w:val="0"/>
                <w:numId w:val="14"/>
              </w:numPr>
              <w:rPr>
                <w:b w:val="0"/>
                <w:bCs w:val="0"/>
              </w:rPr>
            </w:pPr>
            <w:r w:rsidRPr="005D299E">
              <w:rPr>
                <w:b w:val="0"/>
                <w:bCs w:val="0"/>
              </w:rPr>
              <w:t>Student Expense Claims</w:t>
            </w:r>
          </w:p>
        </w:tc>
        <w:tc>
          <w:tcPr>
            <w:tcW w:w="899" w:type="dxa"/>
            <w:vAlign w:val="center"/>
          </w:tcPr>
          <w:p w14:paraId="026A97FC" w14:textId="77777777" w:rsidR="00B2070D" w:rsidRDefault="00B2070D" w:rsidP="00B316D0">
            <w:pPr>
              <w:jc w:val="center"/>
              <w:rPr>
                <w:b w:val="0"/>
                <w:bCs w:val="0"/>
              </w:rPr>
            </w:pPr>
            <w:r w:rsidRPr="00C86739">
              <w:rPr>
                <w:b w:val="0"/>
                <w:bCs w:val="0"/>
              </w:rPr>
              <w:t>Note</w:t>
            </w:r>
            <w:r>
              <w:rPr>
                <w:b w:val="0"/>
                <w:bCs w:val="0"/>
              </w:rPr>
              <w:t xml:space="preserve"> 1</w:t>
            </w:r>
          </w:p>
        </w:tc>
      </w:tr>
      <w:tr w:rsidR="007151A9" w14:paraId="5AAB19E9" w14:textId="77777777" w:rsidTr="009575C4">
        <w:trPr>
          <w:trHeight w:val="558"/>
        </w:trPr>
        <w:tc>
          <w:tcPr>
            <w:tcW w:w="1620" w:type="dxa"/>
            <w:vMerge w:val="restart"/>
            <w:shd w:val="clear" w:color="auto" w:fill="auto"/>
            <w:vAlign w:val="center"/>
          </w:tcPr>
          <w:p w14:paraId="3AAE5C8D" w14:textId="2E13622B" w:rsidR="007151A9" w:rsidRDefault="004C252C" w:rsidP="00B316D0">
            <w:pPr>
              <w:pStyle w:val="Heading9"/>
              <w:rPr>
                <w:b w:val="0"/>
                <w:bCs w:val="0"/>
              </w:rPr>
            </w:pPr>
            <w:r>
              <w:rPr>
                <w:b w:val="0"/>
                <w:bCs w:val="0"/>
              </w:rPr>
              <w:t>WEDNESDAY</w:t>
            </w:r>
          </w:p>
        </w:tc>
        <w:tc>
          <w:tcPr>
            <w:tcW w:w="1254" w:type="dxa"/>
            <w:vMerge w:val="restart"/>
            <w:shd w:val="clear" w:color="auto" w:fill="auto"/>
            <w:vAlign w:val="center"/>
          </w:tcPr>
          <w:p w14:paraId="4E216E1B" w14:textId="7522D3A1" w:rsidR="007151A9" w:rsidRDefault="00150B7A" w:rsidP="00AA0296">
            <w:pPr>
              <w:pStyle w:val="Heading9"/>
            </w:pPr>
            <w:r>
              <w:t>22</w:t>
            </w:r>
            <w:r w:rsidR="007151A9">
              <w:t xml:space="preserve"> July</w:t>
            </w:r>
          </w:p>
        </w:tc>
        <w:tc>
          <w:tcPr>
            <w:tcW w:w="6520" w:type="dxa"/>
            <w:shd w:val="clear" w:color="auto" w:fill="auto"/>
            <w:vAlign w:val="center"/>
          </w:tcPr>
          <w:p w14:paraId="7389D653" w14:textId="745C43F3" w:rsidR="007151A9" w:rsidRDefault="007151A9" w:rsidP="007151A9">
            <w:pPr>
              <w:rPr>
                <w:b w:val="0"/>
                <w:bCs w:val="0"/>
              </w:rPr>
            </w:pPr>
            <w:r w:rsidRPr="00E039F7">
              <w:rPr>
                <w:b w:val="0"/>
                <w:bCs w:val="0"/>
              </w:rPr>
              <w:t xml:space="preserve">Last day </w:t>
            </w:r>
            <w:r w:rsidR="00B316D0">
              <w:rPr>
                <w:b w:val="0"/>
                <w:bCs w:val="0"/>
              </w:rPr>
              <w:t xml:space="preserve">for manual payments outside T1 </w:t>
            </w:r>
            <w:r w:rsidRPr="005D299E">
              <w:rPr>
                <w:b w:val="0"/>
                <w:bCs w:val="0"/>
              </w:rPr>
              <w:t xml:space="preserve">to be received in Accounts Payable for inclusion in </w:t>
            </w:r>
            <w:r w:rsidR="004C252C">
              <w:rPr>
                <w:b w:val="0"/>
                <w:bCs w:val="0"/>
              </w:rPr>
              <w:t>2019/20</w:t>
            </w:r>
            <w:r w:rsidRPr="005D299E">
              <w:rPr>
                <w:b w:val="0"/>
                <w:bCs w:val="0"/>
              </w:rPr>
              <w:t>.</w:t>
            </w:r>
          </w:p>
          <w:p w14:paraId="09F02A2A" w14:textId="77777777" w:rsidR="007151A9" w:rsidRPr="005D299E" w:rsidRDefault="007151A9" w:rsidP="007151A9">
            <w:pPr>
              <w:pStyle w:val="ListParagraph"/>
              <w:numPr>
                <w:ilvl w:val="0"/>
                <w:numId w:val="14"/>
              </w:numPr>
              <w:rPr>
                <w:b w:val="0"/>
                <w:bCs w:val="0"/>
              </w:rPr>
            </w:pPr>
            <w:r w:rsidRPr="005D299E">
              <w:rPr>
                <w:b w:val="0"/>
              </w:rPr>
              <w:t>Foreign Currency Payments</w:t>
            </w:r>
          </w:p>
          <w:p w14:paraId="5D8E320C" w14:textId="77777777" w:rsidR="007151A9" w:rsidRPr="007151A9" w:rsidRDefault="007151A9" w:rsidP="007151A9">
            <w:pPr>
              <w:pStyle w:val="ListParagraph"/>
              <w:numPr>
                <w:ilvl w:val="0"/>
                <w:numId w:val="14"/>
              </w:numPr>
              <w:rPr>
                <w:b w:val="0"/>
                <w:bCs w:val="0"/>
              </w:rPr>
            </w:pPr>
            <w:r w:rsidRPr="007151A9">
              <w:rPr>
                <w:b w:val="0"/>
              </w:rPr>
              <w:t>Non-staff Expense Claims</w:t>
            </w:r>
          </w:p>
        </w:tc>
        <w:tc>
          <w:tcPr>
            <w:tcW w:w="899" w:type="dxa"/>
            <w:shd w:val="clear" w:color="auto" w:fill="auto"/>
            <w:vAlign w:val="center"/>
          </w:tcPr>
          <w:p w14:paraId="3322D751" w14:textId="77777777" w:rsidR="007151A9" w:rsidRDefault="007151A9" w:rsidP="00B316D0">
            <w:pPr>
              <w:jc w:val="center"/>
              <w:rPr>
                <w:b w:val="0"/>
                <w:bCs w:val="0"/>
              </w:rPr>
            </w:pPr>
            <w:r>
              <w:rPr>
                <w:b w:val="0"/>
                <w:bCs w:val="0"/>
              </w:rPr>
              <w:t>Note 1</w:t>
            </w:r>
          </w:p>
        </w:tc>
      </w:tr>
      <w:tr w:rsidR="001A6BD2" w14:paraId="6CA87A7C" w14:textId="77777777" w:rsidTr="00C9332A">
        <w:trPr>
          <w:gridAfter w:val="2"/>
          <w:wAfter w:w="7419" w:type="dxa"/>
          <w:trHeight w:val="230"/>
        </w:trPr>
        <w:tc>
          <w:tcPr>
            <w:tcW w:w="1620" w:type="dxa"/>
            <w:vMerge/>
            <w:shd w:val="clear" w:color="auto" w:fill="auto"/>
            <w:vAlign w:val="center"/>
          </w:tcPr>
          <w:p w14:paraId="710DF787" w14:textId="77777777" w:rsidR="001A6BD2" w:rsidRPr="00781AD6" w:rsidRDefault="001A6BD2" w:rsidP="00B316D0">
            <w:pPr>
              <w:pStyle w:val="Heading9"/>
              <w:rPr>
                <w:b w:val="0"/>
                <w:bCs w:val="0"/>
                <w:highlight w:val="yellow"/>
              </w:rPr>
            </w:pPr>
          </w:p>
        </w:tc>
        <w:tc>
          <w:tcPr>
            <w:tcW w:w="1254" w:type="dxa"/>
            <w:vMerge/>
            <w:shd w:val="clear" w:color="auto" w:fill="auto"/>
            <w:vAlign w:val="center"/>
          </w:tcPr>
          <w:p w14:paraId="3FDDE7DC" w14:textId="77777777" w:rsidR="001A6BD2" w:rsidRPr="005F1934" w:rsidRDefault="001A6BD2" w:rsidP="00AA0296">
            <w:pPr>
              <w:pStyle w:val="Heading9"/>
            </w:pPr>
          </w:p>
        </w:tc>
      </w:tr>
      <w:tr w:rsidR="007151A9" w14:paraId="41CFDA36" w14:textId="77777777" w:rsidTr="00DA2DA0">
        <w:trPr>
          <w:trHeight w:val="677"/>
        </w:trPr>
        <w:tc>
          <w:tcPr>
            <w:tcW w:w="1620" w:type="dxa"/>
            <w:vMerge w:val="restart"/>
            <w:shd w:val="clear" w:color="auto" w:fill="auto"/>
            <w:vAlign w:val="center"/>
          </w:tcPr>
          <w:p w14:paraId="166FDAAA" w14:textId="1BFFBE58" w:rsidR="007151A9" w:rsidRDefault="004C252C" w:rsidP="00881020">
            <w:pPr>
              <w:ind w:right="-108"/>
              <w:rPr>
                <w:b w:val="0"/>
                <w:bCs w:val="0"/>
              </w:rPr>
            </w:pPr>
            <w:r>
              <w:rPr>
                <w:b w:val="0"/>
                <w:bCs w:val="0"/>
              </w:rPr>
              <w:t>FRIDAY</w:t>
            </w:r>
          </w:p>
        </w:tc>
        <w:tc>
          <w:tcPr>
            <w:tcW w:w="1254" w:type="dxa"/>
            <w:vMerge w:val="restart"/>
            <w:shd w:val="clear" w:color="auto" w:fill="auto"/>
            <w:vAlign w:val="center"/>
          </w:tcPr>
          <w:p w14:paraId="5C2469B9" w14:textId="77777777" w:rsidR="007151A9" w:rsidRPr="0062400C" w:rsidRDefault="007151A9" w:rsidP="00F77496">
            <w:pPr>
              <w:pStyle w:val="Heading9"/>
            </w:pPr>
            <w:r>
              <w:t>31</w:t>
            </w:r>
            <w:r w:rsidRPr="005F1934">
              <w:t xml:space="preserve"> July</w:t>
            </w:r>
          </w:p>
        </w:tc>
        <w:tc>
          <w:tcPr>
            <w:tcW w:w="6520" w:type="dxa"/>
            <w:shd w:val="clear" w:color="auto" w:fill="auto"/>
            <w:vAlign w:val="center"/>
          </w:tcPr>
          <w:p w14:paraId="7BF8C05C" w14:textId="77777777" w:rsidR="007151A9" w:rsidRDefault="007151A9" w:rsidP="00633E2A">
            <w:pPr>
              <w:rPr>
                <w:b w:val="0"/>
                <w:bCs w:val="0"/>
              </w:rPr>
            </w:pPr>
            <w:r>
              <w:rPr>
                <w:b w:val="0"/>
                <w:bCs w:val="0"/>
              </w:rPr>
              <w:t xml:space="preserve">Last day for Colleges and Services to receipt </w:t>
            </w:r>
            <w:r w:rsidRPr="0062400C">
              <w:rPr>
                <w:b w:val="0"/>
              </w:rPr>
              <w:t>for inclusion in the automatic accrua</w:t>
            </w:r>
            <w:r>
              <w:rPr>
                <w:b w:val="0"/>
              </w:rPr>
              <w:t>l</w:t>
            </w:r>
          </w:p>
          <w:p w14:paraId="10F887AE" w14:textId="77777777" w:rsidR="007151A9" w:rsidRPr="009575C4" w:rsidRDefault="007151A9" w:rsidP="009575C4">
            <w:pPr>
              <w:ind w:left="720"/>
            </w:pPr>
            <w:r>
              <w:t>EXTERNAL Purchase Invoices</w:t>
            </w:r>
          </w:p>
        </w:tc>
        <w:tc>
          <w:tcPr>
            <w:tcW w:w="899" w:type="dxa"/>
            <w:shd w:val="clear" w:color="auto" w:fill="auto"/>
            <w:vAlign w:val="center"/>
          </w:tcPr>
          <w:p w14:paraId="2979D43C" w14:textId="03146E89" w:rsidR="007151A9" w:rsidRDefault="007151A9" w:rsidP="00B316D0">
            <w:pPr>
              <w:jc w:val="center"/>
              <w:rPr>
                <w:b w:val="0"/>
                <w:bCs w:val="0"/>
              </w:rPr>
            </w:pPr>
            <w:r>
              <w:rPr>
                <w:b w:val="0"/>
                <w:bCs w:val="0"/>
              </w:rPr>
              <w:t xml:space="preserve">Note </w:t>
            </w:r>
            <w:r w:rsidR="00505411">
              <w:rPr>
                <w:b w:val="0"/>
                <w:bCs w:val="0"/>
              </w:rPr>
              <w:t>2</w:t>
            </w:r>
          </w:p>
        </w:tc>
      </w:tr>
      <w:tr w:rsidR="005F68DB" w14:paraId="29838368" w14:textId="77777777" w:rsidTr="00DA2DA0">
        <w:trPr>
          <w:trHeight w:val="677"/>
        </w:trPr>
        <w:tc>
          <w:tcPr>
            <w:tcW w:w="1620" w:type="dxa"/>
            <w:vMerge/>
            <w:shd w:val="clear" w:color="auto" w:fill="auto"/>
            <w:vAlign w:val="center"/>
          </w:tcPr>
          <w:p w14:paraId="68243AC2" w14:textId="77777777" w:rsidR="005F68DB" w:rsidRDefault="005F68DB" w:rsidP="00881020">
            <w:pPr>
              <w:ind w:right="-108"/>
              <w:rPr>
                <w:b w:val="0"/>
                <w:bCs w:val="0"/>
              </w:rPr>
            </w:pPr>
          </w:p>
        </w:tc>
        <w:tc>
          <w:tcPr>
            <w:tcW w:w="1254" w:type="dxa"/>
            <w:vMerge/>
            <w:shd w:val="clear" w:color="auto" w:fill="auto"/>
            <w:vAlign w:val="center"/>
          </w:tcPr>
          <w:p w14:paraId="50EF24D4" w14:textId="77777777" w:rsidR="005F68DB" w:rsidRDefault="005F68DB" w:rsidP="00F77496">
            <w:pPr>
              <w:pStyle w:val="Heading9"/>
            </w:pPr>
          </w:p>
        </w:tc>
        <w:tc>
          <w:tcPr>
            <w:tcW w:w="6520" w:type="dxa"/>
            <w:shd w:val="clear" w:color="auto" w:fill="auto"/>
            <w:vAlign w:val="center"/>
          </w:tcPr>
          <w:p w14:paraId="0164B8A1" w14:textId="7E68401D" w:rsidR="005F68DB" w:rsidRDefault="005F68DB" w:rsidP="00633E2A">
            <w:pPr>
              <w:rPr>
                <w:b w:val="0"/>
                <w:bCs w:val="0"/>
              </w:rPr>
            </w:pPr>
            <w:r>
              <w:rPr>
                <w:b w:val="0"/>
                <w:bCs w:val="0"/>
              </w:rPr>
              <w:t xml:space="preserve">Last day for </w:t>
            </w:r>
            <w:r>
              <w:rPr>
                <w:bCs w:val="0"/>
              </w:rPr>
              <w:t>S</w:t>
            </w:r>
            <w:r w:rsidRPr="005F68DB">
              <w:rPr>
                <w:bCs w:val="0"/>
              </w:rPr>
              <w:t xml:space="preserve">taff and </w:t>
            </w:r>
            <w:r>
              <w:rPr>
                <w:bCs w:val="0"/>
              </w:rPr>
              <w:t>S</w:t>
            </w:r>
            <w:r w:rsidRPr="005F68DB">
              <w:rPr>
                <w:bCs w:val="0"/>
              </w:rPr>
              <w:t xml:space="preserve">tudent </w:t>
            </w:r>
            <w:r>
              <w:rPr>
                <w:bCs w:val="0"/>
              </w:rPr>
              <w:t>E</w:t>
            </w:r>
            <w:r w:rsidRPr="005F68DB">
              <w:rPr>
                <w:bCs w:val="0"/>
              </w:rPr>
              <w:t>xpenses</w:t>
            </w:r>
            <w:r>
              <w:rPr>
                <w:b w:val="0"/>
                <w:bCs w:val="0"/>
              </w:rPr>
              <w:t xml:space="preserve"> claims to be submitted for inclusion in the automatic accrual</w:t>
            </w:r>
          </w:p>
        </w:tc>
        <w:tc>
          <w:tcPr>
            <w:tcW w:w="899" w:type="dxa"/>
            <w:shd w:val="clear" w:color="auto" w:fill="auto"/>
            <w:vAlign w:val="center"/>
          </w:tcPr>
          <w:p w14:paraId="100BA347" w14:textId="77777777" w:rsidR="005F68DB" w:rsidRDefault="005F68DB" w:rsidP="00B316D0">
            <w:pPr>
              <w:jc w:val="center"/>
              <w:rPr>
                <w:b w:val="0"/>
                <w:bCs w:val="0"/>
              </w:rPr>
            </w:pPr>
          </w:p>
        </w:tc>
      </w:tr>
      <w:tr w:rsidR="00BB2907" w14:paraId="5247E7DA" w14:textId="77777777" w:rsidTr="00DA2DA0">
        <w:trPr>
          <w:trHeight w:val="677"/>
        </w:trPr>
        <w:tc>
          <w:tcPr>
            <w:tcW w:w="1620" w:type="dxa"/>
            <w:vMerge/>
            <w:shd w:val="clear" w:color="auto" w:fill="auto"/>
            <w:vAlign w:val="center"/>
          </w:tcPr>
          <w:p w14:paraId="564D245B" w14:textId="77777777" w:rsidR="00BB2907" w:rsidRDefault="00BB2907" w:rsidP="00881020">
            <w:pPr>
              <w:ind w:right="-108"/>
              <w:rPr>
                <w:b w:val="0"/>
                <w:bCs w:val="0"/>
              </w:rPr>
            </w:pPr>
          </w:p>
        </w:tc>
        <w:tc>
          <w:tcPr>
            <w:tcW w:w="1254" w:type="dxa"/>
            <w:vMerge/>
            <w:shd w:val="clear" w:color="auto" w:fill="auto"/>
            <w:vAlign w:val="center"/>
          </w:tcPr>
          <w:p w14:paraId="6878A580" w14:textId="77777777" w:rsidR="00BB2907" w:rsidRDefault="00BB2907" w:rsidP="00F77496">
            <w:pPr>
              <w:pStyle w:val="Heading9"/>
            </w:pPr>
          </w:p>
        </w:tc>
        <w:tc>
          <w:tcPr>
            <w:tcW w:w="6520" w:type="dxa"/>
            <w:shd w:val="clear" w:color="auto" w:fill="auto"/>
            <w:vAlign w:val="center"/>
          </w:tcPr>
          <w:p w14:paraId="50BDB917" w14:textId="77777777" w:rsidR="00BB2907" w:rsidRDefault="00BB2907" w:rsidP="00633E2A">
            <w:pPr>
              <w:rPr>
                <w:b w:val="0"/>
                <w:bCs w:val="0"/>
              </w:rPr>
            </w:pPr>
            <w:r>
              <w:rPr>
                <w:b w:val="0"/>
                <w:bCs w:val="0"/>
              </w:rPr>
              <w:t>Last day for Colleges and Services to raise</w:t>
            </w:r>
          </w:p>
          <w:p w14:paraId="777215A9" w14:textId="52F055CF" w:rsidR="00BB2907" w:rsidRPr="00BB2907" w:rsidRDefault="00BB2907" w:rsidP="00633E2A">
            <w:pPr>
              <w:rPr>
                <w:bCs w:val="0"/>
              </w:rPr>
            </w:pPr>
            <w:r>
              <w:rPr>
                <w:bCs w:val="0"/>
              </w:rPr>
              <w:t xml:space="preserve">              EXTERNAL Sales Invoices</w:t>
            </w:r>
          </w:p>
        </w:tc>
        <w:tc>
          <w:tcPr>
            <w:tcW w:w="899" w:type="dxa"/>
            <w:shd w:val="clear" w:color="auto" w:fill="auto"/>
            <w:vAlign w:val="center"/>
          </w:tcPr>
          <w:p w14:paraId="6EB5DF64" w14:textId="77777777" w:rsidR="00BB2907" w:rsidRDefault="00BB2907" w:rsidP="00B316D0">
            <w:pPr>
              <w:jc w:val="center"/>
              <w:rPr>
                <w:b w:val="0"/>
                <w:bCs w:val="0"/>
              </w:rPr>
            </w:pPr>
          </w:p>
        </w:tc>
      </w:tr>
      <w:tr w:rsidR="001A6BD2" w14:paraId="61B3EC68" w14:textId="77777777" w:rsidTr="00DA2DA0">
        <w:trPr>
          <w:trHeight w:val="677"/>
        </w:trPr>
        <w:tc>
          <w:tcPr>
            <w:tcW w:w="1620" w:type="dxa"/>
            <w:vMerge/>
            <w:shd w:val="clear" w:color="auto" w:fill="auto"/>
            <w:vAlign w:val="center"/>
          </w:tcPr>
          <w:p w14:paraId="04A29E53" w14:textId="77777777" w:rsidR="001A6BD2" w:rsidRDefault="001A6BD2" w:rsidP="00881020">
            <w:pPr>
              <w:ind w:right="-108"/>
              <w:rPr>
                <w:b w:val="0"/>
                <w:bCs w:val="0"/>
              </w:rPr>
            </w:pPr>
          </w:p>
        </w:tc>
        <w:tc>
          <w:tcPr>
            <w:tcW w:w="1254" w:type="dxa"/>
            <w:vMerge/>
            <w:shd w:val="clear" w:color="auto" w:fill="auto"/>
            <w:vAlign w:val="center"/>
          </w:tcPr>
          <w:p w14:paraId="6DA07B17" w14:textId="77777777" w:rsidR="001A6BD2" w:rsidRDefault="001A6BD2" w:rsidP="00F77496">
            <w:pPr>
              <w:pStyle w:val="Heading9"/>
            </w:pPr>
          </w:p>
        </w:tc>
        <w:tc>
          <w:tcPr>
            <w:tcW w:w="6520" w:type="dxa"/>
            <w:shd w:val="clear" w:color="auto" w:fill="auto"/>
            <w:vAlign w:val="center"/>
          </w:tcPr>
          <w:p w14:paraId="409F1040" w14:textId="61E4FE65" w:rsidR="001A6BD2" w:rsidRDefault="001A6BD2" w:rsidP="00633E2A">
            <w:pPr>
              <w:rPr>
                <w:b w:val="0"/>
                <w:bCs w:val="0"/>
              </w:rPr>
            </w:pPr>
            <w:r w:rsidRPr="00643579">
              <w:rPr>
                <w:b w:val="0"/>
              </w:rPr>
              <w:t>Deadline for approving</w:t>
            </w:r>
            <w:r>
              <w:rPr>
                <w:b w:val="0"/>
              </w:rPr>
              <w:t xml:space="preserve"> </w:t>
            </w:r>
            <w:r w:rsidR="004C252C">
              <w:rPr>
                <w:b w:val="0"/>
              </w:rPr>
              <w:t>2019/20</w:t>
            </w:r>
            <w:r>
              <w:rPr>
                <w:b w:val="0"/>
              </w:rPr>
              <w:t xml:space="preserve"> </w:t>
            </w:r>
            <w:r w:rsidRPr="00643579">
              <w:rPr>
                <w:b w:val="0"/>
              </w:rPr>
              <w:t xml:space="preserve">e-claims for the </w:t>
            </w:r>
            <w:r w:rsidR="00F3721C">
              <w:rPr>
                <w:b w:val="0"/>
              </w:rPr>
              <w:t xml:space="preserve">auto </w:t>
            </w:r>
            <w:r w:rsidRPr="00643579">
              <w:rPr>
                <w:b w:val="0"/>
              </w:rPr>
              <w:t>accrual</w:t>
            </w:r>
          </w:p>
        </w:tc>
        <w:tc>
          <w:tcPr>
            <w:tcW w:w="899" w:type="dxa"/>
            <w:shd w:val="clear" w:color="auto" w:fill="auto"/>
            <w:vAlign w:val="center"/>
          </w:tcPr>
          <w:p w14:paraId="313F3A7F" w14:textId="7778AC11" w:rsidR="001A6BD2" w:rsidRDefault="001A6BD2" w:rsidP="00B316D0">
            <w:pPr>
              <w:jc w:val="center"/>
              <w:rPr>
                <w:b w:val="0"/>
                <w:bCs w:val="0"/>
              </w:rPr>
            </w:pPr>
            <w:r>
              <w:rPr>
                <w:b w:val="0"/>
                <w:bCs w:val="0"/>
              </w:rPr>
              <w:t xml:space="preserve">Note </w:t>
            </w:r>
            <w:r w:rsidR="00505411">
              <w:rPr>
                <w:b w:val="0"/>
                <w:bCs w:val="0"/>
              </w:rPr>
              <w:t>3</w:t>
            </w:r>
          </w:p>
        </w:tc>
      </w:tr>
      <w:tr w:rsidR="001A6BD2" w14:paraId="58B8A83A" w14:textId="77777777" w:rsidTr="00950ACD">
        <w:trPr>
          <w:trHeight w:val="768"/>
        </w:trPr>
        <w:tc>
          <w:tcPr>
            <w:tcW w:w="1620" w:type="dxa"/>
            <w:vMerge/>
            <w:shd w:val="clear" w:color="auto" w:fill="auto"/>
            <w:vAlign w:val="center"/>
          </w:tcPr>
          <w:p w14:paraId="5DF33058" w14:textId="77777777" w:rsidR="001A6BD2" w:rsidRPr="007151A9" w:rsidRDefault="001A6BD2" w:rsidP="00B316D0">
            <w:pPr>
              <w:pStyle w:val="Heading9"/>
              <w:rPr>
                <w:b w:val="0"/>
                <w:bCs w:val="0"/>
              </w:rPr>
            </w:pPr>
          </w:p>
        </w:tc>
        <w:tc>
          <w:tcPr>
            <w:tcW w:w="1254" w:type="dxa"/>
            <w:vMerge/>
            <w:shd w:val="clear" w:color="auto" w:fill="auto"/>
            <w:vAlign w:val="center"/>
          </w:tcPr>
          <w:p w14:paraId="55927AEE" w14:textId="77777777" w:rsidR="001A6BD2" w:rsidRPr="007151A9" w:rsidRDefault="001A6BD2" w:rsidP="007440F7">
            <w:pPr>
              <w:pStyle w:val="Heading9"/>
            </w:pPr>
          </w:p>
        </w:tc>
        <w:tc>
          <w:tcPr>
            <w:tcW w:w="6520" w:type="dxa"/>
            <w:shd w:val="clear" w:color="auto" w:fill="auto"/>
            <w:vAlign w:val="center"/>
          </w:tcPr>
          <w:p w14:paraId="6F82E9EE" w14:textId="2314DD49" w:rsidR="001A6BD2" w:rsidRDefault="001A6BD2" w:rsidP="007E7178">
            <w:pPr>
              <w:rPr>
                <w:b w:val="0"/>
                <w:bCs w:val="0"/>
              </w:rPr>
            </w:pPr>
            <w:r>
              <w:t>T1</w:t>
            </w:r>
            <w:r>
              <w:rPr>
                <w:b w:val="0"/>
                <w:bCs w:val="0"/>
              </w:rPr>
              <w:t>: At 5pm access to 2018/19 accounting records will be temporarily restricted to Financial Accounting staff only.</w:t>
            </w:r>
          </w:p>
          <w:p w14:paraId="26B62827" w14:textId="4CE113D8" w:rsidR="001A6BD2" w:rsidRDefault="001A6BD2" w:rsidP="007E7178">
            <w:pPr>
              <w:rPr>
                <w:b w:val="0"/>
                <w:bCs w:val="0"/>
              </w:rPr>
            </w:pPr>
            <w:r>
              <w:rPr>
                <w:b w:val="0"/>
                <w:bCs w:val="0"/>
              </w:rPr>
              <w:t>This is to enable critical year-end reports to be run. T1 re-opens for posting in 2 working days or earlier</w:t>
            </w:r>
            <w:r w:rsidR="004F13B2">
              <w:rPr>
                <w:b w:val="0"/>
                <w:bCs w:val="0"/>
              </w:rPr>
              <w:t>. View only access will be available.</w:t>
            </w:r>
          </w:p>
          <w:p w14:paraId="0C5537C4" w14:textId="07E55686" w:rsidR="001A6BD2" w:rsidRDefault="001A6BD2" w:rsidP="007E7178">
            <w:pPr>
              <w:rPr>
                <w:b w:val="0"/>
                <w:bCs w:val="0"/>
              </w:rPr>
            </w:pPr>
          </w:p>
        </w:tc>
        <w:tc>
          <w:tcPr>
            <w:tcW w:w="899" w:type="dxa"/>
            <w:shd w:val="clear" w:color="auto" w:fill="auto"/>
            <w:vAlign w:val="center"/>
          </w:tcPr>
          <w:p w14:paraId="3C4907AF" w14:textId="77777777" w:rsidR="001A6BD2" w:rsidRDefault="001A6BD2" w:rsidP="00B316D0">
            <w:pPr>
              <w:jc w:val="center"/>
              <w:rPr>
                <w:b w:val="0"/>
                <w:bCs w:val="0"/>
              </w:rPr>
            </w:pPr>
          </w:p>
        </w:tc>
      </w:tr>
    </w:tbl>
    <w:p w14:paraId="3F1AA93D" w14:textId="77777777" w:rsidR="00694AEA" w:rsidRDefault="00694AEA"/>
    <w:tbl>
      <w:tblPr>
        <w:tblW w:w="102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3"/>
      </w:tblGrid>
      <w:tr w:rsidR="00633E2A" w:rsidRPr="007D1679" w14:paraId="06F62E3D" w14:textId="77777777" w:rsidTr="004A2A18">
        <w:trPr>
          <w:cantSplit/>
          <w:trHeight w:val="301"/>
        </w:trPr>
        <w:tc>
          <w:tcPr>
            <w:tcW w:w="10293" w:type="dxa"/>
            <w:shd w:val="clear" w:color="auto" w:fill="CCCCCC"/>
            <w:vAlign w:val="center"/>
          </w:tcPr>
          <w:p w14:paraId="7CDB5FC6" w14:textId="2958B8F1" w:rsidR="00633E2A" w:rsidRDefault="004C252C" w:rsidP="00842821">
            <w:pPr>
              <w:jc w:val="center"/>
            </w:pPr>
            <w:r>
              <w:t>FRI</w:t>
            </w:r>
            <w:r w:rsidR="005F68DB">
              <w:t>DAY</w:t>
            </w:r>
            <w:r w:rsidR="00633E2A">
              <w:t xml:space="preserve"> 31 JULY - YEAR END</w:t>
            </w:r>
          </w:p>
        </w:tc>
      </w:tr>
    </w:tbl>
    <w:p w14:paraId="2D587EA7" w14:textId="77777777" w:rsidR="00694AEA" w:rsidRDefault="00694AEA"/>
    <w:tbl>
      <w:tblPr>
        <w:tblW w:w="102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24"/>
        <w:gridCol w:w="6350"/>
        <w:gridCol w:w="899"/>
      </w:tblGrid>
      <w:tr w:rsidR="004A2A18" w14:paraId="055DE2AC" w14:textId="77777777" w:rsidTr="00B135B6">
        <w:trPr>
          <w:trHeight w:val="342"/>
        </w:trPr>
        <w:tc>
          <w:tcPr>
            <w:tcW w:w="1620" w:type="dxa"/>
            <w:vMerge w:val="restart"/>
            <w:vAlign w:val="center"/>
          </w:tcPr>
          <w:p w14:paraId="5E062E45" w14:textId="7D02A601" w:rsidR="004A2A18" w:rsidRPr="007440F7" w:rsidRDefault="004C252C" w:rsidP="00B316D0">
            <w:pPr>
              <w:ind w:right="-288"/>
              <w:rPr>
                <w:b w:val="0"/>
                <w:bCs w:val="0"/>
              </w:rPr>
            </w:pPr>
            <w:r>
              <w:rPr>
                <w:b w:val="0"/>
                <w:bCs w:val="0"/>
              </w:rPr>
              <w:t>MONDAY</w:t>
            </w:r>
          </w:p>
        </w:tc>
        <w:tc>
          <w:tcPr>
            <w:tcW w:w="1424" w:type="dxa"/>
            <w:vMerge w:val="restart"/>
            <w:vAlign w:val="center"/>
          </w:tcPr>
          <w:p w14:paraId="39D5DA1A" w14:textId="77777777" w:rsidR="00F3721C" w:rsidRDefault="00F3721C" w:rsidP="00F3721C">
            <w:pPr>
              <w:ind w:right="-288"/>
              <w:rPr>
                <w:bCs w:val="0"/>
              </w:rPr>
            </w:pPr>
          </w:p>
          <w:p w14:paraId="3A3C6405" w14:textId="5A1B3A62" w:rsidR="00F3721C" w:rsidRPr="0036618D" w:rsidRDefault="004C252C" w:rsidP="00F3721C">
            <w:pPr>
              <w:ind w:right="-288"/>
              <w:rPr>
                <w:bCs w:val="0"/>
              </w:rPr>
            </w:pPr>
            <w:r>
              <w:rPr>
                <w:bCs w:val="0"/>
              </w:rPr>
              <w:t>3</w:t>
            </w:r>
            <w:r w:rsidR="00F3721C" w:rsidRPr="0036618D">
              <w:rPr>
                <w:bCs w:val="0"/>
              </w:rPr>
              <w:t xml:space="preserve"> August</w:t>
            </w:r>
          </w:p>
          <w:p w14:paraId="2E2A003C" w14:textId="77777777" w:rsidR="004A2A18" w:rsidRPr="007440F7" w:rsidRDefault="004A2A18" w:rsidP="00B316D0">
            <w:pPr>
              <w:pStyle w:val="Heading9"/>
            </w:pPr>
          </w:p>
        </w:tc>
        <w:tc>
          <w:tcPr>
            <w:tcW w:w="6350" w:type="dxa"/>
            <w:vAlign w:val="center"/>
          </w:tcPr>
          <w:p w14:paraId="1C57B83E" w14:textId="719E598B" w:rsidR="004A2A18" w:rsidRDefault="004A2A18" w:rsidP="00950ACD">
            <w:r>
              <w:rPr>
                <w:b w:val="0"/>
                <w:bCs w:val="0"/>
              </w:rPr>
              <w:t>I</w:t>
            </w:r>
            <w:r w:rsidRPr="00AD5148">
              <w:rPr>
                <w:bCs w:val="0"/>
              </w:rPr>
              <w:t>ncome</w:t>
            </w:r>
            <w:r>
              <w:rPr>
                <w:b w:val="0"/>
                <w:bCs w:val="0"/>
              </w:rPr>
              <w:t xml:space="preserve"> and </w:t>
            </w:r>
            <w:r w:rsidRPr="00AD5148">
              <w:rPr>
                <w:bCs w:val="0"/>
              </w:rPr>
              <w:t>petty cash returns</w:t>
            </w:r>
            <w:r>
              <w:rPr>
                <w:b w:val="0"/>
                <w:bCs w:val="0"/>
              </w:rPr>
              <w:t xml:space="preserve"> for July to Cashiers’ Office</w:t>
            </w:r>
            <w:r w:rsidR="00F3721C">
              <w:rPr>
                <w:b w:val="0"/>
                <w:bCs w:val="0"/>
              </w:rPr>
              <w:t xml:space="preserve"> asap</w:t>
            </w:r>
          </w:p>
        </w:tc>
        <w:tc>
          <w:tcPr>
            <w:tcW w:w="899" w:type="dxa"/>
            <w:vAlign w:val="center"/>
          </w:tcPr>
          <w:p w14:paraId="6C43F012" w14:textId="77777777" w:rsidR="004A2A18" w:rsidRDefault="004A2A18" w:rsidP="00651E6E">
            <w:pPr>
              <w:rPr>
                <w:b w:val="0"/>
                <w:bCs w:val="0"/>
              </w:rPr>
            </w:pPr>
          </w:p>
        </w:tc>
      </w:tr>
      <w:tr w:rsidR="004A2A18" w14:paraId="4456A6AA" w14:textId="77777777" w:rsidTr="00B135B6">
        <w:trPr>
          <w:trHeight w:val="342"/>
        </w:trPr>
        <w:tc>
          <w:tcPr>
            <w:tcW w:w="1620" w:type="dxa"/>
            <w:vMerge/>
            <w:vAlign w:val="center"/>
          </w:tcPr>
          <w:p w14:paraId="7DCD84F9" w14:textId="77777777" w:rsidR="004A2A18" w:rsidRPr="007440F7" w:rsidRDefault="004A2A18" w:rsidP="00B316D0">
            <w:pPr>
              <w:ind w:right="-288"/>
              <w:rPr>
                <w:b w:val="0"/>
                <w:bCs w:val="0"/>
              </w:rPr>
            </w:pPr>
          </w:p>
        </w:tc>
        <w:tc>
          <w:tcPr>
            <w:tcW w:w="1424" w:type="dxa"/>
            <w:vMerge/>
            <w:vAlign w:val="center"/>
          </w:tcPr>
          <w:p w14:paraId="50732FE7" w14:textId="77777777" w:rsidR="004A2A18" w:rsidRPr="007440F7" w:rsidRDefault="004A2A18" w:rsidP="00B316D0">
            <w:pPr>
              <w:pStyle w:val="Heading9"/>
            </w:pPr>
          </w:p>
        </w:tc>
        <w:tc>
          <w:tcPr>
            <w:tcW w:w="6350" w:type="dxa"/>
            <w:vAlign w:val="center"/>
          </w:tcPr>
          <w:p w14:paraId="6E019D09" w14:textId="62DE231A" w:rsidR="004A2A18" w:rsidRDefault="004A2A18" w:rsidP="00950ACD">
            <w:pPr>
              <w:rPr>
                <w:b w:val="0"/>
                <w:bCs w:val="0"/>
              </w:rPr>
            </w:pPr>
            <w:r>
              <w:rPr>
                <w:b w:val="0"/>
                <w:bCs w:val="0"/>
              </w:rPr>
              <w:t>Auto Accruals to be distributed to Colleges and Services</w:t>
            </w:r>
            <w:r w:rsidR="00F3721C">
              <w:rPr>
                <w:b w:val="0"/>
                <w:bCs w:val="0"/>
              </w:rPr>
              <w:t xml:space="preserve"> </w:t>
            </w:r>
          </w:p>
        </w:tc>
        <w:tc>
          <w:tcPr>
            <w:tcW w:w="899" w:type="dxa"/>
            <w:vAlign w:val="center"/>
          </w:tcPr>
          <w:p w14:paraId="4EF26698" w14:textId="77777777" w:rsidR="004A2A18" w:rsidRDefault="004A2A18" w:rsidP="00651E6E">
            <w:pPr>
              <w:rPr>
                <w:b w:val="0"/>
                <w:bCs w:val="0"/>
              </w:rPr>
            </w:pPr>
          </w:p>
        </w:tc>
      </w:tr>
      <w:tr w:rsidR="00B135B6" w14:paraId="617F4E78" w14:textId="77777777" w:rsidTr="00B135B6">
        <w:trPr>
          <w:trHeight w:val="1053"/>
        </w:trPr>
        <w:tc>
          <w:tcPr>
            <w:tcW w:w="1620" w:type="dxa"/>
            <w:vMerge/>
            <w:vAlign w:val="center"/>
          </w:tcPr>
          <w:p w14:paraId="45F338B1" w14:textId="77777777" w:rsidR="00B135B6" w:rsidRPr="0062400C" w:rsidRDefault="00B135B6" w:rsidP="005D5085">
            <w:pPr>
              <w:rPr>
                <w:b w:val="0"/>
                <w:bCs w:val="0"/>
              </w:rPr>
            </w:pPr>
          </w:p>
        </w:tc>
        <w:tc>
          <w:tcPr>
            <w:tcW w:w="1424" w:type="dxa"/>
            <w:vMerge/>
            <w:vAlign w:val="center"/>
          </w:tcPr>
          <w:p w14:paraId="1ED2BD76" w14:textId="77777777" w:rsidR="00B135B6" w:rsidRPr="0062400C" w:rsidRDefault="00B135B6" w:rsidP="005D5085"/>
        </w:tc>
        <w:tc>
          <w:tcPr>
            <w:tcW w:w="6350" w:type="dxa"/>
            <w:vAlign w:val="center"/>
          </w:tcPr>
          <w:p w14:paraId="15BB2592" w14:textId="77777777" w:rsidR="00B135B6" w:rsidRPr="00C62B0A" w:rsidRDefault="00B135B6" w:rsidP="005D5085">
            <w:pPr>
              <w:rPr>
                <w:b w:val="0"/>
              </w:rPr>
            </w:pPr>
            <w:r>
              <w:rPr>
                <w:b w:val="0"/>
              </w:rPr>
              <w:t xml:space="preserve">Return </w:t>
            </w:r>
            <w:r w:rsidRPr="00C62B0A">
              <w:rPr>
                <w:b w:val="0"/>
              </w:rPr>
              <w:t>Schedules to corporate accounting:</w:t>
            </w:r>
          </w:p>
          <w:p w14:paraId="479D1360" w14:textId="77777777" w:rsidR="00B135B6" w:rsidRPr="00C62B0A" w:rsidRDefault="00B135B6" w:rsidP="005D5085">
            <w:pPr>
              <w:pStyle w:val="ListParagraph"/>
              <w:numPr>
                <w:ilvl w:val="0"/>
                <w:numId w:val="11"/>
              </w:numPr>
              <w:rPr>
                <w:b w:val="0"/>
                <w:bCs w:val="0"/>
              </w:rPr>
            </w:pPr>
            <w:r>
              <w:t>Capitalised equipment</w:t>
            </w:r>
            <w:r w:rsidRPr="00C62B0A">
              <w:rPr>
                <w:b w:val="0"/>
                <w:bCs w:val="0"/>
              </w:rPr>
              <w:t xml:space="preserve"> (in excess of £25k) confirmations</w:t>
            </w:r>
          </w:p>
          <w:p w14:paraId="6FFD32B2" w14:textId="77777777" w:rsidR="00B135B6" w:rsidRPr="00C62B0A" w:rsidRDefault="00B135B6" w:rsidP="005D5085">
            <w:pPr>
              <w:pStyle w:val="ListParagraph"/>
              <w:numPr>
                <w:ilvl w:val="0"/>
                <w:numId w:val="11"/>
              </w:numPr>
              <w:rPr>
                <w:b w:val="0"/>
                <w:bCs w:val="0"/>
              </w:rPr>
            </w:pPr>
            <w:r>
              <w:t>Inventory</w:t>
            </w:r>
            <w:r w:rsidRPr="00C62B0A">
              <w:rPr>
                <w:b w:val="0"/>
                <w:bCs w:val="0"/>
              </w:rPr>
              <w:t xml:space="preserve"> schedule (between £500 and £25k) confirmations</w:t>
            </w:r>
          </w:p>
          <w:p w14:paraId="5F8EDB49" w14:textId="77777777" w:rsidR="00B135B6" w:rsidRPr="007E7178" w:rsidRDefault="00B135B6" w:rsidP="005D5085">
            <w:pPr>
              <w:pStyle w:val="ListParagraph"/>
              <w:numPr>
                <w:ilvl w:val="0"/>
                <w:numId w:val="11"/>
              </w:numPr>
              <w:rPr>
                <w:b w:val="0"/>
                <w:bCs w:val="0"/>
              </w:rPr>
            </w:pPr>
            <w:r>
              <w:t>Stock in progress / Work in progress</w:t>
            </w:r>
            <w:r>
              <w:rPr>
                <w:b w:val="0"/>
                <w:bCs w:val="0"/>
              </w:rPr>
              <w:t xml:space="preserve"> schedules</w:t>
            </w:r>
          </w:p>
        </w:tc>
        <w:tc>
          <w:tcPr>
            <w:tcW w:w="899" w:type="dxa"/>
            <w:vAlign w:val="center"/>
          </w:tcPr>
          <w:p w14:paraId="067F6CD8" w14:textId="77777777" w:rsidR="00B135B6" w:rsidRDefault="00B135B6" w:rsidP="005D5085">
            <w:pPr>
              <w:rPr>
                <w:b w:val="0"/>
                <w:bCs w:val="0"/>
              </w:rPr>
            </w:pPr>
          </w:p>
        </w:tc>
      </w:tr>
      <w:tr w:rsidR="00B135B6" w14:paraId="04BCAA65" w14:textId="77777777" w:rsidTr="00B135B6">
        <w:trPr>
          <w:trHeight w:val="340"/>
        </w:trPr>
        <w:tc>
          <w:tcPr>
            <w:tcW w:w="1620" w:type="dxa"/>
            <w:vMerge/>
            <w:vAlign w:val="center"/>
          </w:tcPr>
          <w:p w14:paraId="6BF22DAE" w14:textId="77777777" w:rsidR="00B135B6" w:rsidRDefault="00B135B6" w:rsidP="005D5085">
            <w:pPr>
              <w:ind w:right="-288"/>
              <w:rPr>
                <w:b w:val="0"/>
                <w:bCs w:val="0"/>
              </w:rPr>
            </w:pPr>
          </w:p>
        </w:tc>
        <w:tc>
          <w:tcPr>
            <w:tcW w:w="1424" w:type="dxa"/>
            <w:vMerge/>
            <w:vAlign w:val="center"/>
          </w:tcPr>
          <w:p w14:paraId="44CF4F1E" w14:textId="77777777" w:rsidR="00B135B6" w:rsidRPr="00EF6960" w:rsidRDefault="00B135B6" w:rsidP="005D5085">
            <w:pPr>
              <w:pStyle w:val="Heading9"/>
            </w:pPr>
          </w:p>
        </w:tc>
        <w:tc>
          <w:tcPr>
            <w:tcW w:w="6350" w:type="dxa"/>
            <w:vAlign w:val="center"/>
          </w:tcPr>
          <w:p w14:paraId="601B02BF" w14:textId="371A3A87" w:rsidR="00B135B6" w:rsidRPr="00F3721C" w:rsidRDefault="00F3721C" w:rsidP="00F3721C">
            <w:pPr>
              <w:rPr>
                <w:b w:val="0"/>
                <w:bCs w:val="0"/>
              </w:rPr>
            </w:pPr>
            <w:r>
              <w:rPr>
                <w:bCs w:val="0"/>
              </w:rPr>
              <w:t>T1</w:t>
            </w:r>
            <w:r>
              <w:rPr>
                <w:b w:val="0"/>
                <w:bCs w:val="0"/>
              </w:rPr>
              <w:t>: re-opens for posting into P13 for 2018/2019 and P1 for 2019/20</w:t>
            </w:r>
          </w:p>
        </w:tc>
        <w:tc>
          <w:tcPr>
            <w:tcW w:w="899" w:type="dxa"/>
            <w:vAlign w:val="center"/>
          </w:tcPr>
          <w:p w14:paraId="074532DB" w14:textId="77777777" w:rsidR="00B135B6" w:rsidRDefault="00B135B6" w:rsidP="005D5085">
            <w:pPr>
              <w:rPr>
                <w:b w:val="0"/>
                <w:bCs w:val="0"/>
              </w:rPr>
            </w:pPr>
          </w:p>
        </w:tc>
      </w:tr>
      <w:tr w:rsidR="00505411" w14:paraId="507C079F" w14:textId="77777777" w:rsidTr="00B135B6">
        <w:trPr>
          <w:trHeight w:val="312"/>
        </w:trPr>
        <w:tc>
          <w:tcPr>
            <w:tcW w:w="1620" w:type="dxa"/>
            <w:vMerge/>
            <w:vAlign w:val="center"/>
          </w:tcPr>
          <w:p w14:paraId="2E1518B1" w14:textId="77777777" w:rsidR="00505411" w:rsidRDefault="00505411" w:rsidP="00505411">
            <w:pPr>
              <w:ind w:right="-288"/>
              <w:rPr>
                <w:b w:val="0"/>
                <w:bCs w:val="0"/>
              </w:rPr>
            </w:pPr>
          </w:p>
        </w:tc>
        <w:tc>
          <w:tcPr>
            <w:tcW w:w="1424" w:type="dxa"/>
            <w:vMerge/>
            <w:vAlign w:val="center"/>
          </w:tcPr>
          <w:p w14:paraId="7A6101BC" w14:textId="77777777" w:rsidR="00505411" w:rsidRDefault="00505411" w:rsidP="00505411">
            <w:pPr>
              <w:pStyle w:val="Heading9"/>
            </w:pPr>
          </w:p>
        </w:tc>
        <w:tc>
          <w:tcPr>
            <w:tcW w:w="6350" w:type="dxa"/>
            <w:vAlign w:val="center"/>
          </w:tcPr>
          <w:p w14:paraId="768C756A" w14:textId="36E86331" w:rsidR="00505411" w:rsidRPr="004A2A18" w:rsidRDefault="00505411" w:rsidP="00505411">
            <w:pPr>
              <w:rPr>
                <w:b w:val="0"/>
              </w:rPr>
            </w:pPr>
            <w:proofErr w:type="spellStart"/>
            <w:r w:rsidRPr="007151A9">
              <w:t>Planon</w:t>
            </w:r>
            <w:proofErr w:type="spellEnd"/>
            <w:r w:rsidRPr="007151A9">
              <w:t xml:space="preserve"> Recharges</w:t>
            </w:r>
            <w:r w:rsidRPr="007151A9">
              <w:rPr>
                <w:b w:val="0"/>
                <w:bCs w:val="0"/>
              </w:rPr>
              <w:t xml:space="preserve"> to general ledger accounts for July</w:t>
            </w:r>
          </w:p>
        </w:tc>
        <w:tc>
          <w:tcPr>
            <w:tcW w:w="899" w:type="dxa"/>
            <w:vAlign w:val="center"/>
          </w:tcPr>
          <w:p w14:paraId="058167E9" w14:textId="757857AD" w:rsidR="00505411" w:rsidRDefault="00505411" w:rsidP="00505411">
            <w:pPr>
              <w:rPr>
                <w:b w:val="0"/>
                <w:bCs w:val="0"/>
              </w:rPr>
            </w:pPr>
            <w:r w:rsidRPr="007151A9">
              <w:rPr>
                <w:b w:val="0"/>
                <w:bCs w:val="0"/>
              </w:rPr>
              <w:t xml:space="preserve">Note </w:t>
            </w:r>
            <w:r>
              <w:rPr>
                <w:b w:val="0"/>
                <w:bCs w:val="0"/>
              </w:rPr>
              <w:t>4</w:t>
            </w:r>
          </w:p>
        </w:tc>
      </w:tr>
      <w:tr w:rsidR="00505411" w14:paraId="01676A7F" w14:textId="77777777" w:rsidTr="00B135B6">
        <w:trPr>
          <w:trHeight w:val="312"/>
        </w:trPr>
        <w:tc>
          <w:tcPr>
            <w:tcW w:w="1620" w:type="dxa"/>
            <w:vMerge/>
            <w:vAlign w:val="center"/>
          </w:tcPr>
          <w:p w14:paraId="2526755B" w14:textId="77777777" w:rsidR="00505411" w:rsidRDefault="00505411" w:rsidP="00505411">
            <w:pPr>
              <w:ind w:right="-288"/>
              <w:rPr>
                <w:b w:val="0"/>
                <w:bCs w:val="0"/>
              </w:rPr>
            </w:pPr>
          </w:p>
        </w:tc>
        <w:tc>
          <w:tcPr>
            <w:tcW w:w="1424" w:type="dxa"/>
            <w:vMerge/>
            <w:vAlign w:val="center"/>
          </w:tcPr>
          <w:p w14:paraId="4F70ECB3" w14:textId="77777777" w:rsidR="00505411" w:rsidRDefault="00505411" w:rsidP="00505411">
            <w:pPr>
              <w:pStyle w:val="Heading9"/>
            </w:pPr>
          </w:p>
        </w:tc>
        <w:tc>
          <w:tcPr>
            <w:tcW w:w="6350" w:type="dxa"/>
            <w:vAlign w:val="center"/>
          </w:tcPr>
          <w:p w14:paraId="3A357FE8" w14:textId="18DAE78F" w:rsidR="00505411" w:rsidRPr="007151A9" w:rsidRDefault="00505411" w:rsidP="00505411">
            <w:r>
              <w:rPr>
                <w:b w:val="0"/>
                <w:bCs w:val="0"/>
              </w:rPr>
              <w:t>Events / B&amp;B bookings – Journal for finalised events and details of outstanding events to be communicated to Colleges and Services</w:t>
            </w:r>
          </w:p>
        </w:tc>
        <w:tc>
          <w:tcPr>
            <w:tcW w:w="899" w:type="dxa"/>
            <w:vAlign w:val="center"/>
          </w:tcPr>
          <w:p w14:paraId="3178C697" w14:textId="77777777" w:rsidR="00505411" w:rsidRPr="007151A9" w:rsidRDefault="00505411" w:rsidP="00505411">
            <w:pPr>
              <w:rPr>
                <w:b w:val="0"/>
                <w:bCs w:val="0"/>
              </w:rPr>
            </w:pPr>
          </w:p>
        </w:tc>
      </w:tr>
      <w:tr w:rsidR="00505411" w14:paraId="0827A2F8" w14:textId="77777777" w:rsidTr="00B135B6">
        <w:trPr>
          <w:trHeight w:val="761"/>
        </w:trPr>
        <w:tc>
          <w:tcPr>
            <w:tcW w:w="1620" w:type="dxa"/>
            <w:vMerge w:val="restart"/>
            <w:vAlign w:val="center"/>
          </w:tcPr>
          <w:p w14:paraId="6B8A6F63" w14:textId="097F56FF" w:rsidR="00505411" w:rsidRPr="00DA2DA0" w:rsidRDefault="00505411" w:rsidP="00505411">
            <w:pPr>
              <w:ind w:right="-108"/>
              <w:rPr>
                <w:b w:val="0"/>
                <w:bCs w:val="0"/>
              </w:rPr>
            </w:pPr>
            <w:r>
              <w:rPr>
                <w:b w:val="0"/>
                <w:bCs w:val="0"/>
              </w:rPr>
              <w:t>WEDNESDAY</w:t>
            </w:r>
          </w:p>
        </w:tc>
        <w:tc>
          <w:tcPr>
            <w:tcW w:w="1424" w:type="dxa"/>
            <w:vMerge w:val="restart"/>
            <w:vAlign w:val="center"/>
          </w:tcPr>
          <w:p w14:paraId="38E02772" w14:textId="2A4A9B16" w:rsidR="00505411" w:rsidRPr="00DA2DA0" w:rsidRDefault="00505411" w:rsidP="00505411">
            <w:pPr>
              <w:pStyle w:val="Heading9"/>
            </w:pPr>
            <w:r>
              <w:t>12</w:t>
            </w:r>
            <w:r w:rsidRPr="00DA2DA0">
              <w:t xml:space="preserve"> August</w:t>
            </w:r>
          </w:p>
        </w:tc>
        <w:tc>
          <w:tcPr>
            <w:tcW w:w="6350" w:type="dxa"/>
            <w:vAlign w:val="center"/>
          </w:tcPr>
          <w:p w14:paraId="0A560B45" w14:textId="4A673E91" w:rsidR="00505411" w:rsidRPr="000B4D71" w:rsidRDefault="00505411" w:rsidP="00505411">
            <w:pPr>
              <w:rPr>
                <w:b w:val="0"/>
              </w:rPr>
            </w:pPr>
            <w:r w:rsidRPr="000B4D71">
              <w:rPr>
                <w:b w:val="0"/>
              </w:rPr>
              <w:t>Last day that Colleges and Services can post</w:t>
            </w:r>
            <w:r>
              <w:rPr>
                <w:b w:val="0"/>
              </w:rPr>
              <w:t xml:space="preserve"> to P13</w:t>
            </w:r>
          </w:p>
          <w:p w14:paraId="21FB1B27" w14:textId="18AEE30A" w:rsidR="00505411" w:rsidRPr="000B4D71" w:rsidRDefault="00505411" w:rsidP="00505411">
            <w:pPr>
              <w:pStyle w:val="ListParagraph"/>
              <w:numPr>
                <w:ilvl w:val="0"/>
                <w:numId w:val="15"/>
              </w:numPr>
            </w:pPr>
            <w:r>
              <w:t>Accruals, Prepayments, Accrued &amp; Deferred Income</w:t>
            </w:r>
          </w:p>
          <w:p w14:paraId="394D6CC7" w14:textId="77777777" w:rsidR="00505411" w:rsidRPr="000B4D71" w:rsidRDefault="00505411" w:rsidP="00505411">
            <w:pPr>
              <w:pStyle w:val="ListParagraph"/>
              <w:numPr>
                <w:ilvl w:val="0"/>
                <w:numId w:val="15"/>
              </w:numPr>
              <w:rPr>
                <w:b w:val="0"/>
              </w:rPr>
            </w:pPr>
            <w:r w:rsidRPr="000B4D71">
              <w:t>Internal charges / income forms</w:t>
            </w:r>
          </w:p>
        </w:tc>
        <w:tc>
          <w:tcPr>
            <w:tcW w:w="899" w:type="dxa"/>
            <w:vAlign w:val="center"/>
          </w:tcPr>
          <w:p w14:paraId="6A52DE50" w14:textId="77777777" w:rsidR="00505411" w:rsidRDefault="00505411" w:rsidP="00505411">
            <w:pPr>
              <w:rPr>
                <w:b w:val="0"/>
                <w:bCs w:val="0"/>
              </w:rPr>
            </w:pPr>
          </w:p>
        </w:tc>
      </w:tr>
      <w:tr w:rsidR="00B56A7D" w14:paraId="2EECB6CB" w14:textId="77777777" w:rsidTr="00B135B6">
        <w:trPr>
          <w:trHeight w:val="340"/>
        </w:trPr>
        <w:tc>
          <w:tcPr>
            <w:tcW w:w="1620" w:type="dxa"/>
            <w:vMerge/>
            <w:vAlign w:val="center"/>
          </w:tcPr>
          <w:p w14:paraId="658FF2ED" w14:textId="77777777" w:rsidR="00B56A7D" w:rsidRPr="00AA0296" w:rsidRDefault="00B56A7D" w:rsidP="00505411">
            <w:pPr>
              <w:ind w:right="-108"/>
              <w:rPr>
                <w:b w:val="0"/>
                <w:bCs w:val="0"/>
                <w:highlight w:val="yellow"/>
              </w:rPr>
            </w:pPr>
          </w:p>
        </w:tc>
        <w:tc>
          <w:tcPr>
            <w:tcW w:w="1424" w:type="dxa"/>
            <w:vMerge/>
            <w:vAlign w:val="center"/>
          </w:tcPr>
          <w:p w14:paraId="5E675AF8" w14:textId="77777777" w:rsidR="00B56A7D" w:rsidRPr="00AA0296" w:rsidRDefault="00B56A7D" w:rsidP="00505411">
            <w:pPr>
              <w:pStyle w:val="Heading9"/>
              <w:rPr>
                <w:highlight w:val="yellow"/>
              </w:rPr>
            </w:pPr>
          </w:p>
        </w:tc>
        <w:tc>
          <w:tcPr>
            <w:tcW w:w="6350" w:type="dxa"/>
            <w:vAlign w:val="center"/>
          </w:tcPr>
          <w:p w14:paraId="3E19B303" w14:textId="4669F02B" w:rsidR="00B56A7D" w:rsidRPr="00B56A7D" w:rsidRDefault="00B56A7D" w:rsidP="00505411">
            <w:pPr>
              <w:rPr>
                <w:bCs w:val="0"/>
              </w:rPr>
            </w:pPr>
            <w:r>
              <w:rPr>
                <w:b w:val="0"/>
                <w:bCs w:val="0"/>
              </w:rPr>
              <w:t xml:space="preserve">Last day that Colleges and Services can post </w:t>
            </w:r>
            <w:r>
              <w:rPr>
                <w:bCs w:val="0"/>
              </w:rPr>
              <w:t>Auto accruals</w:t>
            </w:r>
          </w:p>
        </w:tc>
        <w:tc>
          <w:tcPr>
            <w:tcW w:w="899" w:type="dxa"/>
            <w:vAlign w:val="center"/>
          </w:tcPr>
          <w:p w14:paraId="7AF54889" w14:textId="77777777" w:rsidR="00B56A7D" w:rsidRDefault="00B56A7D" w:rsidP="00505411">
            <w:pPr>
              <w:jc w:val="center"/>
              <w:rPr>
                <w:b w:val="0"/>
                <w:bCs w:val="0"/>
              </w:rPr>
            </w:pPr>
          </w:p>
        </w:tc>
      </w:tr>
      <w:tr w:rsidR="00505411" w14:paraId="0EDC4919" w14:textId="77777777" w:rsidTr="00B135B6">
        <w:trPr>
          <w:trHeight w:val="340"/>
        </w:trPr>
        <w:tc>
          <w:tcPr>
            <w:tcW w:w="1620" w:type="dxa"/>
            <w:vMerge/>
            <w:vAlign w:val="center"/>
          </w:tcPr>
          <w:p w14:paraId="73A3B9E4" w14:textId="77777777" w:rsidR="00505411" w:rsidRPr="00AA0296" w:rsidRDefault="00505411" w:rsidP="00505411">
            <w:pPr>
              <w:ind w:right="-108"/>
              <w:rPr>
                <w:b w:val="0"/>
                <w:bCs w:val="0"/>
                <w:highlight w:val="yellow"/>
              </w:rPr>
            </w:pPr>
          </w:p>
        </w:tc>
        <w:tc>
          <w:tcPr>
            <w:tcW w:w="1424" w:type="dxa"/>
            <w:vMerge/>
            <w:vAlign w:val="center"/>
          </w:tcPr>
          <w:p w14:paraId="6B1F49B3" w14:textId="77777777" w:rsidR="00505411" w:rsidRPr="00AA0296" w:rsidRDefault="00505411" w:rsidP="00505411">
            <w:pPr>
              <w:pStyle w:val="Heading9"/>
              <w:rPr>
                <w:highlight w:val="yellow"/>
              </w:rPr>
            </w:pPr>
          </w:p>
        </w:tc>
        <w:tc>
          <w:tcPr>
            <w:tcW w:w="6350" w:type="dxa"/>
            <w:vAlign w:val="center"/>
          </w:tcPr>
          <w:p w14:paraId="2A5B4B32" w14:textId="77777777" w:rsidR="00505411" w:rsidRDefault="00505411" w:rsidP="00505411">
            <w:pPr>
              <w:rPr>
                <w:b w:val="0"/>
                <w:bCs w:val="0"/>
              </w:rPr>
            </w:pPr>
            <w:r>
              <w:rPr>
                <w:b w:val="0"/>
                <w:bCs w:val="0"/>
              </w:rPr>
              <w:t xml:space="preserve">Last day that Colleges and Services can post </w:t>
            </w:r>
            <w:r>
              <w:t xml:space="preserve">Journal </w:t>
            </w:r>
            <w:r>
              <w:rPr>
                <w:b w:val="0"/>
                <w:bCs w:val="0"/>
              </w:rPr>
              <w:t>adjustments.</w:t>
            </w:r>
          </w:p>
        </w:tc>
        <w:tc>
          <w:tcPr>
            <w:tcW w:w="899" w:type="dxa"/>
            <w:vAlign w:val="center"/>
          </w:tcPr>
          <w:p w14:paraId="0B6077B0" w14:textId="386956E4" w:rsidR="00505411" w:rsidRDefault="00505411" w:rsidP="00505411">
            <w:pPr>
              <w:jc w:val="center"/>
              <w:rPr>
                <w:b w:val="0"/>
                <w:bCs w:val="0"/>
              </w:rPr>
            </w:pPr>
            <w:r>
              <w:rPr>
                <w:b w:val="0"/>
                <w:bCs w:val="0"/>
              </w:rPr>
              <w:t>Note 5</w:t>
            </w:r>
          </w:p>
        </w:tc>
      </w:tr>
      <w:tr w:rsidR="00505411" w14:paraId="6B127CBB" w14:textId="77777777" w:rsidTr="00B135B6">
        <w:trPr>
          <w:trHeight w:val="360"/>
        </w:trPr>
        <w:tc>
          <w:tcPr>
            <w:tcW w:w="1620" w:type="dxa"/>
            <w:vAlign w:val="center"/>
          </w:tcPr>
          <w:p w14:paraId="6BDC680F" w14:textId="5FF471A2" w:rsidR="00505411" w:rsidRDefault="00505411" w:rsidP="00505411">
            <w:pPr>
              <w:ind w:right="-108"/>
              <w:rPr>
                <w:b w:val="0"/>
                <w:bCs w:val="0"/>
              </w:rPr>
            </w:pPr>
            <w:r>
              <w:rPr>
                <w:b w:val="0"/>
                <w:bCs w:val="0"/>
              </w:rPr>
              <w:t>FRIDAY</w:t>
            </w:r>
          </w:p>
        </w:tc>
        <w:tc>
          <w:tcPr>
            <w:tcW w:w="1424" w:type="dxa"/>
            <w:vAlign w:val="center"/>
          </w:tcPr>
          <w:p w14:paraId="01910598" w14:textId="18A3A6A1" w:rsidR="00505411" w:rsidRDefault="00505411" w:rsidP="00505411">
            <w:pPr>
              <w:pStyle w:val="Heading9"/>
            </w:pPr>
            <w:r>
              <w:t>21 August</w:t>
            </w:r>
          </w:p>
        </w:tc>
        <w:tc>
          <w:tcPr>
            <w:tcW w:w="6350" w:type="dxa"/>
            <w:vAlign w:val="center"/>
          </w:tcPr>
          <w:p w14:paraId="339056EF" w14:textId="77777777" w:rsidR="00505411" w:rsidRPr="00C47D4D" w:rsidRDefault="00505411" w:rsidP="00505411">
            <w:pPr>
              <w:rPr>
                <w:b w:val="0"/>
                <w:bCs w:val="0"/>
              </w:rPr>
            </w:pPr>
            <w:r>
              <w:rPr>
                <w:b w:val="0"/>
                <w:bCs w:val="0"/>
              </w:rPr>
              <w:t>Last day for Research Accounting Income Adjustments</w:t>
            </w:r>
          </w:p>
        </w:tc>
        <w:tc>
          <w:tcPr>
            <w:tcW w:w="899" w:type="dxa"/>
            <w:vAlign w:val="center"/>
          </w:tcPr>
          <w:p w14:paraId="4363E9F0" w14:textId="77777777" w:rsidR="00505411" w:rsidRDefault="00505411" w:rsidP="00505411">
            <w:pPr>
              <w:jc w:val="center"/>
              <w:rPr>
                <w:b w:val="0"/>
                <w:bCs w:val="0"/>
              </w:rPr>
            </w:pPr>
          </w:p>
        </w:tc>
      </w:tr>
      <w:tr w:rsidR="00505411" w14:paraId="658BCDB3" w14:textId="77777777" w:rsidTr="00B135B6">
        <w:trPr>
          <w:trHeight w:val="204"/>
        </w:trPr>
        <w:tc>
          <w:tcPr>
            <w:tcW w:w="1620" w:type="dxa"/>
            <w:tcBorders>
              <w:top w:val="nil"/>
              <w:left w:val="nil"/>
              <w:bottom w:val="nil"/>
              <w:right w:val="nil"/>
            </w:tcBorders>
            <w:vAlign w:val="center"/>
          </w:tcPr>
          <w:p w14:paraId="3F4800AE" w14:textId="77777777" w:rsidR="00505411" w:rsidRDefault="00505411" w:rsidP="00505411">
            <w:pPr>
              <w:ind w:right="-108"/>
              <w:rPr>
                <w:b w:val="0"/>
                <w:bCs w:val="0"/>
              </w:rPr>
            </w:pPr>
          </w:p>
        </w:tc>
        <w:tc>
          <w:tcPr>
            <w:tcW w:w="1424" w:type="dxa"/>
            <w:tcBorders>
              <w:top w:val="nil"/>
              <w:left w:val="nil"/>
              <w:bottom w:val="nil"/>
              <w:right w:val="nil"/>
            </w:tcBorders>
            <w:vAlign w:val="center"/>
          </w:tcPr>
          <w:p w14:paraId="484ED8AB" w14:textId="77777777" w:rsidR="00505411" w:rsidRDefault="00505411" w:rsidP="00505411">
            <w:pPr>
              <w:pStyle w:val="Heading9"/>
            </w:pPr>
          </w:p>
        </w:tc>
        <w:tc>
          <w:tcPr>
            <w:tcW w:w="6350" w:type="dxa"/>
            <w:tcBorders>
              <w:top w:val="nil"/>
              <w:left w:val="nil"/>
              <w:bottom w:val="nil"/>
              <w:right w:val="nil"/>
            </w:tcBorders>
            <w:vAlign w:val="center"/>
          </w:tcPr>
          <w:p w14:paraId="13DB0093" w14:textId="77777777" w:rsidR="00505411" w:rsidRDefault="00505411" w:rsidP="00505411">
            <w:pPr>
              <w:rPr>
                <w:b w:val="0"/>
                <w:bCs w:val="0"/>
              </w:rPr>
            </w:pPr>
          </w:p>
        </w:tc>
        <w:tc>
          <w:tcPr>
            <w:tcW w:w="899" w:type="dxa"/>
            <w:tcBorders>
              <w:top w:val="nil"/>
              <w:left w:val="nil"/>
              <w:bottom w:val="nil"/>
              <w:right w:val="nil"/>
            </w:tcBorders>
            <w:vAlign w:val="center"/>
          </w:tcPr>
          <w:p w14:paraId="53B1C2D2" w14:textId="77777777" w:rsidR="00505411" w:rsidRDefault="00505411" w:rsidP="00505411">
            <w:pPr>
              <w:jc w:val="center"/>
              <w:rPr>
                <w:b w:val="0"/>
                <w:bCs w:val="0"/>
              </w:rPr>
            </w:pPr>
          </w:p>
        </w:tc>
      </w:tr>
      <w:tr w:rsidR="00505411" w14:paraId="43B1DF7D" w14:textId="77777777" w:rsidTr="00B316D0">
        <w:trPr>
          <w:cantSplit/>
          <w:trHeight w:val="377"/>
        </w:trPr>
        <w:tc>
          <w:tcPr>
            <w:tcW w:w="10293" w:type="dxa"/>
            <w:gridSpan w:val="4"/>
            <w:shd w:val="clear" w:color="auto" w:fill="D9D9D9"/>
            <w:vAlign w:val="center"/>
          </w:tcPr>
          <w:p w14:paraId="3F5F3CF2" w14:textId="31876028" w:rsidR="00505411" w:rsidRPr="002442C3" w:rsidRDefault="00505411" w:rsidP="00505411">
            <w:pPr>
              <w:jc w:val="center"/>
            </w:pPr>
            <w:r>
              <w:t>FRIDAY 21</w:t>
            </w:r>
            <w:r w:rsidRPr="002442C3">
              <w:t xml:space="preserve"> AUGUST – </w:t>
            </w:r>
            <w:r>
              <w:t>2019/20</w:t>
            </w:r>
            <w:r w:rsidRPr="002442C3">
              <w:t xml:space="preserve"> </w:t>
            </w:r>
            <w:r>
              <w:t>T1</w:t>
            </w:r>
            <w:r w:rsidRPr="002442C3">
              <w:t xml:space="preserve"> CLOSED TO ALL EXCEPT </w:t>
            </w:r>
            <w:r>
              <w:t>FINANCIAL</w:t>
            </w:r>
            <w:r w:rsidRPr="002442C3">
              <w:t xml:space="preserve"> ACCOUNTING</w:t>
            </w:r>
          </w:p>
        </w:tc>
      </w:tr>
      <w:tr w:rsidR="00505411" w14:paraId="54322A5E" w14:textId="77777777" w:rsidTr="00B135B6">
        <w:trPr>
          <w:trHeight w:val="360"/>
        </w:trPr>
        <w:tc>
          <w:tcPr>
            <w:tcW w:w="1620" w:type="dxa"/>
            <w:vAlign w:val="center"/>
          </w:tcPr>
          <w:p w14:paraId="19D79481" w14:textId="77777777" w:rsidR="00505411" w:rsidRDefault="00505411" w:rsidP="00505411">
            <w:pPr>
              <w:ind w:right="-108"/>
              <w:rPr>
                <w:b w:val="0"/>
                <w:bCs w:val="0"/>
              </w:rPr>
            </w:pPr>
            <w:r>
              <w:rPr>
                <w:b w:val="0"/>
                <w:bCs w:val="0"/>
              </w:rPr>
              <w:t>WEDNESDAY</w:t>
            </w:r>
          </w:p>
        </w:tc>
        <w:tc>
          <w:tcPr>
            <w:tcW w:w="1424" w:type="dxa"/>
            <w:vAlign w:val="center"/>
          </w:tcPr>
          <w:p w14:paraId="7E68E762" w14:textId="7D105A54" w:rsidR="00505411" w:rsidRDefault="00505411" w:rsidP="00505411">
            <w:pPr>
              <w:pStyle w:val="Heading9"/>
            </w:pPr>
            <w:r>
              <w:t xml:space="preserve">26 August </w:t>
            </w:r>
          </w:p>
        </w:tc>
        <w:tc>
          <w:tcPr>
            <w:tcW w:w="6350" w:type="dxa"/>
            <w:vAlign w:val="center"/>
          </w:tcPr>
          <w:p w14:paraId="1981A898" w14:textId="77777777" w:rsidR="00505411" w:rsidRDefault="00505411" w:rsidP="00505411">
            <w:pPr>
              <w:rPr>
                <w:b w:val="0"/>
                <w:bCs w:val="0"/>
              </w:rPr>
            </w:pPr>
            <w:r>
              <w:rPr>
                <w:b w:val="0"/>
                <w:bCs w:val="0"/>
              </w:rPr>
              <w:t xml:space="preserve">Completion of </w:t>
            </w:r>
            <w:r w:rsidRPr="003E1920">
              <w:rPr>
                <w:bCs w:val="0"/>
              </w:rPr>
              <w:t>Management</w:t>
            </w:r>
            <w:r>
              <w:t xml:space="preserve"> Accounts </w:t>
            </w:r>
            <w:r w:rsidRPr="008D1243">
              <w:rPr>
                <w:b w:val="0"/>
              </w:rPr>
              <w:t>(Colleges and Services)</w:t>
            </w:r>
          </w:p>
        </w:tc>
        <w:tc>
          <w:tcPr>
            <w:tcW w:w="899" w:type="dxa"/>
            <w:vAlign w:val="center"/>
          </w:tcPr>
          <w:p w14:paraId="1E2D8ACA" w14:textId="77777777" w:rsidR="00505411" w:rsidRDefault="00505411" w:rsidP="00505411">
            <w:pPr>
              <w:jc w:val="center"/>
              <w:rPr>
                <w:b w:val="0"/>
                <w:bCs w:val="0"/>
              </w:rPr>
            </w:pPr>
          </w:p>
        </w:tc>
      </w:tr>
      <w:tr w:rsidR="00505411" w14:paraId="43B35C2E" w14:textId="77777777" w:rsidTr="00B135B6">
        <w:trPr>
          <w:trHeight w:val="360"/>
        </w:trPr>
        <w:tc>
          <w:tcPr>
            <w:tcW w:w="1620" w:type="dxa"/>
            <w:vAlign w:val="center"/>
          </w:tcPr>
          <w:p w14:paraId="239040D3" w14:textId="5BDBFD99" w:rsidR="00505411" w:rsidRDefault="00505411" w:rsidP="00505411">
            <w:pPr>
              <w:ind w:right="-108"/>
              <w:rPr>
                <w:b w:val="0"/>
                <w:bCs w:val="0"/>
              </w:rPr>
            </w:pPr>
            <w:r>
              <w:rPr>
                <w:b w:val="0"/>
                <w:bCs w:val="0"/>
              </w:rPr>
              <w:t>FRIDAY</w:t>
            </w:r>
          </w:p>
        </w:tc>
        <w:tc>
          <w:tcPr>
            <w:tcW w:w="1424" w:type="dxa"/>
            <w:vAlign w:val="center"/>
          </w:tcPr>
          <w:p w14:paraId="7013AEF9" w14:textId="3A03CBE9" w:rsidR="00505411" w:rsidRDefault="00505411" w:rsidP="00505411">
            <w:pPr>
              <w:pStyle w:val="Heading9"/>
            </w:pPr>
            <w:r>
              <w:t>28 August</w:t>
            </w:r>
          </w:p>
        </w:tc>
        <w:tc>
          <w:tcPr>
            <w:tcW w:w="6350" w:type="dxa"/>
            <w:vAlign w:val="center"/>
          </w:tcPr>
          <w:p w14:paraId="3E2C7BDF" w14:textId="77777777" w:rsidR="00505411" w:rsidRDefault="00505411" w:rsidP="00505411">
            <w:pPr>
              <w:rPr>
                <w:b w:val="0"/>
                <w:bCs w:val="0"/>
              </w:rPr>
            </w:pPr>
            <w:r w:rsidRPr="00DA2DA0">
              <w:rPr>
                <w:bCs w:val="0"/>
              </w:rPr>
              <w:t>Budget Centre Narrative</w:t>
            </w:r>
            <w:r>
              <w:rPr>
                <w:b w:val="0"/>
                <w:bCs w:val="0"/>
              </w:rPr>
              <w:t xml:space="preserve"> from </w:t>
            </w:r>
            <w:proofErr w:type="spellStart"/>
            <w:r>
              <w:rPr>
                <w:b w:val="0"/>
                <w:bCs w:val="0"/>
              </w:rPr>
              <w:t>HoFs</w:t>
            </w:r>
            <w:proofErr w:type="spellEnd"/>
            <w:r>
              <w:rPr>
                <w:b w:val="0"/>
                <w:bCs w:val="0"/>
              </w:rPr>
              <w:t xml:space="preserve"> to Management Reporting</w:t>
            </w:r>
          </w:p>
        </w:tc>
        <w:tc>
          <w:tcPr>
            <w:tcW w:w="899" w:type="dxa"/>
            <w:vAlign w:val="center"/>
          </w:tcPr>
          <w:p w14:paraId="4B98E5C4" w14:textId="77777777" w:rsidR="00505411" w:rsidRDefault="00505411" w:rsidP="00505411">
            <w:pPr>
              <w:jc w:val="center"/>
              <w:rPr>
                <w:b w:val="0"/>
                <w:bCs w:val="0"/>
              </w:rPr>
            </w:pPr>
          </w:p>
        </w:tc>
      </w:tr>
      <w:tr w:rsidR="00505411" w14:paraId="1A1CAB6B" w14:textId="77777777" w:rsidTr="00B135B6">
        <w:trPr>
          <w:cantSplit/>
          <w:trHeight w:val="340"/>
        </w:trPr>
        <w:tc>
          <w:tcPr>
            <w:tcW w:w="1620" w:type="dxa"/>
            <w:vAlign w:val="center"/>
          </w:tcPr>
          <w:p w14:paraId="52E43198" w14:textId="0B4CF51F" w:rsidR="00505411" w:rsidRPr="00DA2DA0" w:rsidRDefault="00505411" w:rsidP="00505411">
            <w:pPr>
              <w:rPr>
                <w:b w:val="0"/>
                <w:bCs w:val="0"/>
              </w:rPr>
            </w:pPr>
            <w:r>
              <w:rPr>
                <w:b w:val="0"/>
                <w:bCs w:val="0"/>
              </w:rPr>
              <w:t>TUESDAY</w:t>
            </w:r>
          </w:p>
        </w:tc>
        <w:tc>
          <w:tcPr>
            <w:tcW w:w="1424" w:type="dxa"/>
            <w:vAlign w:val="center"/>
          </w:tcPr>
          <w:p w14:paraId="174F68BE" w14:textId="7CEDAF2F" w:rsidR="00505411" w:rsidRPr="00DA2DA0" w:rsidRDefault="00505411" w:rsidP="00505411">
            <w:pPr>
              <w:pStyle w:val="Heading9"/>
            </w:pPr>
            <w:r>
              <w:t>1 September</w:t>
            </w:r>
          </w:p>
        </w:tc>
        <w:tc>
          <w:tcPr>
            <w:tcW w:w="7249" w:type="dxa"/>
            <w:gridSpan w:val="2"/>
            <w:vAlign w:val="center"/>
          </w:tcPr>
          <w:p w14:paraId="5C71F04D" w14:textId="055729FF" w:rsidR="00505411" w:rsidRDefault="00505411" w:rsidP="00505411">
            <w:pPr>
              <w:rPr>
                <w:b w:val="0"/>
                <w:bCs w:val="0"/>
              </w:rPr>
            </w:pPr>
            <w:r>
              <w:rPr>
                <w:b w:val="0"/>
                <w:bCs w:val="0"/>
              </w:rPr>
              <w:t xml:space="preserve">Completion of figures for </w:t>
            </w:r>
            <w:r>
              <w:t>University Outturn</w:t>
            </w:r>
            <w:r>
              <w:rPr>
                <w:b w:val="0"/>
                <w:bCs w:val="0"/>
              </w:rPr>
              <w:t>.</w:t>
            </w:r>
          </w:p>
        </w:tc>
      </w:tr>
      <w:tr w:rsidR="00505411" w14:paraId="3297DE2C" w14:textId="77777777" w:rsidTr="00B135B6">
        <w:trPr>
          <w:cantSplit/>
          <w:trHeight w:val="340"/>
        </w:trPr>
        <w:tc>
          <w:tcPr>
            <w:tcW w:w="1620" w:type="dxa"/>
            <w:vAlign w:val="center"/>
          </w:tcPr>
          <w:p w14:paraId="13E0F03D" w14:textId="7F377D63" w:rsidR="00505411" w:rsidRDefault="00505411" w:rsidP="00505411">
            <w:pPr>
              <w:rPr>
                <w:b w:val="0"/>
                <w:bCs w:val="0"/>
              </w:rPr>
            </w:pPr>
            <w:r>
              <w:rPr>
                <w:b w:val="0"/>
                <w:bCs w:val="0"/>
              </w:rPr>
              <w:t>FRIDAY</w:t>
            </w:r>
          </w:p>
        </w:tc>
        <w:tc>
          <w:tcPr>
            <w:tcW w:w="1424" w:type="dxa"/>
            <w:vAlign w:val="center"/>
          </w:tcPr>
          <w:p w14:paraId="376D1054" w14:textId="0DA4B207" w:rsidR="00505411" w:rsidRDefault="00505411" w:rsidP="00505411">
            <w:pPr>
              <w:pStyle w:val="Heading9"/>
            </w:pPr>
            <w:r>
              <w:t>4 September</w:t>
            </w:r>
          </w:p>
        </w:tc>
        <w:tc>
          <w:tcPr>
            <w:tcW w:w="7249" w:type="dxa"/>
            <w:gridSpan w:val="2"/>
            <w:vAlign w:val="center"/>
          </w:tcPr>
          <w:p w14:paraId="6E183AE2" w14:textId="2389C537" w:rsidR="00505411" w:rsidRDefault="00505411" w:rsidP="00505411">
            <w:pPr>
              <w:rPr>
                <w:b w:val="0"/>
                <w:bCs w:val="0"/>
              </w:rPr>
            </w:pPr>
            <w:r>
              <w:rPr>
                <w:b w:val="0"/>
                <w:bCs w:val="0"/>
              </w:rPr>
              <w:t xml:space="preserve">Completion of figures for </w:t>
            </w:r>
            <w:r>
              <w:t>Consolidated Published Accounts</w:t>
            </w:r>
            <w:r>
              <w:rPr>
                <w:b w:val="0"/>
                <w:bCs w:val="0"/>
              </w:rPr>
              <w:t>.</w:t>
            </w:r>
          </w:p>
        </w:tc>
      </w:tr>
    </w:tbl>
    <w:p w14:paraId="58E8DB7F" w14:textId="77777777" w:rsidR="002442C3" w:rsidRDefault="002442C3" w:rsidP="005D299E">
      <w:pPr>
        <w:pStyle w:val="Heading8"/>
      </w:pPr>
    </w:p>
    <w:p w14:paraId="783976BE" w14:textId="77777777" w:rsidR="00B2070D" w:rsidRDefault="00B2070D" w:rsidP="005D299E">
      <w:pPr>
        <w:pStyle w:val="Heading8"/>
      </w:pPr>
      <w:r>
        <w:t>KEY COMPLETION DATES</w:t>
      </w:r>
    </w:p>
    <w:p w14:paraId="4F8D4E89" w14:textId="77777777" w:rsidR="00B2070D" w:rsidRDefault="00B2070D" w:rsidP="00B2070D">
      <w:pPr>
        <w:rPr>
          <w:b w:val="0"/>
          <w:bCs w:val="0"/>
        </w:rPr>
      </w:pPr>
    </w:p>
    <w:p w14:paraId="7B0AACD1" w14:textId="77777777" w:rsidR="00B2070D" w:rsidRDefault="00B2070D"/>
    <w:p w14:paraId="6394BFF7" w14:textId="77777777" w:rsidR="00711764" w:rsidRDefault="00711764">
      <w:r>
        <w:t>POINTS TO NOTE</w:t>
      </w:r>
      <w:r w:rsidR="00313FF2">
        <w:t xml:space="preserve">       </w:t>
      </w:r>
    </w:p>
    <w:p w14:paraId="5C955240" w14:textId="77777777" w:rsidR="00711764" w:rsidRDefault="00711764">
      <w:pPr>
        <w:rPr>
          <w:b w:val="0"/>
          <w:bCs w:val="0"/>
        </w:rPr>
      </w:pPr>
    </w:p>
    <w:p w14:paraId="67815430" w14:textId="0E256205" w:rsidR="00B2070D" w:rsidRPr="005F1934" w:rsidRDefault="00B2070D" w:rsidP="00B2070D">
      <w:pPr>
        <w:pStyle w:val="PRARGBullets"/>
        <w:numPr>
          <w:ilvl w:val="0"/>
          <w:numId w:val="5"/>
        </w:numPr>
        <w:autoSpaceDE/>
        <w:autoSpaceDN/>
        <w:spacing w:after="0"/>
        <w:rPr>
          <w:b w:val="0"/>
          <w:bCs w:val="0"/>
        </w:rPr>
      </w:pPr>
      <w:r>
        <w:rPr>
          <w:b w:val="0"/>
          <w:bCs w:val="0"/>
        </w:rPr>
        <w:t xml:space="preserve">Correct </w:t>
      </w:r>
      <w:r w:rsidR="00B135B6">
        <w:rPr>
          <w:b w:val="0"/>
          <w:bCs w:val="0"/>
          <w:u w:val="single"/>
        </w:rPr>
        <w:t>f</w:t>
      </w:r>
      <w:r w:rsidR="00B135B6" w:rsidRPr="00373E21">
        <w:rPr>
          <w:b w:val="0"/>
          <w:bCs w:val="0"/>
          <w:u w:val="single"/>
        </w:rPr>
        <w:t xml:space="preserve">oreign </w:t>
      </w:r>
      <w:r w:rsidR="00B135B6">
        <w:rPr>
          <w:b w:val="0"/>
          <w:bCs w:val="0"/>
          <w:u w:val="single"/>
        </w:rPr>
        <w:t>c</w:t>
      </w:r>
      <w:r w:rsidR="00B135B6" w:rsidRPr="00373E21">
        <w:rPr>
          <w:b w:val="0"/>
          <w:bCs w:val="0"/>
          <w:u w:val="single"/>
        </w:rPr>
        <w:t xml:space="preserve">urrency </w:t>
      </w:r>
      <w:r w:rsidR="00B135B6">
        <w:rPr>
          <w:b w:val="0"/>
          <w:bCs w:val="0"/>
          <w:u w:val="single"/>
        </w:rPr>
        <w:t>p</w:t>
      </w:r>
      <w:r w:rsidR="00B135B6" w:rsidRPr="00373E21">
        <w:rPr>
          <w:b w:val="0"/>
          <w:bCs w:val="0"/>
          <w:u w:val="single"/>
        </w:rPr>
        <w:t>ayments</w:t>
      </w:r>
      <w:r w:rsidR="00B135B6" w:rsidRPr="00373E21">
        <w:rPr>
          <w:b w:val="0"/>
          <w:bCs w:val="0"/>
        </w:rPr>
        <w:t xml:space="preserve"> </w:t>
      </w:r>
      <w:r w:rsidR="00B135B6">
        <w:rPr>
          <w:b w:val="0"/>
          <w:bCs w:val="0"/>
        </w:rPr>
        <w:t xml:space="preserve">and </w:t>
      </w:r>
      <w:r w:rsidR="00B135B6" w:rsidRPr="001E6A95">
        <w:rPr>
          <w:b w:val="0"/>
          <w:bCs w:val="0"/>
          <w:u w:val="single"/>
        </w:rPr>
        <w:t>non-staff expense claims</w:t>
      </w:r>
      <w:r w:rsidR="00B135B6">
        <w:rPr>
          <w:b w:val="0"/>
          <w:bCs w:val="0"/>
        </w:rPr>
        <w:t xml:space="preserve"> </w:t>
      </w:r>
      <w:r w:rsidR="00DA2DA0">
        <w:rPr>
          <w:b w:val="0"/>
          <w:bCs w:val="0"/>
        </w:rPr>
        <w:t xml:space="preserve">received in Accounts Payable, Northcote House </w:t>
      </w:r>
      <w:r w:rsidR="00DA2DA0" w:rsidRPr="000D1877">
        <w:rPr>
          <w:b w:val="0"/>
          <w:bCs w:val="0"/>
        </w:rPr>
        <w:t xml:space="preserve">by </w:t>
      </w:r>
      <w:r w:rsidR="00B135B6">
        <w:rPr>
          <w:b w:val="0"/>
          <w:bCs w:val="0"/>
        </w:rPr>
        <w:t>Friday</w:t>
      </w:r>
      <w:r w:rsidR="00DA2DA0">
        <w:rPr>
          <w:b w:val="0"/>
          <w:bCs w:val="0"/>
        </w:rPr>
        <w:t xml:space="preserve"> </w:t>
      </w:r>
      <w:r w:rsidR="00505411">
        <w:rPr>
          <w:b w:val="0"/>
          <w:bCs w:val="0"/>
        </w:rPr>
        <w:t>24</w:t>
      </w:r>
      <w:r w:rsidR="00DA2DA0" w:rsidRPr="000D1877">
        <w:rPr>
          <w:b w:val="0"/>
          <w:bCs w:val="0"/>
        </w:rPr>
        <w:t xml:space="preserve"> July</w:t>
      </w:r>
      <w:r w:rsidR="00B135B6">
        <w:rPr>
          <w:b w:val="0"/>
          <w:bCs w:val="0"/>
        </w:rPr>
        <w:t xml:space="preserve"> </w:t>
      </w:r>
      <w:r w:rsidRPr="000D1877">
        <w:rPr>
          <w:b w:val="0"/>
          <w:bCs w:val="0"/>
        </w:rPr>
        <w:t>will</w:t>
      </w:r>
      <w:r w:rsidRPr="005F1934">
        <w:rPr>
          <w:b w:val="0"/>
          <w:bCs w:val="0"/>
        </w:rPr>
        <w:t xml:space="preserve"> be paid in July as normal. Payments or expense claims that </w:t>
      </w:r>
      <w:r w:rsidRPr="00DA2DA0">
        <w:rPr>
          <w:b w:val="0"/>
        </w:rPr>
        <w:t xml:space="preserve">relate to July received in Accounts Payable after </w:t>
      </w:r>
      <w:r w:rsidR="00DA2DA0" w:rsidRPr="00DA2DA0">
        <w:rPr>
          <w:b w:val="0"/>
        </w:rPr>
        <w:t>these dates</w:t>
      </w:r>
      <w:r w:rsidRPr="00DA2DA0">
        <w:rPr>
          <w:b w:val="0"/>
          <w:bCs w:val="0"/>
        </w:rPr>
        <w:t xml:space="preserve"> need to be accrued if material</w:t>
      </w:r>
      <w:r w:rsidRPr="005F1934">
        <w:rPr>
          <w:b w:val="0"/>
          <w:bCs w:val="0"/>
        </w:rPr>
        <w:t xml:space="preserve">. This is particularly important for research projects which complete on 31 July </w:t>
      </w:r>
      <w:r>
        <w:rPr>
          <w:b w:val="0"/>
          <w:bCs w:val="0"/>
        </w:rPr>
        <w:t>20</w:t>
      </w:r>
      <w:r w:rsidR="00505411">
        <w:rPr>
          <w:b w:val="0"/>
          <w:bCs w:val="0"/>
        </w:rPr>
        <w:t>20</w:t>
      </w:r>
      <w:r w:rsidRPr="005F1934">
        <w:rPr>
          <w:b w:val="0"/>
          <w:bCs w:val="0"/>
        </w:rPr>
        <w:t xml:space="preserve">. </w:t>
      </w:r>
    </w:p>
    <w:p w14:paraId="5A2B6A2B" w14:textId="77777777" w:rsidR="00B2070D" w:rsidRPr="00855378" w:rsidRDefault="00B2070D" w:rsidP="00B2070D">
      <w:pPr>
        <w:jc w:val="both"/>
        <w:rPr>
          <w:b w:val="0"/>
          <w:bCs w:val="0"/>
        </w:rPr>
      </w:pPr>
    </w:p>
    <w:p w14:paraId="4E94D554" w14:textId="3D8F31C0" w:rsidR="00B2070D" w:rsidRPr="0036618D" w:rsidRDefault="00B2070D" w:rsidP="00B2070D">
      <w:pPr>
        <w:numPr>
          <w:ilvl w:val="0"/>
          <w:numId w:val="5"/>
        </w:numPr>
        <w:jc w:val="both"/>
        <w:rPr>
          <w:b w:val="0"/>
          <w:bCs w:val="0"/>
        </w:rPr>
      </w:pPr>
      <w:r w:rsidRPr="00140CD1">
        <w:rPr>
          <w:b w:val="0"/>
          <w:bCs w:val="0"/>
        </w:rPr>
        <w:t xml:space="preserve">The </w:t>
      </w:r>
      <w:r w:rsidR="00505411">
        <w:rPr>
          <w:b w:val="0"/>
          <w:bCs w:val="0"/>
        </w:rPr>
        <w:t>2019/20</w:t>
      </w:r>
      <w:r w:rsidR="00184143" w:rsidRPr="00140CD1">
        <w:rPr>
          <w:b w:val="0"/>
          <w:bCs w:val="0"/>
        </w:rPr>
        <w:t xml:space="preserve"> external</w:t>
      </w:r>
      <w:r w:rsidRPr="00140CD1">
        <w:rPr>
          <w:b w:val="0"/>
          <w:bCs w:val="0"/>
        </w:rPr>
        <w:t xml:space="preserve"> purchase ledger will close </w:t>
      </w:r>
      <w:r w:rsidR="00CF54D5" w:rsidRPr="00140CD1">
        <w:rPr>
          <w:b w:val="0"/>
          <w:bCs w:val="0"/>
        </w:rPr>
        <w:t>at 5pm on</w:t>
      </w:r>
      <w:r w:rsidRPr="00140CD1">
        <w:rPr>
          <w:b w:val="0"/>
          <w:bCs w:val="0"/>
        </w:rPr>
        <w:t xml:space="preserve"> </w:t>
      </w:r>
      <w:r w:rsidRPr="00DA2DA0">
        <w:rPr>
          <w:b w:val="0"/>
          <w:bCs w:val="0"/>
        </w:rPr>
        <w:t xml:space="preserve">the </w:t>
      </w:r>
      <w:r w:rsidR="00B135B6">
        <w:rPr>
          <w:b w:val="0"/>
          <w:bCs w:val="0"/>
        </w:rPr>
        <w:t>31</w:t>
      </w:r>
      <w:r w:rsidRPr="00DA2DA0">
        <w:rPr>
          <w:b w:val="0"/>
          <w:bCs w:val="0"/>
        </w:rPr>
        <w:t xml:space="preserve"> July </w:t>
      </w:r>
      <w:r w:rsidR="007814D6" w:rsidRPr="00DA2DA0">
        <w:rPr>
          <w:b w:val="0"/>
          <w:bCs w:val="0"/>
        </w:rPr>
        <w:t>20</w:t>
      </w:r>
      <w:r w:rsidR="00505411">
        <w:rPr>
          <w:b w:val="0"/>
          <w:bCs w:val="0"/>
        </w:rPr>
        <w:t>20</w:t>
      </w:r>
      <w:r w:rsidRPr="00DA2DA0">
        <w:rPr>
          <w:b w:val="0"/>
          <w:bCs w:val="0"/>
        </w:rPr>
        <w:t>.</w:t>
      </w:r>
      <w:r w:rsidRPr="00140CD1">
        <w:rPr>
          <w:b w:val="0"/>
          <w:bCs w:val="0"/>
        </w:rPr>
        <w:t xml:space="preserve">  All invoices received after this date will be input </w:t>
      </w:r>
      <w:r w:rsidRPr="005C198F">
        <w:rPr>
          <w:b w:val="0"/>
          <w:bCs w:val="0"/>
        </w:rPr>
        <w:t xml:space="preserve">and </w:t>
      </w:r>
      <w:r w:rsidR="005C198F" w:rsidRPr="005C198F">
        <w:rPr>
          <w:b w:val="0"/>
          <w:bCs w:val="0"/>
        </w:rPr>
        <w:t>processed i</w:t>
      </w:r>
      <w:r w:rsidRPr="005C198F">
        <w:rPr>
          <w:b w:val="0"/>
          <w:bCs w:val="0"/>
        </w:rPr>
        <w:t xml:space="preserve">n the </w:t>
      </w:r>
      <w:r w:rsidR="00505411">
        <w:rPr>
          <w:b w:val="0"/>
          <w:bCs w:val="0"/>
        </w:rPr>
        <w:t>2020/21</w:t>
      </w:r>
      <w:r w:rsidR="005C198F" w:rsidRPr="005C198F">
        <w:rPr>
          <w:b w:val="0"/>
          <w:bCs w:val="0"/>
        </w:rPr>
        <w:t xml:space="preserve"> on the T1</w:t>
      </w:r>
      <w:r w:rsidR="007814D6" w:rsidRPr="005C198F">
        <w:rPr>
          <w:b w:val="0"/>
          <w:bCs w:val="0"/>
        </w:rPr>
        <w:t xml:space="preserve"> </w:t>
      </w:r>
      <w:r w:rsidRPr="005C198F">
        <w:rPr>
          <w:b w:val="0"/>
          <w:bCs w:val="0"/>
        </w:rPr>
        <w:t>purchase ledger</w:t>
      </w:r>
      <w:r w:rsidRPr="00140CD1">
        <w:rPr>
          <w:b w:val="0"/>
          <w:bCs w:val="0"/>
        </w:rPr>
        <w:t>.  A</w:t>
      </w:r>
      <w:r w:rsidR="00CF54D5" w:rsidRPr="00140CD1">
        <w:rPr>
          <w:b w:val="0"/>
          <w:bCs w:val="0"/>
        </w:rPr>
        <w:t xml:space="preserve"> rule based automatic accrual list</w:t>
      </w:r>
      <w:r w:rsidRPr="00140CD1">
        <w:rPr>
          <w:b w:val="0"/>
          <w:bCs w:val="0"/>
        </w:rPr>
        <w:t xml:space="preserve"> will be produced by the finance systems support team,</w:t>
      </w:r>
      <w:r w:rsidR="00271E66" w:rsidRPr="00140CD1">
        <w:rPr>
          <w:b w:val="0"/>
          <w:bCs w:val="0"/>
        </w:rPr>
        <w:t xml:space="preserve"> and distributed to colleges and services</w:t>
      </w:r>
      <w:r w:rsidRPr="00140CD1">
        <w:rPr>
          <w:b w:val="0"/>
          <w:bCs w:val="0"/>
        </w:rPr>
        <w:t xml:space="preserve"> on </w:t>
      </w:r>
      <w:proofErr w:type="gramStart"/>
      <w:r w:rsidR="00505411">
        <w:rPr>
          <w:b w:val="0"/>
          <w:bCs w:val="0"/>
        </w:rPr>
        <w:t>3</w:t>
      </w:r>
      <w:r w:rsidR="00505411" w:rsidRPr="00505411">
        <w:rPr>
          <w:b w:val="0"/>
          <w:bCs w:val="0"/>
          <w:vertAlign w:val="superscript"/>
        </w:rPr>
        <w:t>rd</w:t>
      </w:r>
      <w:r w:rsidR="00505411">
        <w:rPr>
          <w:b w:val="0"/>
          <w:bCs w:val="0"/>
        </w:rPr>
        <w:t xml:space="preserve"> </w:t>
      </w:r>
      <w:r w:rsidR="004A2A18">
        <w:rPr>
          <w:b w:val="0"/>
          <w:bCs w:val="0"/>
        </w:rPr>
        <w:t xml:space="preserve"> </w:t>
      </w:r>
      <w:r w:rsidR="00271E66" w:rsidRPr="0036618D">
        <w:rPr>
          <w:b w:val="0"/>
          <w:bCs w:val="0"/>
        </w:rPr>
        <w:t>August</w:t>
      </w:r>
      <w:proofErr w:type="gramEnd"/>
      <w:r w:rsidR="00271E66" w:rsidRPr="0036618D">
        <w:rPr>
          <w:b w:val="0"/>
          <w:bCs w:val="0"/>
        </w:rPr>
        <w:t xml:space="preserve">. </w:t>
      </w:r>
      <w:r w:rsidRPr="0036618D">
        <w:rPr>
          <w:b w:val="0"/>
          <w:bCs w:val="0"/>
        </w:rPr>
        <w:t xml:space="preserve">Colleges and Services </w:t>
      </w:r>
      <w:r w:rsidR="00271E66" w:rsidRPr="0036618D">
        <w:rPr>
          <w:b w:val="0"/>
          <w:bCs w:val="0"/>
        </w:rPr>
        <w:t xml:space="preserve">will be required to review the proposed list of accruals and manually override where required, </w:t>
      </w:r>
      <w:r w:rsidR="00B56A7D">
        <w:rPr>
          <w:b w:val="0"/>
          <w:bCs w:val="0"/>
        </w:rPr>
        <w:t>and post these by 12 August 2020</w:t>
      </w:r>
      <w:r w:rsidR="00B05DF8">
        <w:rPr>
          <w:b w:val="0"/>
          <w:bCs w:val="0"/>
        </w:rPr>
        <w:t>.</w:t>
      </w:r>
    </w:p>
    <w:p w14:paraId="3EC8CBF6" w14:textId="77777777" w:rsidR="00271E66" w:rsidRPr="00271E66" w:rsidRDefault="00271E66" w:rsidP="00271E66">
      <w:pPr>
        <w:ind w:left="360"/>
        <w:jc w:val="both"/>
        <w:rPr>
          <w:b w:val="0"/>
          <w:bCs w:val="0"/>
        </w:rPr>
      </w:pPr>
    </w:p>
    <w:p w14:paraId="38456B0B" w14:textId="3922178C" w:rsidR="00643579" w:rsidRPr="0036618D" w:rsidRDefault="00643579" w:rsidP="00B2070D">
      <w:pPr>
        <w:numPr>
          <w:ilvl w:val="0"/>
          <w:numId w:val="5"/>
        </w:numPr>
        <w:jc w:val="both"/>
        <w:rPr>
          <w:b w:val="0"/>
          <w:bCs w:val="0"/>
        </w:rPr>
      </w:pPr>
      <w:r w:rsidRPr="0036618D">
        <w:rPr>
          <w:b w:val="0"/>
          <w:bCs w:val="0"/>
        </w:rPr>
        <w:t xml:space="preserve">Any claims that have been submitted and approved on the e-claims system by the end of </w:t>
      </w:r>
      <w:r w:rsidR="00D26291">
        <w:rPr>
          <w:b w:val="0"/>
          <w:bCs w:val="0"/>
        </w:rPr>
        <w:t>31st</w:t>
      </w:r>
      <w:r w:rsidR="00B135B6">
        <w:rPr>
          <w:b w:val="0"/>
          <w:bCs w:val="0"/>
        </w:rPr>
        <w:t xml:space="preserve"> </w:t>
      </w:r>
      <w:r w:rsidR="00D26291">
        <w:rPr>
          <w:b w:val="0"/>
          <w:bCs w:val="0"/>
        </w:rPr>
        <w:t>July</w:t>
      </w:r>
      <w:r w:rsidRPr="0036618D">
        <w:rPr>
          <w:b w:val="0"/>
          <w:bCs w:val="0"/>
        </w:rPr>
        <w:t xml:space="preserve"> will be included within the automated accrual that is posted by Corporate Accounting.  Any claims </w:t>
      </w:r>
      <w:r w:rsidR="00AD6EFE">
        <w:rPr>
          <w:b w:val="0"/>
          <w:bCs w:val="0"/>
        </w:rPr>
        <w:t xml:space="preserve">submitted in July </w:t>
      </w:r>
      <w:r w:rsidRPr="0036618D">
        <w:rPr>
          <w:b w:val="0"/>
          <w:bCs w:val="0"/>
        </w:rPr>
        <w:t xml:space="preserve">that relate to </w:t>
      </w:r>
      <w:r w:rsidR="00505411">
        <w:rPr>
          <w:b w:val="0"/>
          <w:bCs w:val="0"/>
        </w:rPr>
        <w:t>2020/21</w:t>
      </w:r>
      <w:r w:rsidRPr="0036618D">
        <w:rPr>
          <w:b w:val="0"/>
          <w:bCs w:val="0"/>
        </w:rPr>
        <w:t xml:space="preserve"> should not be approved on the e-claims system </w:t>
      </w:r>
      <w:r w:rsidR="00AD6EFE">
        <w:rPr>
          <w:b w:val="0"/>
          <w:bCs w:val="0"/>
        </w:rPr>
        <w:t>before 31</w:t>
      </w:r>
      <w:r w:rsidR="00AD6EFE" w:rsidRPr="00AD6EFE">
        <w:rPr>
          <w:b w:val="0"/>
          <w:bCs w:val="0"/>
          <w:vertAlign w:val="superscript"/>
        </w:rPr>
        <w:t>st</w:t>
      </w:r>
      <w:r w:rsidR="00AD6EFE">
        <w:rPr>
          <w:b w:val="0"/>
          <w:bCs w:val="0"/>
        </w:rPr>
        <w:t xml:space="preserve"> July</w:t>
      </w:r>
      <w:r w:rsidRPr="0036618D">
        <w:rPr>
          <w:b w:val="0"/>
          <w:bCs w:val="0"/>
        </w:rPr>
        <w:t xml:space="preserve"> to ensure that these are not included in the automated accrual</w:t>
      </w:r>
      <w:r w:rsidR="00AD6EFE">
        <w:rPr>
          <w:b w:val="0"/>
          <w:bCs w:val="0"/>
        </w:rPr>
        <w:t xml:space="preserve"> for </w:t>
      </w:r>
      <w:r w:rsidR="00505411">
        <w:rPr>
          <w:b w:val="0"/>
          <w:bCs w:val="0"/>
        </w:rPr>
        <w:t>2019/20</w:t>
      </w:r>
      <w:r w:rsidRPr="0036618D">
        <w:rPr>
          <w:b w:val="0"/>
          <w:bCs w:val="0"/>
        </w:rPr>
        <w:t>.</w:t>
      </w:r>
      <w:r w:rsidR="004F13B2">
        <w:rPr>
          <w:b w:val="0"/>
          <w:bCs w:val="0"/>
        </w:rPr>
        <w:t xml:space="preserve"> Approve these as soon as T1 re-opens fo</w:t>
      </w:r>
      <w:r w:rsidR="000E59AC">
        <w:rPr>
          <w:b w:val="0"/>
          <w:bCs w:val="0"/>
        </w:rPr>
        <w:t>r posting for payment to be made in August.</w:t>
      </w:r>
    </w:p>
    <w:p w14:paraId="5A285432" w14:textId="77777777" w:rsidR="00643579" w:rsidRDefault="00643579" w:rsidP="00643579">
      <w:pPr>
        <w:pStyle w:val="ListParagraph"/>
        <w:rPr>
          <w:b w:val="0"/>
          <w:bCs w:val="0"/>
          <w:u w:val="single"/>
        </w:rPr>
      </w:pPr>
    </w:p>
    <w:p w14:paraId="3226446D" w14:textId="533C6C30" w:rsidR="005D5085" w:rsidRDefault="005D5085" w:rsidP="004C252C">
      <w:pPr>
        <w:numPr>
          <w:ilvl w:val="0"/>
          <w:numId w:val="5"/>
        </w:numPr>
        <w:jc w:val="both"/>
        <w:rPr>
          <w:b w:val="0"/>
          <w:bCs w:val="0"/>
          <w:u w:val="single"/>
        </w:rPr>
      </w:pPr>
      <w:r w:rsidRPr="001A6BD2">
        <w:rPr>
          <w:b w:val="0"/>
          <w:bCs w:val="0"/>
          <w:u w:val="single"/>
        </w:rPr>
        <w:t>Direct recharges</w:t>
      </w:r>
      <w:r w:rsidRPr="001A6BD2">
        <w:rPr>
          <w:b w:val="0"/>
          <w:bCs w:val="0"/>
        </w:rPr>
        <w:t xml:space="preserve"> for jobs which are completed from the </w:t>
      </w:r>
      <w:proofErr w:type="spellStart"/>
      <w:r w:rsidRPr="001A6BD2">
        <w:rPr>
          <w:b w:val="0"/>
          <w:bCs w:val="0"/>
        </w:rPr>
        <w:t>Planon</w:t>
      </w:r>
      <w:proofErr w:type="spellEnd"/>
      <w:r w:rsidRPr="001A6BD2">
        <w:rPr>
          <w:b w:val="0"/>
          <w:bCs w:val="0"/>
        </w:rPr>
        <w:t xml:space="preserve"> system for </w:t>
      </w:r>
      <w:r w:rsidRPr="001A6BD2">
        <w:rPr>
          <w:b w:val="0"/>
          <w:bCs w:val="0"/>
          <w:u w:val="single"/>
        </w:rPr>
        <w:t>July 20</w:t>
      </w:r>
      <w:r w:rsidR="00505411">
        <w:rPr>
          <w:b w:val="0"/>
          <w:bCs w:val="0"/>
          <w:u w:val="single"/>
        </w:rPr>
        <w:t>20</w:t>
      </w:r>
      <w:r w:rsidRPr="001A6BD2">
        <w:rPr>
          <w:b w:val="0"/>
          <w:bCs w:val="0"/>
        </w:rPr>
        <w:t xml:space="preserve"> will be processed during the first week of August.   Internal jobs which are in progress will also be recharged based on th</w:t>
      </w:r>
      <w:r w:rsidR="00AA0296" w:rsidRPr="001A6BD2">
        <w:rPr>
          <w:b w:val="0"/>
          <w:bCs w:val="0"/>
        </w:rPr>
        <w:t>e costs recorded to 31 July 20</w:t>
      </w:r>
      <w:r w:rsidR="00505411">
        <w:rPr>
          <w:b w:val="0"/>
          <w:bCs w:val="0"/>
        </w:rPr>
        <w:t>20</w:t>
      </w:r>
      <w:r w:rsidRPr="001A6BD2">
        <w:rPr>
          <w:b w:val="0"/>
          <w:bCs w:val="0"/>
        </w:rPr>
        <w:t xml:space="preserve">. At the </w:t>
      </w:r>
      <w:r w:rsidR="001A6BD2" w:rsidRPr="001A6BD2">
        <w:rPr>
          <w:b w:val="0"/>
          <w:bCs w:val="0"/>
        </w:rPr>
        <w:t>beginning of July</w:t>
      </w:r>
      <w:r w:rsidRPr="001A6BD2">
        <w:rPr>
          <w:b w:val="0"/>
          <w:bCs w:val="0"/>
        </w:rPr>
        <w:t xml:space="preserve"> 201</w:t>
      </w:r>
      <w:r w:rsidR="00B135B6" w:rsidRPr="001A6BD2">
        <w:rPr>
          <w:b w:val="0"/>
          <w:bCs w:val="0"/>
        </w:rPr>
        <w:t>9</w:t>
      </w:r>
      <w:r w:rsidRPr="001A6BD2">
        <w:rPr>
          <w:b w:val="0"/>
          <w:bCs w:val="0"/>
        </w:rPr>
        <w:t xml:space="preserve"> the </w:t>
      </w:r>
      <w:proofErr w:type="spellStart"/>
      <w:r w:rsidRPr="001A6BD2">
        <w:rPr>
          <w:b w:val="0"/>
          <w:bCs w:val="0"/>
        </w:rPr>
        <w:t>Planon</w:t>
      </w:r>
      <w:proofErr w:type="spellEnd"/>
      <w:r w:rsidRPr="001A6BD2">
        <w:rPr>
          <w:b w:val="0"/>
          <w:bCs w:val="0"/>
        </w:rPr>
        <w:t xml:space="preserve"> work in progress figures will be circulated to colleges and services for review. Queries should be directed to the Helpdesk by 1</w:t>
      </w:r>
      <w:r w:rsidR="00505411">
        <w:rPr>
          <w:b w:val="0"/>
          <w:bCs w:val="0"/>
        </w:rPr>
        <w:t>0</w:t>
      </w:r>
      <w:r w:rsidRPr="001A6BD2">
        <w:rPr>
          <w:b w:val="0"/>
          <w:bCs w:val="0"/>
        </w:rPr>
        <w:t xml:space="preserve"> Ju</w:t>
      </w:r>
      <w:r w:rsidR="00651F31" w:rsidRPr="001A6BD2">
        <w:rPr>
          <w:b w:val="0"/>
          <w:bCs w:val="0"/>
        </w:rPr>
        <w:t>ly to be resolved prior to year-</w:t>
      </w:r>
      <w:r w:rsidRPr="001A6BD2">
        <w:rPr>
          <w:b w:val="0"/>
          <w:bCs w:val="0"/>
        </w:rPr>
        <w:t>end. Where necessary journals will be processed by the Campus Services finance team, no CD forms are to be used.</w:t>
      </w:r>
      <w:r w:rsidR="00BB2907" w:rsidRPr="001A6BD2">
        <w:rPr>
          <w:b w:val="0"/>
          <w:bCs w:val="0"/>
        </w:rPr>
        <w:t xml:space="preserve"> </w:t>
      </w:r>
    </w:p>
    <w:p w14:paraId="7EC90943" w14:textId="77777777" w:rsidR="001A6BD2" w:rsidRDefault="001A6BD2" w:rsidP="001A6BD2">
      <w:pPr>
        <w:pStyle w:val="ListParagraph"/>
        <w:rPr>
          <w:b w:val="0"/>
          <w:bCs w:val="0"/>
          <w:u w:val="single"/>
        </w:rPr>
      </w:pPr>
    </w:p>
    <w:p w14:paraId="011BC8FE" w14:textId="41C21FE4" w:rsidR="00C63E9C" w:rsidRPr="00614BB5" w:rsidRDefault="00C63E9C" w:rsidP="00B2070D">
      <w:pPr>
        <w:numPr>
          <w:ilvl w:val="0"/>
          <w:numId w:val="5"/>
        </w:numPr>
        <w:jc w:val="both"/>
        <w:rPr>
          <w:b w:val="0"/>
          <w:bCs w:val="0"/>
        </w:rPr>
      </w:pPr>
      <w:r>
        <w:rPr>
          <w:b w:val="0"/>
          <w:bCs w:val="0"/>
        </w:rPr>
        <w:t xml:space="preserve">Any missed journals after </w:t>
      </w:r>
      <w:r w:rsidR="00505411">
        <w:rPr>
          <w:b w:val="0"/>
          <w:bCs w:val="0"/>
        </w:rPr>
        <w:t xml:space="preserve">Wednesday </w:t>
      </w:r>
      <w:r w:rsidR="00B10DD5">
        <w:rPr>
          <w:b w:val="0"/>
          <w:bCs w:val="0"/>
        </w:rPr>
        <w:t>12</w:t>
      </w:r>
      <w:r>
        <w:rPr>
          <w:b w:val="0"/>
          <w:bCs w:val="0"/>
        </w:rPr>
        <w:t xml:space="preserve"> August will need to be submitted to </w:t>
      </w:r>
      <w:r w:rsidR="00B135B6">
        <w:rPr>
          <w:b w:val="0"/>
          <w:bCs w:val="0"/>
        </w:rPr>
        <w:t>Financial</w:t>
      </w:r>
      <w:r>
        <w:rPr>
          <w:b w:val="0"/>
          <w:bCs w:val="0"/>
        </w:rPr>
        <w:t xml:space="preserve"> Accounting for consideration against the University’s materiality levels.</w:t>
      </w:r>
      <w:r w:rsidR="00B135B6">
        <w:rPr>
          <w:b w:val="0"/>
          <w:bCs w:val="0"/>
        </w:rPr>
        <w:t xml:space="preserve"> </w:t>
      </w:r>
    </w:p>
    <w:p w14:paraId="21FA5F03" w14:textId="77777777" w:rsidR="00B2070D" w:rsidRPr="00614BB5" w:rsidRDefault="00B2070D" w:rsidP="00B2070D">
      <w:pPr>
        <w:jc w:val="both"/>
        <w:rPr>
          <w:b w:val="0"/>
          <w:bCs w:val="0"/>
        </w:rPr>
      </w:pPr>
    </w:p>
    <w:p w14:paraId="1D1BCC69" w14:textId="77777777" w:rsidR="00B2070D" w:rsidRPr="00B2070D" w:rsidRDefault="00B2070D" w:rsidP="00B2070D">
      <w:pPr>
        <w:jc w:val="both"/>
        <w:rPr>
          <w:b w:val="0"/>
          <w:bCs w:val="0"/>
        </w:rPr>
      </w:pPr>
    </w:p>
    <w:p w14:paraId="5C2AEED9" w14:textId="77777777" w:rsidR="007814D6" w:rsidRDefault="007814D6" w:rsidP="00B2070D">
      <w:pPr>
        <w:jc w:val="both"/>
        <w:rPr>
          <w:b w:val="0"/>
          <w:bCs w:val="0"/>
        </w:rPr>
      </w:pPr>
    </w:p>
    <w:p w14:paraId="7619E1EE" w14:textId="77777777" w:rsidR="00B75CD4" w:rsidRDefault="00B75CD4" w:rsidP="00B2070D">
      <w:pPr>
        <w:jc w:val="both"/>
        <w:rPr>
          <w:b w:val="0"/>
          <w:bCs w:val="0"/>
        </w:rPr>
      </w:pPr>
    </w:p>
    <w:p w14:paraId="59FD6544" w14:textId="77777777" w:rsidR="00711764" w:rsidRPr="00844EFC" w:rsidRDefault="00711764" w:rsidP="00B2070D">
      <w:pPr>
        <w:pStyle w:val="PRARGBullets"/>
        <w:numPr>
          <w:ilvl w:val="0"/>
          <w:numId w:val="0"/>
        </w:numPr>
        <w:autoSpaceDE/>
        <w:autoSpaceDN/>
        <w:spacing w:after="0"/>
        <w:ind w:left="360" w:hanging="360"/>
        <w:rPr>
          <w:b w:val="0"/>
          <w:bCs w:val="0"/>
        </w:rPr>
      </w:pPr>
    </w:p>
    <w:sectPr w:rsidR="00711764" w:rsidRPr="00844EFC" w:rsidSect="002442C3">
      <w:footerReference w:type="default" r:id="rId13"/>
      <w:pgSz w:w="11906" w:h="16838" w:code="9"/>
      <w:pgMar w:top="709"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BE0EF" w14:textId="77777777" w:rsidR="00505411" w:rsidRDefault="00505411">
      <w:r>
        <w:separator/>
      </w:r>
    </w:p>
  </w:endnote>
  <w:endnote w:type="continuationSeparator" w:id="0">
    <w:p w14:paraId="116BAF40" w14:textId="77777777" w:rsidR="00505411" w:rsidRDefault="0050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29FB" w14:textId="1870913B" w:rsidR="00505411" w:rsidRDefault="00505411" w:rsidP="004C252C">
    <w:pPr>
      <w:pStyle w:val="Footer"/>
    </w:pPr>
    <w: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0B7A">
      <w:rPr>
        <w:rStyle w:val="PageNumber"/>
        <w:rFonts w:ascii="Arial" w:hAnsi="Arial" w:cs="Arial"/>
        <w:noProof/>
      </w:rPr>
      <w:t>1</w:t>
    </w:r>
    <w:r>
      <w:rPr>
        <w:rStyle w:val="PageNumber"/>
        <w:rFonts w:ascii="Arial" w:hAnsi="Arial" w:cs="Arial"/>
      </w:rPr>
      <w:fldChar w:fldCharType="end"/>
    </w:r>
    <w: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150B7A">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2019/20 Summary</w:t>
    </w:r>
    <w:r>
      <w:rPr>
        <w:rStyle w:val="PageNumber"/>
        <w:rFonts w:ascii="Arial" w:hAnsi="Arial" w:cs="Arial"/>
      </w:rPr>
      <w:tab/>
      <w:t xml:space="preserve"> Year end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7552" w14:textId="77777777" w:rsidR="00505411" w:rsidRDefault="00505411">
      <w:r>
        <w:separator/>
      </w:r>
    </w:p>
  </w:footnote>
  <w:footnote w:type="continuationSeparator" w:id="0">
    <w:p w14:paraId="5E7D1FB2" w14:textId="77777777" w:rsidR="00505411" w:rsidRDefault="0050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7E01"/>
    <w:multiLevelType w:val="hybridMultilevel"/>
    <w:tmpl w:val="7214D0CE"/>
    <w:lvl w:ilvl="0" w:tplc="7EC81DA0">
      <w:start w:val="1"/>
      <w:numFmt w:val="decimal"/>
      <w:lvlText w:val="%1."/>
      <w:lvlJc w:val="left"/>
      <w:pPr>
        <w:tabs>
          <w:tab w:val="num" w:pos="360"/>
        </w:tabs>
        <w:ind w:left="360" w:hanging="360"/>
      </w:pPr>
      <w:rPr>
        <w:rFonts w:ascii="Arial" w:hAnsi="Arial" w:cs="Arial" w:hint="default"/>
        <w:b/>
        <w:bCs/>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E17AB7"/>
    <w:multiLevelType w:val="hybridMultilevel"/>
    <w:tmpl w:val="2A02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1.%2.%3.%4.%5.%6.%7"/>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8088"/>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E552D1"/>
    <w:multiLevelType w:val="hybridMultilevel"/>
    <w:tmpl w:val="D848F194"/>
    <w:lvl w:ilvl="0" w:tplc="46D4B9FC">
      <w:start w:val="1"/>
      <w:numFmt w:val="decimal"/>
      <w:lvlText w:val="%1."/>
      <w:lvlJc w:val="left"/>
      <w:pPr>
        <w:tabs>
          <w:tab w:val="num" w:pos="720"/>
        </w:tabs>
        <w:ind w:left="720" w:hanging="360"/>
      </w:pPr>
      <w:rPr>
        <w:rFonts w:ascii="Arial" w:hAnsi="Arial" w:cs="Arial" w:hint="default"/>
        <w:b/>
        <w:bCs/>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225F87"/>
    <w:multiLevelType w:val="hybridMultilevel"/>
    <w:tmpl w:val="23B2E8D0"/>
    <w:lvl w:ilvl="0" w:tplc="DB4EBB52">
      <w:start w:val="1"/>
      <w:numFmt w:val="decimal"/>
      <w:lvlText w:val="%1."/>
      <w:lvlJc w:val="left"/>
      <w:pPr>
        <w:tabs>
          <w:tab w:val="num" w:pos="360"/>
        </w:tabs>
        <w:ind w:left="360" w:hanging="360"/>
      </w:pPr>
      <w:rPr>
        <w:rFonts w:ascii="Arial" w:hAnsi="Arial" w:cs="Arial" w:hint="default"/>
        <w:b/>
        <w:bCs/>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62142F"/>
    <w:multiLevelType w:val="hybridMultilevel"/>
    <w:tmpl w:val="E59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208E8"/>
    <w:multiLevelType w:val="hybridMultilevel"/>
    <w:tmpl w:val="32A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20BCE"/>
    <w:multiLevelType w:val="hybridMultilevel"/>
    <w:tmpl w:val="EA5C92BE"/>
    <w:lvl w:ilvl="0" w:tplc="0409000F">
      <w:start w:val="4"/>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1BA608A"/>
    <w:multiLevelType w:val="hybridMultilevel"/>
    <w:tmpl w:val="C3F2B16E"/>
    <w:lvl w:ilvl="0" w:tplc="08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27C75CC"/>
    <w:multiLevelType w:val="hybridMultilevel"/>
    <w:tmpl w:val="B94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E5CFD"/>
    <w:multiLevelType w:val="multilevel"/>
    <w:tmpl w:val="94D643A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30E2610"/>
    <w:multiLevelType w:val="hybridMultilevel"/>
    <w:tmpl w:val="B7828812"/>
    <w:lvl w:ilvl="0" w:tplc="6FA44598">
      <w:start w:val="1"/>
      <w:numFmt w:val="decimal"/>
      <w:lvlText w:val="%1."/>
      <w:lvlJc w:val="left"/>
      <w:pPr>
        <w:tabs>
          <w:tab w:val="num" w:pos="720"/>
        </w:tabs>
        <w:ind w:left="720" w:hanging="360"/>
      </w:pPr>
      <w:rPr>
        <w:rFonts w:ascii="Arial" w:hAnsi="Arial" w:cs="Arial" w:hint="default"/>
        <w:b/>
        <w:bCs/>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92F5A40"/>
    <w:multiLevelType w:val="hybridMultilevel"/>
    <w:tmpl w:val="CD305350"/>
    <w:lvl w:ilvl="0" w:tplc="0409000F">
      <w:start w:val="4"/>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9B77FE"/>
    <w:multiLevelType w:val="hybridMultilevel"/>
    <w:tmpl w:val="3D0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72D96"/>
    <w:multiLevelType w:val="hybridMultilevel"/>
    <w:tmpl w:val="2C24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7034E"/>
    <w:multiLevelType w:val="hybridMultilevel"/>
    <w:tmpl w:val="EDD4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0"/>
  </w:num>
  <w:num w:numId="6">
    <w:abstractNumId w:val="2"/>
  </w:num>
  <w:num w:numId="7">
    <w:abstractNumId w:val="3"/>
  </w:num>
  <w:num w:numId="8">
    <w:abstractNumId w:val="4"/>
  </w:num>
  <w:num w:numId="9">
    <w:abstractNumId w:val="10"/>
  </w:num>
  <w:num w:numId="10">
    <w:abstractNumId w:val="14"/>
  </w:num>
  <w:num w:numId="11">
    <w:abstractNumId w:val="1"/>
  </w:num>
  <w:num w:numId="12">
    <w:abstractNumId w:val="13"/>
  </w:num>
  <w:num w:numId="13">
    <w:abstractNumId w:val="5"/>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69"/>
    <w:rsid w:val="000079EE"/>
    <w:rsid w:val="00032D30"/>
    <w:rsid w:val="00033A98"/>
    <w:rsid w:val="00033E60"/>
    <w:rsid w:val="000412EE"/>
    <w:rsid w:val="00046D67"/>
    <w:rsid w:val="00076AD5"/>
    <w:rsid w:val="000804B1"/>
    <w:rsid w:val="00081E00"/>
    <w:rsid w:val="00083C2A"/>
    <w:rsid w:val="00085405"/>
    <w:rsid w:val="00086DDD"/>
    <w:rsid w:val="0009076D"/>
    <w:rsid w:val="00092644"/>
    <w:rsid w:val="00097279"/>
    <w:rsid w:val="000B4D71"/>
    <w:rsid w:val="000C0DC2"/>
    <w:rsid w:val="000C2950"/>
    <w:rsid w:val="000D1877"/>
    <w:rsid w:val="000E59AC"/>
    <w:rsid w:val="000F3FB1"/>
    <w:rsid w:val="00104EB0"/>
    <w:rsid w:val="00111481"/>
    <w:rsid w:val="001148F0"/>
    <w:rsid w:val="00114C83"/>
    <w:rsid w:val="00114E2E"/>
    <w:rsid w:val="001202A3"/>
    <w:rsid w:val="00126D07"/>
    <w:rsid w:val="00134631"/>
    <w:rsid w:val="001370AA"/>
    <w:rsid w:val="00140CD1"/>
    <w:rsid w:val="00141E4A"/>
    <w:rsid w:val="00146A34"/>
    <w:rsid w:val="00147A4B"/>
    <w:rsid w:val="00150B7A"/>
    <w:rsid w:val="0015659A"/>
    <w:rsid w:val="00157A51"/>
    <w:rsid w:val="001616F4"/>
    <w:rsid w:val="001732B3"/>
    <w:rsid w:val="001747BC"/>
    <w:rsid w:val="00184143"/>
    <w:rsid w:val="00185EC6"/>
    <w:rsid w:val="00196127"/>
    <w:rsid w:val="001A0217"/>
    <w:rsid w:val="001A0CA1"/>
    <w:rsid w:val="001A6BD2"/>
    <w:rsid w:val="001B447F"/>
    <w:rsid w:val="001C33F5"/>
    <w:rsid w:val="001D4F32"/>
    <w:rsid w:val="001E2ED0"/>
    <w:rsid w:val="001E6A95"/>
    <w:rsid w:val="002010D3"/>
    <w:rsid w:val="00207694"/>
    <w:rsid w:val="00213435"/>
    <w:rsid w:val="00213CD0"/>
    <w:rsid w:val="00216D33"/>
    <w:rsid w:val="00221B61"/>
    <w:rsid w:val="00223449"/>
    <w:rsid w:val="00230A90"/>
    <w:rsid w:val="00241D22"/>
    <w:rsid w:val="002442C3"/>
    <w:rsid w:val="00245DFD"/>
    <w:rsid w:val="00265762"/>
    <w:rsid w:val="00271E66"/>
    <w:rsid w:val="002774BE"/>
    <w:rsid w:val="00277A49"/>
    <w:rsid w:val="00286547"/>
    <w:rsid w:val="002971C0"/>
    <w:rsid w:val="002A62C5"/>
    <w:rsid w:val="002B756D"/>
    <w:rsid w:val="002C7E13"/>
    <w:rsid w:val="002E0335"/>
    <w:rsid w:val="002E44E1"/>
    <w:rsid w:val="002E46EA"/>
    <w:rsid w:val="002F3A03"/>
    <w:rsid w:val="002F48D8"/>
    <w:rsid w:val="00312233"/>
    <w:rsid w:val="00313FF2"/>
    <w:rsid w:val="003141EA"/>
    <w:rsid w:val="00320F0B"/>
    <w:rsid w:val="00334B1A"/>
    <w:rsid w:val="003368B0"/>
    <w:rsid w:val="00340A16"/>
    <w:rsid w:val="0036618D"/>
    <w:rsid w:val="00372B14"/>
    <w:rsid w:val="0037384C"/>
    <w:rsid w:val="00373E21"/>
    <w:rsid w:val="003825A5"/>
    <w:rsid w:val="003825EF"/>
    <w:rsid w:val="00383520"/>
    <w:rsid w:val="003873E1"/>
    <w:rsid w:val="00395BFF"/>
    <w:rsid w:val="003A4AE7"/>
    <w:rsid w:val="003A74C8"/>
    <w:rsid w:val="003B41B4"/>
    <w:rsid w:val="003E1920"/>
    <w:rsid w:val="003F7509"/>
    <w:rsid w:val="003F78D6"/>
    <w:rsid w:val="0040080D"/>
    <w:rsid w:val="00402C25"/>
    <w:rsid w:val="004055F9"/>
    <w:rsid w:val="004132FD"/>
    <w:rsid w:val="004248B7"/>
    <w:rsid w:val="00431D80"/>
    <w:rsid w:val="004418E7"/>
    <w:rsid w:val="00443F32"/>
    <w:rsid w:val="00456F64"/>
    <w:rsid w:val="004728E7"/>
    <w:rsid w:val="0048168D"/>
    <w:rsid w:val="004A2A18"/>
    <w:rsid w:val="004B0C6B"/>
    <w:rsid w:val="004C252C"/>
    <w:rsid w:val="004D1698"/>
    <w:rsid w:val="004D68BC"/>
    <w:rsid w:val="004D70EB"/>
    <w:rsid w:val="004E36E1"/>
    <w:rsid w:val="004F13B2"/>
    <w:rsid w:val="004F270A"/>
    <w:rsid w:val="004F41BC"/>
    <w:rsid w:val="00505411"/>
    <w:rsid w:val="00511398"/>
    <w:rsid w:val="0051586F"/>
    <w:rsid w:val="00520815"/>
    <w:rsid w:val="00521661"/>
    <w:rsid w:val="00521DB4"/>
    <w:rsid w:val="005364EA"/>
    <w:rsid w:val="00542ECC"/>
    <w:rsid w:val="0056191A"/>
    <w:rsid w:val="005674E5"/>
    <w:rsid w:val="00573104"/>
    <w:rsid w:val="00576EF2"/>
    <w:rsid w:val="00580B83"/>
    <w:rsid w:val="005A4D9B"/>
    <w:rsid w:val="005B22BD"/>
    <w:rsid w:val="005C039D"/>
    <w:rsid w:val="005C0AA9"/>
    <w:rsid w:val="005C198F"/>
    <w:rsid w:val="005D299E"/>
    <w:rsid w:val="005D35BA"/>
    <w:rsid w:val="005D5085"/>
    <w:rsid w:val="005E66B7"/>
    <w:rsid w:val="005F1934"/>
    <w:rsid w:val="005F68DB"/>
    <w:rsid w:val="0062400C"/>
    <w:rsid w:val="00633E2A"/>
    <w:rsid w:val="0063509F"/>
    <w:rsid w:val="00635EE1"/>
    <w:rsid w:val="00640156"/>
    <w:rsid w:val="00643579"/>
    <w:rsid w:val="00643F40"/>
    <w:rsid w:val="00646DBC"/>
    <w:rsid w:val="00651E6E"/>
    <w:rsid w:val="00651F31"/>
    <w:rsid w:val="00653B72"/>
    <w:rsid w:val="00656206"/>
    <w:rsid w:val="00670E97"/>
    <w:rsid w:val="00677312"/>
    <w:rsid w:val="00681CD7"/>
    <w:rsid w:val="00684192"/>
    <w:rsid w:val="006935C8"/>
    <w:rsid w:val="00694AEA"/>
    <w:rsid w:val="006A2F92"/>
    <w:rsid w:val="006A3B90"/>
    <w:rsid w:val="006B3F69"/>
    <w:rsid w:val="006C4B0F"/>
    <w:rsid w:val="006D41EE"/>
    <w:rsid w:val="006E7B25"/>
    <w:rsid w:val="006F4BD5"/>
    <w:rsid w:val="006F4C01"/>
    <w:rsid w:val="006F4D98"/>
    <w:rsid w:val="006F767F"/>
    <w:rsid w:val="00703E07"/>
    <w:rsid w:val="00711764"/>
    <w:rsid w:val="007151A9"/>
    <w:rsid w:val="00716223"/>
    <w:rsid w:val="0072024A"/>
    <w:rsid w:val="00721FDC"/>
    <w:rsid w:val="0072353A"/>
    <w:rsid w:val="007326DB"/>
    <w:rsid w:val="007440F7"/>
    <w:rsid w:val="00745510"/>
    <w:rsid w:val="00745DD4"/>
    <w:rsid w:val="007465FE"/>
    <w:rsid w:val="0075174B"/>
    <w:rsid w:val="00771079"/>
    <w:rsid w:val="00773D13"/>
    <w:rsid w:val="007814D6"/>
    <w:rsid w:val="00781AD6"/>
    <w:rsid w:val="00790B62"/>
    <w:rsid w:val="007B53A1"/>
    <w:rsid w:val="007C520F"/>
    <w:rsid w:val="007D1679"/>
    <w:rsid w:val="007D2409"/>
    <w:rsid w:val="007D53FA"/>
    <w:rsid w:val="007E7178"/>
    <w:rsid w:val="00802C51"/>
    <w:rsid w:val="0080695B"/>
    <w:rsid w:val="00811162"/>
    <w:rsid w:val="008116D7"/>
    <w:rsid w:val="00835A5F"/>
    <w:rsid w:val="00842821"/>
    <w:rsid w:val="00844EFC"/>
    <w:rsid w:val="008531FF"/>
    <w:rsid w:val="0085528F"/>
    <w:rsid w:val="00855378"/>
    <w:rsid w:val="00867752"/>
    <w:rsid w:val="00870593"/>
    <w:rsid w:val="00874DEC"/>
    <w:rsid w:val="008755AF"/>
    <w:rsid w:val="00876DE2"/>
    <w:rsid w:val="00881020"/>
    <w:rsid w:val="00886E20"/>
    <w:rsid w:val="00895814"/>
    <w:rsid w:val="008B2446"/>
    <w:rsid w:val="008B24AC"/>
    <w:rsid w:val="008B7B8C"/>
    <w:rsid w:val="008C29C6"/>
    <w:rsid w:val="008C3F0C"/>
    <w:rsid w:val="008D1243"/>
    <w:rsid w:val="008E2DA0"/>
    <w:rsid w:val="00906AED"/>
    <w:rsid w:val="00911575"/>
    <w:rsid w:val="0092071B"/>
    <w:rsid w:val="00924A0A"/>
    <w:rsid w:val="0093008E"/>
    <w:rsid w:val="009318BD"/>
    <w:rsid w:val="00941085"/>
    <w:rsid w:val="00943624"/>
    <w:rsid w:val="00950ACD"/>
    <w:rsid w:val="00954EC6"/>
    <w:rsid w:val="009575C4"/>
    <w:rsid w:val="00960149"/>
    <w:rsid w:val="00963101"/>
    <w:rsid w:val="0096733E"/>
    <w:rsid w:val="00973F3D"/>
    <w:rsid w:val="0098766F"/>
    <w:rsid w:val="00994A38"/>
    <w:rsid w:val="009978FB"/>
    <w:rsid w:val="009A5444"/>
    <w:rsid w:val="009A6B37"/>
    <w:rsid w:val="009E07B3"/>
    <w:rsid w:val="009E1E90"/>
    <w:rsid w:val="009E6F27"/>
    <w:rsid w:val="009F1713"/>
    <w:rsid w:val="009F37A3"/>
    <w:rsid w:val="009F5821"/>
    <w:rsid w:val="009F5F4D"/>
    <w:rsid w:val="009F6C0A"/>
    <w:rsid w:val="00A20A4C"/>
    <w:rsid w:val="00A21D85"/>
    <w:rsid w:val="00A2310B"/>
    <w:rsid w:val="00A31709"/>
    <w:rsid w:val="00A33E5E"/>
    <w:rsid w:val="00A53815"/>
    <w:rsid w:val="00A55047"/>
    <w:rsid w:val="00A8295E"/>
    <w:rsid w:val="00A904CF"/>
    <w:rsid w:val="00A957E0"/>
    <w:rsid w:val="00A95F56"/>
    <w:rsid w:val="00A97BF1"/>
    <w:rsid w:val="00A97EF9"/>
    <w:rsid w:val="00AA0296"/>
    <w:rsid w:val="00AA158A"/>
    <w:rsid w:val="00AA3CC6"/>
    <w:rsid w:val="00AB3F89"/>
    <w:rsid w:val="00AC77D1"/>
    <w:rsid w:val="00AD5148"/>
    <w:rsid w:val="00AD6EFE"/>
    <w:rsid w:val="00AD7BD1"/>
    <w:rsid w:val="00AE1B80"/>
    <w:rsid w:val="00AF24E8"/>
    <w:rsid w:val="00AF70BD"/>
    <w:rsid w:val="00B05DF8"/>
    <w:rsid w:val="00B10DD5"/>
    <w:rsid w:val="00B135B6"/>
    <w:rsid w:val="00B2070D"/>
    <w:rsid w:val="00B24B28"/>
    <w:rsid w:val="00B316D0"/>
    <w:rsid w:val="00B34D6B"/>
    <w:rsid w:val="00B40F19"/>
    <w:rsid w:val="00B41E80"/>
    <w:rsid w:val="00B53197"/>
    <w:rsid w:val="00B56A7D"/>
    <w:rsid w:val="00B67DB3"/>
    <w:rsid w:val="00B723EE"/>
    <w:rsid w:val="00B743A9"/>
    <w:rsid w:val="00B75CD4"/>
    <w:rsid w:val="00B96D2A"/>
    <w:rsid w:val="00BA5BFB"/>
    <w:rsid w:val="00BB1AB6"/>
    <w:rsid w:val="00BB2907"/>
    <w:rsid w:val="00BB2FAB"/>
    <w:rsid w:val="00BB5F1A"/>
    <w:rsid w:val="00BD61A6"/>
    <w:rsid w:val="00BF2417"/>
    <w:rsid w:val="00C002BC"/>
    <w:rsid w:val="00C004FE"/>
    <w:rsid w:val="00C04F48"/>
    <w:rsid w:val="00C108BC"/>
    <w:rsid w:val="00C1479B"/>
    <w:rsid w:val="00C175F2"/>
    <w:rsid w:val="00C326F3"/>
    <w:rsid w:val="00C40F7B"/>
    <w:rsid w:val="00C418D0"/>
    <w:rsid w:val="00C422A5"/>
    <w:rsid w:val="00C47D4D"/>
    <w:rsid w:val="00C47E6A"/>
    <w:rsid w:val="00C53987"/>
    <w:rsid w:val="00C62B0A"/>
    <w:rsid w:val="00C63CB4"/>
    <w:rsid w:val="00C63E9C"/>
    <w:rsid w:val="00C73E15"/>
    <w:rsid w:val="00C86739"/>
    <w:rsid w:val="00C9263C"/>
    <w:rsid w:val="00C9332A"/>
    <w:rsid w:val="00C95557"/>
    <w:rsid w:val="00C964FB"/>
    <w:rsid w:val="00CA0C8F"/>
    <w:rsid w:val="00CA1E61"/>
    <w:rsid w:val="00CB1DA2"/>
    <w:rsid w:val="00CB5E26"/>
    <w:rsid w:val="00CB73D6"/>
    <w:rsid w:val="00CC4105"/>
    <w:rsid w:val="00CE746A"/>
    <w:rsid w:val="00CF54D5"/>
    <w:rsid w:val="00D04582"/>
    <w:rsid w:val="00D14C06"/>
    <w:rsid w:val="00D22B57"/>
    <w:rsid w:val="00D26291"/>
    <w:rsid w:val="00D33FC6"/>
    <w:rsid w:val="00D3633B"/>
    <w:rsid w:val="00D3689F"/>
    <w:rsid w:val="00D417B4"/>
    <w:rsid w:val="00D45988"/>
    <w:rsid w:val="00D47E58"/>
    <w:rsid w:val="00D56088"/>
    <w:rsid w:val="00D56CB6"/>
    <w:rsid w:val="00D6663F"/>
    <w:rsid w:val="00D763EC"/>
    <w:rsid w:val="00D939D7"/>
    <w:rsid w:val="00D97C98"/>
    <w:rsid w:val="00DA2DA0"/>
    <w:rsid w:val="00DB5243"/>
    <w:rsid w:val="00DC1D02"/>
    <w:rsid w:val="00DC23AF"/>
    <w:rsid w:val="00DD4D9B"/>
    <w:rsid w:val="00DD52AF"/>
    <w:rsid w:val="00DE1D31"/>
    <w:rsid w:val="00DE4BB3"/>
    <w:rsid w:val="00DF449C"/>
    <w:rsid w:val="00DF45A0"/>
    <w:rsid w:val="00E03453"/>
    <w:rsid w:val="00E039F7"/>
    <w:rsid w:val="00E11B73"/>
    <w:rsid w:val="00E15AC1"/>
    <w:rsid w:val="00E379A3"/>
    <w:rsid w:val="00E452A0"/>
    <w:rsid w:val="00E4701D"/>
    <w:rsid w:val="00E527AC"/>
    <w:rsid w:val="00E67A78"/>
    <w:rsid w:val="00E7478B"/>
    <w:rsid w:val="00E813D9"/>
    <w:rsid w:val="00E82D92"/>
    <w:rsid w:val="00E833E4"/>
    <w:rsid w:val="00E941A4"/>
    <w:rsid w:val="00E97DE0"/>
    <w:rsid w:val="00EA1784"/>
    <w:rsid w:val="00EB4A4A"/>
    <w:rsid w:val="00EC371A"/>
    <w:rsid w:val="00EC56D4"/>
    <w:rsid w:val="00ED748D"/>
    <w:rsid w:val="00EE6659"/>
    <w:rsid w:val="00EF49C2"/>
    <w:rsid w:val="00EF6CB8"/>
    <w:rsid w:val="00EF7010"/>
    <w:rsid w:val="00EF706F"/>
    <w:rsid w:val="00F02ED3"/>
    <w:rsid w:val="00F03D7D"/>
    <w:rsid w:val="00F07EF6"/>
    <w:rsid w:val="00F26DC4"/>
    <w:rsid w:val="00F32F50"/>
    <w:rsid w:val="00F3721C"/>
    <w:rsid w:val="00F40D95"/>
    <w:rsid w:val="00F73435"/>
    <w:rsid w:val="00F7565B"/>
    <w:rsid w:val="00F77496"/>
    <w:rsid w:val="00F77D0C"/>
    <w:rsid w:val="00F903FB"/>
    <w:rsid w:val="00F924AA"/>
    <w:rsid w:val="00F97BE4"/>
    <w:rsid w:val="00FB46AB"/>
    <w:rsid w:val="00FB5D2D"/>
    <w:rsid w:val="00FC433C"/>
    <w:rsid w:val="00FD527C"/>
    <w:rsid w:val="00FD7C6C"/>
    <w:rsid w:val="00FE1856"/>
    <w:rsid w:val="00FF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5C2A7C1"/>
  <w15:docId w15:val="{1232D34E-EBAB-4A1B-8217-4956A715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12"/>
    <w:pPr>
      <w:spacing w:after="0" w:line="240" w:lineRule="auto"/>
    </w:pPr>
    <w:rPr>
      <w:rFonts w:ascii="Arial" w:hAnsi="Arial" w:cs="Arial"/>
      <w:b/>
      <w:bCs/>
      <w:sz w:val="20"/>
      <w:szCs w:val="20"/>
      <w:lang w:eastAsia="en-US"/>
    </w:rPr>
  </w:style>
  <w:style w:type="paragraph" w:styleId="Heading1">
    <w:name w:val="heading 1"/>
    <w:basedOn w:val="Normal"/>
    <w:next w:val="Normal"/>
    <w:link w:val="Heading1Char"/>
    <w:uiPriority w:val="99"/>
    <w:qFormat/>
    <w:rsid w:val="00677312"/>
    <w:pPr>
      <w:keepNext/>
      <w:framePr w:hSpace="180" w:wrap="auto" w:vAnchor="page" w:hAnchor="margin" w:y="1621"/>
      <w:outlineLvl w:val="0"/>
    </w:pPr>
    <w:rPr>
      <w:sz w:val="24"/>
      <w:szCs w:val="24"/>
      <w:u w:val="single"/>
      <w:lang w:eastAsia="en-GB"/>
    </w:rPr>
  </w:style>
  <w:style w:type="paragraph" w:styleId="Heading2">
    <w:name w:val="heading 2"/>
    <w:basedOn w:val="Normal"/>
    <w:next w:val="Normal"/>
    <w:link w:val="Heading2Char"/>
    <w:uiPriority w:val="99"/>
    <w:qFormat/>
    <w:rsid w:val="00677312"/>
    <w:pPr>
      <w:keepNext/>
      <w:framePr w:hSpace="180" w:wrap="auto" w:vAnchor="page" w:hAnchor="margin" w:y="8586"/>
      <w:outlineLvl w:val="1"/>
    </w:pPr>
    <w:rPr>
      <w:sz w:val="24"/>
      <w:szCs w:val="24"/>
      <w:lang w:eastAsia="en-GB"/>
    </w:rPr>
  </w:style>
  <w:style w:type="paragraph" w:styleId="Heading3">
    <w:name w:val="heading 3"/>
    <w:basedOn w:val="Normal"/>
    <w:next w:val="Normal"/>
    <w:link w:val="Heading3Char"/>
    <w:uiPriority w:val="99"/>
    <w:qFormat/>
    <w:rsid w:val="00677312"/>
    <w:pPr>
      <w:keepNext/>
      <w:outlineLvl w:val="2"/>
    </w:pPr>
    <w:rPr>
      <w:sz w:val="22"/>
      <w:szCs w:val="22"/>
      <w:lang w:eastAsia="en-GB"/>
    </w:rPr>
  </w:style>
  <w:style w:type="paragraph" w:styleId="Heading4">
    <w:name w:val="heading 4"/>
    <w:basedOn w:val="Normal"/>
    <w:next w:val="Normal"/>
    <w:link w:val="Heading4Char"/>
    <w:uiPriority w:val="99"/>
    <w:qFormat/>
    <w:rsid w:val="00677312"/>
    <w:pPr>
      <w:keepNext/>
      <w:outlineLvl w:val="3"/>
    </w:pPr>
    <w:rPr>
      <w:u w:val="single"/>
    </w:rPr>
  </w:style>
  <w:style w:type="paragraph" w:styleId="Heading5">
    <w:name w:val="heading 5"/>
    <w:basedOn w:val="Normal"/>
    <w:next w:val="Normal"/>
    <w:link w:val="Heading5Char"/>
    <w:uiPriority w:val="99"/>
    <w:qFormat/>
    <w:rsid w:val="00677312"/>
    <w:pPr>
      <w:keepNext/>
      <w:outlineLvl w:val="4"/>
    </w:pPr>
    <w:rPr>
      <w:sz w:val="22"/>
      <w:szCs w:val="22"/>
      <w:u w:val="single"/>
    </w:rPr>
  </w:style>
  <w:style w:type="paragraph" w:styleId="Heading6">
    <w:name w:val="heading 6"/>
    <w:basedOn w:val="Normal"/>
    <w:next w:val="Normal"/>
    <w:link w:val="Heading6Char"/>
    <w:uiPriority w:val="99"/>
    <w:qFormat/>
    <w:rsid w:val="00677312"/>
    <w:pPr>
      <w:keepNext/>
      <w:framePr w:hSpace="180" w:wrap="auto" w:vAnchor="page" w:hAnchor="margin" w:y="1027"/>
      <w:outlineLvl w:val="5"/>
    </w:pPr>
    <w:rPr>
      <w:sz w:val="22"/>
      <w:szCs w:val="22"/>
      <w:u w:val="single"/>
    </w:rPr>
  </w:style>
  <w:style w:type="paragraph" w:styleId="Heading7">
    <w:name w:val="heading 7"/>
    <w:basedOn w:val="Normal"/>
    <w:next w:val="Normal"/>
    <w:link w:val="Heading7Char"/>
    <w:uiPriority w:val="99"/>
    <w:qFormat/>
    <w:rsid w:val="00677312"/>
    <w:pPr>
      <w:keepNext/>
      <w:framePr w:hSpace="180" w:wrap="auto" w:vAnchor="page" w:hAnchor="margin" w:y="1027"/>
      <w:outlineLvl w:val="6"/>
    </w:pPr>
    <w:rPr>
      <w:sz w:val="22"/>
      <w:szCs w:val="22"/>
    </w:rPr>
  </w:style>
  <w:style w:type="paragraph" w:styleId="Heading8">
    <w:name w:val="heading 8"/>
    <w:basedOn w:val="Normal"/>
    <w:next w:val="Normal"/>
    <w:link w:val="Heading8Char"/>
    <w:uiPriority w:val="99"/>
    <w:qFormat/>
    <w:rsid w:val="00677312"/>
    <w:pPr>
      <w:keepNext/>
      <w:jc w:val="center"/>
      <w:outlineLvl w:val="7"/>
    </w:pPr>
  </w:style>
  <w:style w:type="paragraph" w:styleId="Heading9">
    <w:name w:val="heading 9"/>
    <w:basedOn w:val="Normal"/>
    <w:next w:val="Normal"/>
    <w:link w:val="Heading9Char"/>
    <w:uiPriority w:val="99"/>
    <w:qFormat/>
    <w:rsid w:val="0067731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31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67731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77312"/>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677312"/>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677312"/>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677312"/>
    <w:rPr>
      <w:rFonts w:ascii="Calibri" w:hAnsi="Calibri" w:cs="Times New Roman"/>
      <w:lang w:val="en-GB"/>
    </w:rPr>
  </w:style>
  <w:style w:type="character" w:customStyle="1" w:styleId="Heading7Char">
    <w:name w:val="Heading 7 Char"/>
    <w:basedOn w:val="DefaultParagraphFont"/>
    <w:link w:val="Heading7"/>
    <w:uiPriority w:val="99"/>
    <w:semiHidden/>
    <w:locked/>
    <w:rsid w:val="00677312"/>
    <w:rPr>
      <w:rFonts w:ascii="Calibri" w:hAnsi="Calibri" w:cs="Times New Roman"/>
      <w:b/>
      <w:bCs/>
      <w:sz w:val="24"/>
      <w:szCs w:val="24"/>
      <w:lang w:val="en-GB"/>
    </w:rPr>
  </w:style>
  <w:style w:type="character" w:customStyle="1" w:styleId="Heading8Char">
    <w:name w:val="Heading 8 Char"/>
    <w:basedOn w:val="DefaultParagraphFont"/>
    <w:link w:val="Heading8"/>
    <w:uiPriority w:val="99"/>
    <w:semiHidden/>
    <w:locked/>
    <w:rsid w:val="00677312"/>
    <w:rPr>
      <w:rFonts w:ascii="Calibri" w:hAnsi="Calibri" w:cs="Times New Roman"/>
      <w:b/>
      <w:bCs/>
      <w:i/>
      <w:iCs/>
      <w:sz w:val="24"/>
      <w:szCs w:val="24"/>
      <w:lang w:val="en-GB"/>
    </w:rPr>
  </w:style>
  <w:style w:type="character" w:customStyle="1" w:styleId="Heading9Char">
    <w:name w:val="Heading 9 Char"/>
    <w:basedOn w:val="DefaultParagraphFont"/>
    <w:link w:val="Heading9"/>
    <w:uiPriority w:val="99"/>
    <w:semiHidden/>
    <w:locked/>
    <w:rsid w:val="00677312"/>
    <w:rPr>
      <w:rFonts w:ascii="Cambria" w:hAnsi="Cambria" w:cs="Times New Roman"/>
      <w:b/>
      <w:bCs/>
      <w:lang w:val="en-GB"/>
    </w:rPr>
  </w:style>
  <w:style w:type="paragraph" w:styleId="BodyText2">
    <w:name w:val="Body Text 2"/>
    <w:basedOn w:val="Normal"/>
    <w:link w:val="BodyText2Char"/>
    <w:uiPriority w:val="99"/>
    <w:rsid w:val="00677312"/>
    <w:pPr>
      <w:jc w:val="both"/>
    </w:pPr>
    <w:rPr>
      <w:sz w:val="22"/>
      <w:szCs w:val="22"/>
    </w:rPr>
  </w:style>
  <w:style w:type="character" w:customStyle="1" w:styleId="BodyText2Char">
    <w:name w:val="Body Text 2 Char"/>
    <w:basedOn w:val="DefaultParagraphFont"/>
    <w:link w:val="BodyText2"/>
    <w:uiPriority w:val="99"/>
    <w:semiHidden/>
    <w:locked/>
    <w:rsid w:val="00677312"/>
    <w:rPr>
      <w:rFonts w:ascii="Arial" w:hAnsi="Arial" w:cs="Arial"/>
      <w:b/>
      <w:bCs/>
      <w:sz w:val="20"/>
      <w:szCs w:val="20"/>
      <w:lang w:val="en-GB"/>
    </w:rPr>
  </w:style>
  <w:style w:type="paragraph" w:styleId="BodyText3">
    <w:name w:val="Body Text 3"/>
    <w:basedOn w:val="Normal"/>
    <w:link w:val="BodyText3Char"/>
    <w:uiPriority w:val="99"/>
    <w:rsid w:val="00677312"/>
    <w:pPr>
      <w:framePr w:hSpace="180" w:wrap="auto" w:vAnchor="page" w:hAnchor="margin" w:y="8586"/>
    </w:pPr>
    <w:rPr>
      <w:lang w:eastAsia="en-GB"/>
    </w:rPr>
  </w:style>
  <w:style w:type="character" w:customStyle="1" w:styleId="BodyText3Char">
    <w:name w:val="Body Text 3 Char"/>
    <w:basedOn w:val="DefaultParagraphFont"/>
    <w:link w:val="BodyText3"/>
    <w:uiPriority w:val="99"/>
    <w:semiHidden/>
    <w:locked/>
    <w:rsid w:val="00677312"/>
    <w:rPr>
      <w:rFonts w:ascii="Arial" w:hAnsi="Arial" w:cs="Arial"/>
      <w:b/>
      <w:bCs/>
      <w:sz w:val="16"/>
      <w:szCs w:val="16"/>
      <w:lang w:val="en-GB"/>
    </w:rPr>
  </w:style>
  <w:style w:type="paragraph" w:styleId="BodyText">
    <w:name w:val="Body Text"/>
    <w:basedOn w:val="Normal"/>
    <w:link w:val="BodyTextChar"/>
    <w:uiPriority w:val="99"/>
    <w:rsid w:val="00677312"/>
    <w:pPr>
      <w:framePr w:hSpace="180" w:wrap="auto" w:vAnchor="page" w:hAnchor="margin" w:y="1801"/>
    </w:pPr>
    <w:rPr>
      <w:sz w:val="24"/>
      <w:szCs w:val="24"/>
      <w:lang w:eastAsia="en-GB"/>
    </w:rPr>
  </w:style>
  <w:style w:type="character" w:customStyle="1" w:styleId="BodyTextChar">
    <w:name w:val="Body Text Char"/>
    <w:basedOn w:val="DefaultParagraphFont"/>
    <w:link w:val="BodyText"/>
    <w:uiPriority w:val="99"/>
    <w:semiHidden/>
    <w:locked/>
    <w:rsid w:val="00677312"/>
    <w:rPr>
      <w:rFonts w:ascii="Arial" w:hAnsi="Arial" w:cs="Arial"/>
      <w:b/>
      <w:bCs/>
      <w:sz w:val="20"/>
      <w:szCs w:val="20"/>
      <w:lang w:val="en-GB"/>
    </w:rPr>
  </w:style>
  <w:style w:type="paragraph" w:customStyle="1" w:styleId="PRARGBullets">
    <w:name w:val="PRARGBullets"/>
    <w:basedOn w:val="Subtitle"/>
    <w:uiPriority w:val="99"/>
    <w:rsid w:val="00677312"/>
    <w:pPr>
      <w:numPr>
        <w:numId w:val="6"/>
      </w:numPr>
      <w:autoSpaceDE w:val="0"/>
      <w:autoSpaceDN w:val="0"/>
      <w:spacing w:after="240"/>
      <w:jc w:val="both"/>
      <w:outlineLvl w:val="9"/>
    </w:pPr>
    <w:rPr>
      <w:sz w:val="20"/>
      <w:szCs w:val="20"/>
    </w:rPr>
  </w:style>
  <w:style w:type="paragraph" w:styleId="Subtitle">
    <w:name w:val="Subtitle"/>
    <w:basedOn w:val="Normal"/>
    <w:link w:val="SubtitleChar"/>
    <w:uiPriority w:val="99"/>
    <w:qFormat/>
    <w:rsid w:val="00677312"/>
    <w:pPr>
      <w:spacing w:after="60"/>
      <w:jc w:val="center"/>
      <w:outlineLvl w:val="1"/>
    </w:pPr>
    <w:rPr>
      <w:sz w:val="24"/>
      <w:szCs w:val="24"/>
    </w:rPr>
  </w:style>
  <w:style w:type="character" w:customStyle="1" w:styleId="SubtitleChar">
    <w:name w:val="Subtitle Char"/>
    <w:basedOn w:val="DefaultParagraphFont"/>
    <w:link w:val="Subtitle"/>
    <w:uiPriority w:val="99"/>
    <w:locked/>
    <w:rsid w:val="00677312"/>
    <w:rPr>
      <w:rFonts w:ascii="Cambria" w:hAnsi="Cambria" w:cs="Times New Roman"/>
      <w:b/>
      <w:bCs/>
      <w:sz w:val="24"/>
      <w:szCs w:val="24"/>
      <w:lang w:val="en-GB"/>
    </w:rPr>
  </w:style>
  <w:style w:type="paragraph" w:styleId="Header">
    <w:name w:val="header"/>
    <w:basedOn w:val="Normal"/>
    <w:link w:val="HeaderChar"/>
    <w:uiPriority w:val="99"/>
    <w:rsid w:val="00677312"/>
    <w:pPr>
      <w:tabs>
        <w:tab w:val="center" w:pos="4153"/>
        <w:tab w:val="right" w:pos="8306"/>
      </w:tabs>
    </w:pPr>
  </w:style>
  <w:style w:type="character" w:customStyle="1" w:styleId="HeaderChar">
    <w:name w:val="Header Char"/>
    <w:basedOn w:val="DefaultParagraphFont"/>
    <w:link w:val="Header"/>
    <w:uiPriority w:val="99"/>
    <w:semiHidden/>
    <w:locked/>
    <w:rsid w:val="00677312"/>
    <w:rPr>
      <w:rFonts w:ascii="Arial" w:hAnsi="Arial" w:cs="Arial"/>
      <w:b/>
      <w:bCs/>
      <w:sz w:val="20"/>
      <w:szCs w:val="20"/>
      <w:lang w:val="en-GB"/>
    </w:rPr>
  </w:style>
  <w:style w:type="paragraph" w:styleId="Footer">
    <w:name w:val="footer"/>
    <w:basedOn w:val="Normal"/>
    <w:link w:val="FooterChar"/>
    <w:uiPriority w:val="99"/>
    <w:rsid w:val="00677312"/>
    <w:pPr>
      <w:tabs>
        <w:tab w:val="center" w:pos="4153"/>
        <w:tab w:val="right" w:pos="8306"/>
      </w:tabs>
    </w:pPr>
  </w:style>
  <w:style w:type="character" w:customStyle="1" w:styleId="FooterChar">
    <w:name w:val="Footer Char"/>
    <w:basedOn w:val="DefaultParagraphFont"/>
    <w:link w:val="Footer"/>
    <w:uiPriority w:val="99"/>
    <w:semiHidden/>
    <w:locked/>
    <w:rsid w:val="00677312"/>
    <w:rPr>
      <w:rFonts w:ascii="Arial" w:hAnsi="Arial" w:cs="Arial"/>
      <w:b/>
      <w:bCs/>
      <w:sz w:val="20"/>
      <w:szCs w:val="20"/>
      <w:lang w:val="en-GB"/>
    </w:rPr>
  </w:style>
  <w:style w:type="character" w:styleId="PageNumber">
    <w:name w:val="page number"/>
    <w:basedOn w:val="DefaultParagraphFont"/>
    <w:uiPriority w:val="99"/>
    <w:rsid w:val="00677312"/>
    <w:rPr>
      <w:rFonts w:ascii="Times New Roman" w:hAnsi="Times New Roman" w:cs="Times New Roman"/>
    </w:rPr>
  </w:style>
  <w:style w:type="character" w:styleId="Hyperlink">
    <w:name w:val="Hyperlink"/>
    <w:basedOn w:val="DefaultParagraphFont"/>
    <w:uiPriority w:val="99"/>
    <w:rsid w:val="00677312"/>
    <w:rPr>
      <w:rFonts w:ascii="Times New Roman" w:hAnsi="Times New Roman" w:cs="Times New Roman"/>
      <w:color w:val="0000FF"/>
      <w:u w:val="single"/>
    </w:rPr>
  </w:style>
  <w:style w:type="character" w:styleId="FollowedHyperlink">
    <w:name w:val="FollowedHyperlink"/>
    <w:basedOn w:val="DefaultParagraphFont"/>
    <w:uiPriority w:val="99"/>
    <w:rsid w:val="00677312"/>
    <w:rPr>
      <w:rFonts w:ascii="Times New Roman" w:hAnsi="Times New Roman" w:cs="Times New Roman"/>
      <w:color w:val="800080"/>
      <w:u w:val="single"/>
    </w:rPr>
  </w:style>
  <w:style w:type="paragraph" w:styleId="BodyTextIndent2">
    <w:name w:val="Body Text Indent 2"/>
    <w:basedOn w:val="Normal"/>
    <w:link w:val="BodyTextIndent2Char"/>
    <w:uiPriority w:val="99"/>
    <w:rsid w:val="00677312"/>
    <w:pPr>
      <w:ind w:left="360"/>
      <w:jc w:val="both"/>
    </w:pPr>
  </w:style>
  <w:style w:type="character" w:customStyle="1" w:styleId="BodyTextIndent2Char">
    <w:name w:val="Body Text Indent 2 Char"/>
    <w:basedOn w:val="DefaultParagraphFont"/>
    <w:link w:val="BodyTextIndent2"/>
    <w:uiPriority w:val="99"/>
    <w:semiHidden/>
    <w:locked/>
    <w:rsid w:val="00677312"/>
    <w:rPr>
      <w:rFonts w:ascii="Arial" w:hAnsi="Arial" w:cs="Arial"/>
      <w:b/>
      <w:bCs/>
      <w:sz w:val="20"/>
      <w:szCs w:val="20"/>
      <w:lang w:val="en-GB"/>
    </w:rPr>
  </w:style>
  <w:style w:type="paragraph" w:styleId="BalloonText">
    <w:name w:val="Balloon Text"/>
    <w:basedOn w:val="Normal"/>
    <w:link w:val="BalloonTextChar"/>
    <w:uiPriority w:val="99"/>
    <w:rsid w:val="00677312"/>
    <w:rPr>
      <w:rFonts w:ascii="Tahoma" w:hAnsi="Tahoma" w:cs="Tahoma"/>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BalloonTextChar">
    <w:name w:val="Balloon Text Char"/>
    <w:basedOn w:val="DefaultParagraphFont"/>
    <w:link w:val="BalloonText"/>
    <w:uiPriority w:val="99"/>
    <w:semiHidden/>
    <w:locked/>
    <w:rsid w:val="00677312"/>
    <w:rPr>
      <w:rFonts w:ascii="Tahoma" w:hAnsi="Tahoma" w:cs="Tahoma"/>
      <w:b/>
      <w:bCs/>
      <w:sz w:val="16"/>
      <w:szCs w:val="16"/>
      <w:lang w:val="en-GB"/>
    </w:rPr>
  </w:style>
  <w:style w:type="paragraph" w:styleId="ListParagraph">
    <w:name w:val="List Paragraph"/>
    <w:basedOn w:val="Normal"/>
    <w:uiPriority w:val="99"/>
    <w:qFormat/>
    <w:rsid w:val="00E833E4"/>
    <w:pPr>
      <w:ind w:left="720"/>
    </w:pPr>
  </w:style>
  <w:style w:type="character" w:customStyle="1" w:styleId="UnresolvedMention">
    <w:name w:val="Unresolved Mention"/>
    <w:basedOn w:val="DefaultParagraphFont"/>
    <w:uiPriority w:val="99"/>
    <w:semiHidden/>
    <w:unhideWhenUsed/>
    <w:rsid w:val="004C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0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arden@exeter.ac.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hitchen@e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iversityofexeteruk.sharepoint.com/sites/YearEnd/" TargetMode="External"/><Relationship Id="rId4" Type="http://schemas.openxmlformats.org/officeDocument/2006/relationships/settings" Target="settings.xml"/><Relationship Id="rId9" Type="http://schemas.openxmlformats.org/officeDocument/2006/relationships/hyperlink" Target="http://www.exeter.ac.uk/finance/planning/yeare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6" ma:contentTypeDescription="Create a new document." ma:contentTypeScope="" ma:versionID="dacfc4df9d46fa7cb3e1fba7267bd19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fbd8c04181fba46f90c77416b1090436"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5044E-7A3E-40DB-B349-2C7F2BB185E0}">
  <ds:schemaRefs>
    <ds:schemaRef ds:uri="http://schemas.openxmlformats.org/officeDocument/2006/bibliography"/>
  </ds:schemaRefs>
</ds:datastoreItem>
</file>

<file path=customXml/itemProps2.xml><?xml version="1.0" encoding="utf-8"?>
<ds:datastoreItem xmlns:ds="http://schemas.openxmlformats.org/officeDocument/2006/customXml" ds:itemID="{1EF8259C-8B86-4CC3-BF28-650BC4CD402B}"/>
</file>

<file path=customXml/itemProps3.xml><?xml version="1.0" encoding="utf-8"?>
<ds:datastoreItem xmlns:ds="http://schemas.openxmlformats.org/officeDocument/2006/customXml" ds:itemID="{C3AF2E8F-7285-44D2-8EAD-F6465606C6BB}"/>
</file>

<file path=customXml/itemProps4.xml><?xml version="1.0" encoding="utf-8"?>
<ds:datastoreItem xmlns:ds="http://schemas.openxmlformats.org/officeDocument/2006/customXml" ds:itemID="{54D6B9E8-971B-4227-8CA5-8F10D358A7BD}"/>
</file>

<file path=docProps/app.xml><?xml version="1.0" encoding="utf-8"?>
<Properties xmlns="http://schemas.openxmlformats.org/officeDocument/2006/extended-properties" xmlns:vt="http://schemas.openxmlformats.org/officeDocument/2006/docPropsVTypes">
  <Template>Normal.dotm</Template>
  <TotalTime>28</TotalTime>
  <Pages>3</Pages>
  <Words>1116</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Kellagher, Sarah</dc:creator>
  <cp:lastModifiedBy>Hitchen, Tanya</cp:lastModifiedBy>
  <cp:revision>4</cp:revision>
  <cp:lastPrinted>2018-06-15T08:16:00Z</cp:lastPrinted>
  <dcterms:created xsi:type="dcterms:W3CDTF">2020-05-04T07:20:00Z</dcterms:created>
  <dcterms:modified xsi:type="dcterms:W3CDTF">2020-05-04T07:48:00Z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