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787A5" w14:textId="6023BFA1" w:rsidR="001D0ED1" w:rsidRDefault="08333B61" w:rsidP="00D26DFF">
      <w:pPr>
        <w:pStyle w:val="Subtitle"/>
      </w:pPr>
      <w:bookmarkStart w:id="0" w:name="_Hlk114576564"/>
      <w:bookmarkEnd w:id="0"/>
      <w:r w:rsidRPr="265A5679">
        <w:t xml:space="preserve">Regulators Pioneer Fund Project </w:t>
      </w:r>
      <w:r w:rsidR="265A5679" w:rsidRPr="265A5679">
        <w:t xml:space="preserve">- Cornwall Port Health Authority (Cornwall Council) </w:t>
      </w:r>
    </w:p>
    <w:p w14:paraId="1F1C5C6B" w14:textId="29C6FE48" w:rsidR="0018448F" w:rsidRPr="0018448F" w:rsidRDefault="0018448F" w:rsidP="0018448F">
      <w:pPr>
        <w:rPr>
          <w:rFonts w:asciiTheme="majorHAnsi" w:hAnsiTheme="majorHAnsi" w:cstheme="majorHAnsi"/>
          <w:b/>
          <w:sz w:val="36"/>
          <w:szCs w:val="36"/>
        </w:rPr>
      </w:pPr>
      <w:r w:rsidRPr="0018448F">
        <w:rPr>
          <w:rFonts w:asciiTheme="majorHAnsi" w:hAnsiTheme="majorHAnsi" w:cstheme="majorHAnsi"/>
          <w:b/>
          <w:iCs/>
          <w:sz w:val="36"/>
          <w:szCs w:val="36"/>
        </w:rPr>
        <w:t>Artificial Intelligence</w:t>
      </w:r>
      <w:r w:rsidRPr="0018448F">
        <w:rPr>
          <w:rFonts w:asciiTheme="majorHAnsi" w:hAnsiTheme="majorHAnsi" w:cstheme="majorHAnsi"/>
          <w:b/>
          <w:sz w:val="36"/>
          <w:szCs w:val="36"/>
        </w:rPr>
        <w:t xml:space="preserve"> approaches for predicting harmful algal blooms</w:t>
      </w:r>
    </w:p>
    <w:p w14:paraId="18B06A6A" w14:textId="4AAA124B" w:rsidR="265A5679" w:rsidRPr="0018448F" w:rsidRDefault="00FB5146" w:rsidP="00D26DFF">
      <w:pPr>
        <w:pStyle w:val="Title"/>
        <w:rPr>
          <w:b/>
          <w:bCs/>
          <w:sz w:val="28"/>
          <w:szCs w:val="28"/>
        </w:rPr>
      </w:pPr>
      <w:r w:rsidRPr="0018448F">
        <w:rPr>
          <w:b/>
          <w:bCs/>
          <w:sz w:val="28"/>
          <w:szCs w:val="28"/>
        </w:rPr>
        <w:t xml:space="preserve">Final </w:t>
      </w:r>
      <w:r w:rsidR="265A5679" w:rsidRPr="0018448F">
        <w:rPr>
          <w:b/>
          <w:bCs/>
          <w:sz w:val="28"/>
          <w:szCs w:val="28"/>
        </w:rPr>
        <w:t xml:space="preserve">Report to Department for Business, Energy and Industrial Strategy </w:t>
      </w:r>
    </w:p>
    <w:p w14:paraId="5FE999CE" w14:textId="70C94B67" w:rsidR="265A5679" w:rsidRDefault="265A5679" w:rsidP="265A5679"/>
    <w:p w14:paraId="755EAC5F" w14:textId="43C79CD9" w:rsidR="0018448F" w:rsidRPr="0018448F" w:rsidRDefault="0018448F" w:rsidP="0018448F">
      <w:pPr>
        <w:spacing w:after="240"/>
        <w:rPr>
          <w:i/>
          <w:iCs/>
        </w:rPr>
      </w:pPr>
      <w:r>
        <w:rPr>
          <w:i/>
          <w:iCs/>
        </w:rPr>
        <w:t>“This project was made possible by a grant from the £3.7 million Regulators' Pioneer Fund launched by The Department for Business, Energy and Industrial Strategy (BEIS). “The fund enables UK regulators and local authorities to help create a UK regulatory environment that unleashes innovation and makes the UK the best place to start and grow a business”</w:t>
      </w:r>
    </w:p>
    <w:p w14:paraId="28375A35" w14:textId="29CE17BB" w:rsidR="00134A49" w:rsidRDefault="265A5679" w:rsidP="00B67640">
      <w:pPr>
        <w:pStyle w:val="Heading1"/>
      </w:pPr>
      <w:r w:rsidRPr="265A5679">
        <w:t>Introduction</w:t>
      </w:r>
    </w:p>
    <w:p w14:paraId="627126EA" w14:textId="77777777" w:rsidR="00B67640" w:rsidRPr="00B67640" w:rsidRDefault="00B67640" w:rsidP="00B67640"/>
    <w:p w14:paraId="7DFED8B3" w14:textId="329D7538" w:rsidR="00240C22" w:rsidRDefault="00240C22" w:rsidP="00240C22">
      <w:r>
        <w:t xml:space="preserve">In July 2021 Cornwall Port Health Authority (CPHA) with a consortium of partners </w:t>
      </w:r>
      <w:r w:rsidR="00134A49">
        <w:t xml:space="preserve">successfully </w:t>
      </w:r>
      <w:r>
        <w:t xml:space="preserve">bid for £199,444.00 from the Department for Business, Energy and Industrial Strategy (BEIS) to conduct a discrete local study into Algal Blooms (HABs). HABs can produce toxins, which accumulate in filter-feeding shellfish and intoxicate human consumers. The toxins are heat stable and so can't be destroyed by freezing and/or cooking. </w:t>
      </w:r>
      <w:bookmarkStart w:id="1" w:name="_GoBack"/>
      <w:bookmarkEnd w:id="1"/>
    </w:p>
    <w:p w14:paraId="34CC48FC" w14:textId="4EC4621D" w:rsidR="00240C22" w:rsidRDefault="00240C22" w:rsidP="00240C22">
      <w:r>
        <w:t xml:space="preserve">Under current regulations shellfish toxin monitoring is effectively retrospective: regulators sample, await results, and if the regulatory threshold is breached there is an investigation into the amount of shellfish harvested since the sample was taken, which might then result in a full-scale food chain product recall. By gathering high resolution field monitoring data using novel qPCR and lateral-flow (LF) techniques, we planned to refine and validate a computer model for predicting HABs caused by Dinophysis species. </w:t>
      </w:r>
      <w:r w:rsidR="00134A49">
        <w:t xml:space="preserve">One of the aims of the project was to use the higher resolution data collected as part of the project to train the model towards a more accurate </w:t>
      </w:r>
      <w:r w:rsidR="0068695E">
        <w:t xml:space="preserve">forecast </w:t>
      </w:r>
      <w:r w:rsidR="00134A49">
        <w:t xml:space="preserve">in respect of breaches in the Dinophysis toxin threshold up to 6-8 weeks ahead. The model would then aid planning decisions for harvesting and will save costly recalls and protect human health (in this case from Diarrhetic Shellfish. </w:t>
      </w:r>
    </w:p>
    <w:p w14:paraId="36FFF85A" w14:textId="6E8C58D3" w:rsidR="00134A49" w:rsidRDefault="00134A49" w:rsidP="00240C22">
      <w:r w:rsidRPr="00134A49">
        <w:rPr>
          <w:rStyle w:val="PlaceholderText"/>
          <w:color w:val="auto"/>
        </w:rPr>
        <w:t xml:space="preserve">The other strands of the project consisted of use of a Novel monitoring tools, a qPCR for quantifying HAB cell abundance in seawater, and a Lateral Flow testing for quantifying </w:t>
      </w:r>
      <w:r w:rsidRPr="00134A49">
        <w:rPr>
          <w:rStyle w:val="PlaceholderText"/>
          <w:i/>
          <w:color w:val="auto"/>
        </w:rPr>
        <w:t>Dinophysis</w:t>
      </w:r>
      <w:r w:rsidRPr="00134A49">
        <w:rPr>
          <w:rStyle w:val="PlaceholderText"/>
          <w:color w:val="auto"/>
        </w:rPr>
        <w:t xml:space="preserve"> toxins in shellfish, directly in the field. Field data from these novel methods will be validated by</w:t>
      </w:r>
      <w:r w:rsidRPr="00134A49">
        <w:rPr>
          <w:rFonts w:cs="Arial"/>
          <w:szCs w:val="24"/>
        </w:rPr>
        <w:t xml:space="preserve"> an accredited light microscopy technique which enables the cell densities to be quantified in water and by liquid chromatography with tandem mass spectrometry (LC-MS/MS) for validating the shellfish flesh test results from the field. </w:t>
      </w:r>
    </w:p>
    <w:p w14:paraId="1C18AC10" w14:textId="24BCE314" w:rsidR="00240C22" w:rsidRDefault="00240C22" w:rsidP="00240C22">
      <w:r>
        <w:t>CPHA d</w:t>
      </w:r>
      <w:r w:rsidR="00134A49">
        <w:t>eveloped a sampling plan and d</w:t>
      </w:r>
      <w:r>
        <w:t>eployed a vessel</w:t>
      </w:r>
      <w:r w:rsidR="00134A49">
        <w:t xml:space="preserve"> to sea</w:t>
      </w:r>
      <w:r>
        <w:t xml:space="preserve"> twice weekly, at two sites to sample water and bivalve flesh for in-field LF/qPCR and laboratory analysis.  </w:t>
      </w:r>
    </w:p>
    <w:p w14:paraId="0E518933" w14:textId="77777777" w:rsidR="00F85B4E" w:rsidRDefault="00F85B4E" w:rsidP="00F85B4E">
      <w:r>
        <w:t xml:space="preserve">Key motivations for the project included:   </w:t>
      </w:r>
    </w:p>
    <w:p w14:paraId="204842E8" w14:textId="6D194467" w:rsidR="00F85B4E" w:rsidRDefault="00F85B4E" w:rsidP="00F85B4E">
      <w:pPr>
        <w:pStyle w:val="ListParagraph"/>
        <w:numPr>
          <w:ilvl w:val="0"/>
          <w:numId w:val="24"/>
        </w:numPr>
      </w:pPr>
      <w:r>
        <w:t xml:space="preserve">Developing tools that are in early – mid stage development (existing capability) that can be used by the industry to make harvesting judgements; and </w:t>
      </w:r>
    </w:p>
    <w:p w14:paraId="449D0AB2" w14:textId="070F1047" w:rsidR="00F85B4E" w:rsidRDefault="00F85B4E" w:rsidP="00F85B4E">
      <w:pPr>
        <w:pStyle w:val="ListParagraph"/>
        <w:numPr>
          <w:ilvl w:val="0"/>
          <w:numId w:val="24"/>
        </w:numPr>
      </w:pPr>
      <w:r>
        <w:t xml:space="preserve">Further developing and training an existing model to forecast breaches in HAB (Dinophysis) toxin thresholds in shellfish. </w:t>
      </w:r>
    </w:p>
    <w:p w14:paraId="0A655F88" w14:textId="133B1288" w:rsidR="00F85B4E" w:rsidRDefault="00F85B4E" w:rsidP="00F85B4E">
      <w:r>
        <w:lastRenderedPageBreak/>
        <w:t>Commission Implementing Regulation (EU) 2019/627 stipulates that biotoxin sampling must be undertaken weekly, unless there is a formal risk assessment in place. A risk assessment has been published by the Food Standards Agency (FSA)</w:t>
      </w:r>
      <w:r w:rsidR="001D48E1">
        <w:t xml:space="preserve"> it is </w:t>
      </w:r>
      <w:r>
        <w:t xml:space="preserve">provided to each Local Authority with shellfish official control duties.   </w:t>
      </w:r>
    </w:p>
    <w:p w14:paraId="141B5F17" w14:textId="41220A64" w:rsidR="00F85B4E" w:rsidRDefault="00F85B4E" w:rsidP="00F85B4E">
      <w:r>
        <w:t xml:space="preserve">In the case of Cornwall, a HAB hotspot, it has increased the frequency of sampling and hence extra pressure on Local Authority staff and budgets. The FSA has determined that the sampling frequency at all production areas should ensure that the risk of missing a biotoxin event should be no more than 2% in any given month. This whole approach is predicated on the fact that the system of sampling is retrospective.  LAs sample, send to the lab, the lab tests and reports the results, and if failure occurs there is a necessity </w:t>
      </w:r>
      <w:r w:rsidR="001D48E1">
        <w:t>to close</w:t>
      </w:r>
      <w:r>
        <w:t xml:space="preserve"> the shellfish beds, and instigate a full product recall of short </w:t>
      </w:r>
      <w:r w:rsidR="001D48E1">
        <w:t>shelf-life</w:t>
      </w:r>
      <w:r>
        <w:t xml:space="preserve"> </w:t>
      </w:r>
      <w:r w:rsidR="001D48E1">
        <w:t>shellfish product</w:t>
      </w:r>
      <w:r>
        <w:t xml:space="preserve">, which may have already been consumed in some cases. This is a risk for shellfish harvesters, a burden for business, and risks public health and consumer confidence.  </w:t>
      </w:r>
    </w:p>
    <w:p w14:paraId="2AF1385F" w14:textId="77777777" w:rsidR="00F85B4E" w:rsidRDefault="00F85B4E" w:rsidP="00F85B4E">
      <w:r>
        <w:t xml:space="preserve">Combining a HAB forecasting model with accurate field testing by harvesters, will allow regulatory sampling to focus on critical periods when HAB toxin concentrations in shellfish are indicated to increase above and decline below the regulatory threshold. </w:t>
      </w:r>
    </w:p>
    <w:p w14:paraId="30C8636A" w14:textId="575675C7" w:rsidR="00F85B4E" w:rsidRDefault="00F85B4E" w:rsidP="00F85B4E">
      <w:r>
        <w:t>This targeted approach could reduce the overall frequency of regulatory sampling, whilst giving the industry the tools they require to place food upon the market in a safe manner, without the worry of a retrospective recall.</w:t>
      </w:r>
    </w:p>
    <w:p w14:paraId="278C25FD" w14:textId="309379FB" w:rsidR="265A5679" w:rsidRDefault="265A5679" w:rsidP="00D26DFF">
      <w:pPr>
        <w:pStyle w:val="Heading1"/>
      </w:pPr>
      <w:r w:rsidRPr="265A5679">
        <w:t xml:space="preserve">Project Overview </w:t>
      </w:r>
    </w:p>
    <w:p w14:paraId="7E3C588A" w14:textId="34CF572E" w:rsidR="265A5679" w:rsidRDefault="4C66A445" w:rsidP="004109DB">
      <w:pPr>
        <w:pStyle w:val="Heading1"/>
      </w:pPr>
      <w:r>
        <w:t>Strand 1 – Predictive Modelling (Partners: University of Glasgow and University of Exeter)</w:t>
      </w:r>
    </w:p>
    <w:p w14:paraId="1B723DA7" w14:textId="77777777" w:rsidR="009208FD" w:rsidRDefault="265A5679" w:rsidP="00517246">
      <w:pPr>
        <w:pStyle w:val="Heading2"/>
      </w:pPr>
      <w:r w:rsidRPr="0D86401D">
        <w:t>Strand Overview</w:t>
      </w:r>
    </w:p>
    <w:p w14:paraId="21343DC8" w14:textId="06A3D06C" w:rsidR="00D33F24" w:rsidRPr="0002220F" w:rsidRDefault="00D33F24" w:rsidP="00D33F24">
      <w:r w:rsidRPr="0002220F">
        <w:t xml:space="preserve">The ultimate aim of Strand 1 is to develop and apply data-driven models to provide a reliable HAB early warning system for shellfish aquaculture sites in SW England. Reliable forecasting of HAB events and intoxication of shellfish is important for protecting public (shellfish consumer) health by identifying safe harvest periods for shellfish operators and </w:t>
      </w:r>
      <w:r w:rsidR="00483CBC" w:rsidRPr="0002220F">
        <w:t>high-risk</w:t>
      </w:r>
      <w:r w:rsidRPr="0002220F">
        <w:t xml:space="preserve"> periods when increased regulatory (Official Control) monitoring is required. </w:t>
      </w:r>
    </w:p>
    <w:p w14:paraId="6C32E8E9" w14:textId="7176A155" w:rsidR="00D33F24" w:rsidRDefault="492C3C86" w:rsidP="00D33F24">
      <w:pPr>
        <w:rPr>
          <w:rFonts w:ascii="Calibri" w:eastAsia="Calibri" w:hAnsi="Calibri" w:cs="Calibri"/>
        </w:rPr>
      </w:pPr>
      <w:r w:rsidRPr="31F85381">
        <w:rPr>
          <w:rFonts w:ascii="Calibri" w:eastAsia="Calibri" w:hAnsi="Calibri" w:cs="Calibri"/>
        </w:rPr>
        <w:t xml:space="preserve">The goal was to create a HAB early warning system (the intended gain) for shellfish businesses and regulators, with the capability to forecast breaches </w:t>
      </w:r>
      <w:r w:rsidR="14FBEB66" w:rsidRPr="31F85381">
        <w:rPr>
          <w:rFonts w:ascii="Calibri" w:eastAsia="Calibri" w:hAnsi="Calibri" w:cs="Calibri"/>
        </w:rPr>
        <w:t xml:space="preserve">of </w:t>
      </w:r>
      <w:r w:rsidRPr="31F85381">
        <w:rPr>
          <w:rFonts w:ascii="Calibri" w:eastAsia="Calibri" w:hAnsi="Calibri" w:cs="Calibri"/>
        </w:rPr>
        <w:t>HAB toxin thresholds in shellfish up to 8 weeks ahead.</w:t>
      </w:r>
    </w:p>
    <w:p w14:paraId="781E28E1" w14:textId="5F79134B" w:rsidR="00D33F24" w:rsidRDefault="492C3C86" w:rsidP="00D33F24">
      <w:r>
        <w:t xml:space="preserve">Coastal waters in SW England to the west of Start Point constitute a known HAB hotspot, particularly for dinoflagellate HAB species belonging to the genus </w:t>
      </w:r>
      <w:r w:rsidRPr="31F85381">
        <w:rPr>
          <w:i/>
          <w:iCs/>
        </w:rPr>
        <w:t>Dinophysis</w:t>
      </w:r>
      <w:r>
        <w:t>, which produce Dinophysis toxins that accumulate in shellfish and cause diarrhetic shellfish poisoning in human consumers (Brown et al., 2022). Currently HAB monitoring by Cornwall Port Health Authority is conducted on a weekly basis throughout the potential HAB season (May to end of September) and reduces to a fortnightly or monthly frequency thereafter. Reliable HAB forecasting will</w:t>
      </w:r>
      <w:r w:rsidR="4F0963D9">
        <w:t xml:space="preserve"> </w:t>
      </w:r>
      <w:r w:rsidR="11C7FE0D">
        <w:t>enable a more informed risk-based approach aiding forward planning of harvesting</w:t>
      </w:r>
      <w:r w:rsidR="4F0963D9">
        <w:t xml:space="preserve"> </w:t>
      </w:r>
      <w:r w:rsidR="11C7FE0D">
        <w:t xml:space="preserve">by shellfish producers and </w:t>
      </w:r>
      <w:r>
        <w:t>monitoring</w:t>
      </w:r>
      <w:r w:rsidR="11C7FE0D">
        <w:t xml:space="preserve"> by regulators. For example, monitoring</w:t>
      </w:r>
      <w:r>
        <w:t xml:space="preserve"> can be ramped up when the risk of HABs is predicted to be high (shellfish toxins exceed regul</w:t>
      </w:r>
      <w:r w:rsidR="14FBEB66">
        <w:t>atory action levels) and ramped</w:t>
      </w:r>
      <w:r>
        <w:t xml:space="preserve"> down when HAB risk is predicted to be low. </w:t>
      </w:r>
    </w:p>
    <w:p w14:paraId="381331DB" w14:textId="2CD1D1FF" w:rsidR="00D33F24" w:rsidRDefault="492C3C86" w:rsidP="00D33F24">
      <w:pPr>
        <w:rPr>
          <w:rFonts w:ascii="Calibri" w:eastAsia="Calibri" w:hAnsi="Calibri" w:cs="Calibri"/>
        </w:rPr>
      </w:pPr>
      <w:r>
        <w:t xml:space="preserve">Data-driven forecasting models for </w:t>
      </w:r>
      <w:r w:rsidR="14FBEB66">
        <w:t xml:space="preserve">Dinophysis toxins in shellfish </w:t>
      </w:r>
      <w:r>
        <w:t xml:space="preserve">have previously been based on long-term (~10 year) HAB monitoring programmes in SW England, NW Scotland and Northern France. </w:t>
      </w:r>
      <w:r w:rsidRPr="31F85381">
        <w:rPr>
          <w:rFonts w:ascii="Calibri" w:eastAsia="Calibri" w:hAnsi="Calibri" w:cs="Calibri"/>
        </w:rPr>
        <w:t xml:space="preserve">These models </w:t>
      </w:r>
      <w:r w:rsidR="00EC5F74">
        <w:rPr>
          <w:rFonts w:ascii="Calibri" w:eastAsia="Calibri" w:hAnsi="Calibri" w:cs="Calibri"/>
        </w:rPr>
        <w:t xml:space="preserve">incorporate simple statistical and machine learning methods, </w:t>
      </w:r>
      <w:r>
        <w:t>provid</w:t>
      </w:r>
      <w:r w:rsidR="00EC5F74">
        <w:t>ing</w:t>
      </w:r>
      <w:r>
        <w:t xml:space="preserve"> a useful starting point for work in Strand 1</w:t>
      </w:r>
      <w:r w:rsidRPr="31F85381">
        <w:rPr>
          <w:rFonts w:ascii="Calibri" w:eastAsia="Calibri" w:hAnsi="Calibri" w:cs="Calibri"/>
        </w:rPr>
        <w:t xml:space="preserve">. </w:t>
      </w:r>
      <w:r w:rsidR="0068695E">
        <w:rPr>
          <w:rFonts w:ascii="Calibri" w:eastAsia="Calibri" w:hAnsi="Calibri" w:cs="Calibri"/>
        </w:rPr>
        <w:t>To</w:t>
      </w:r>
      <w:r w:rsidRPr="31F85381">
        <w:rPr>
          <w:rFonts w:ascii="Calibri" w:eastAsia="Calibri" w:hAnsi="Calibri" w:cs="Calibri"/>
        </w:rPr>
        <w:t xml:space="preserve"> increase forecasting accuracy and forecasting horizon</w:t>
      </w:r>
      <w:r w:rsidR="0068695E">
        <w:rPr>
          <w:rFonts w:ascii="Calibri" w:eastAsia="Calibri" w:hAnsi="Calibri" w:cs="Calibri"/>
        </w:rPr>
        <w:t>,</w:t>
      </w:r>
      <w:r w:rsidRPr="31F85381">
        <w:rPr>
          <w:rFonts w:ascii="Calibri" w:eastAsia="Calibri" w:hAnsi="Calibri" w:cs="Calibri"/>
        </w:rPr>
        <w:t xml:space="preserve"> we aim to exploit additional monitoring data gathered during the life of the Project (September 2021 to end of March</w:t>
      </w:r>
      <w:r w:rsidR="14FBEB66" w:rsidRPr="31F85381">
        <w:rPr>
          <w:rFonts w:ascii="Calibri" w:eastAsia="Calibri" w:hAnsi="Calibri" w:cs="Calibri"/>
        </w:rPr>
        <w:t xml:space="preserve"> 2022</w:t>
      </w:r>
      <w:r w:rsidRPr="31F85381">
        <w:rPr>
          <w:rFonts w:ascii="Calibri" w:eastAsia="Calibri" w:hAnsi="Calibri" w:cs="Calibri"/>
        </w:rPr>
        <w:t>) for HAB toxins in shellfish, HAB cell abundance in seawater, and associated environmental parameters (e.g. temperature, salinity, wave action). Additional data include more frequent (twice weekly) assessments of HAB cell abundance and HAB toxins in shellfish.</w:t>
      </w:r>
    </w:p>
    <w:p w14:paraId="4B37ED7B" w14:textId="1FF79C6C" w:rsidR="00DA28CB" w:rsidRDefault="14FBEB66" w:rsidP="00D33F24">
      <w:pPr>
        <w:rPr>
          <w:rFonts w:ascii="Calibri" w:eastAsia="Calibri" w:hAnsi="Calibri" w:cs="Calibri"/>
        </w:rPr>
      </w:pPr>
      <w:r w:rsidRPr="31F85381">
        <w:rPr>
          <w:rFonts w:ascii="Calibri" w:eastAsia="Calibri" w:hAnsi="Calibri" w:cs="Calibri"/>
        </w:rPr>
        <w:t>The forecasting model we have developed in this Project focuses on</w:t>
      </w:r>
      <w:r w:rsidR="4F0963D9" w:rsidRPr="31F85381">
        <w:rPr>
          <w:rFonts w:ascii="Calibri" w:eastAsia="Calibri" w:hAnsi="Calibri" w:cs="Calibri"/>
        </w:rPr>
        <w:t xml:space="preserve"> predicting</w:t>
      </w:r>
      <w:r w:rsidRPr="31F85381">
        <w:rPr>
          <w:rFonts w:ascii="Calibri" w:eastAsia="Calibri" w:hAnsi="Calibri" w:cs="Calibri"/>
        </w:rPr>
        <w:t xml:space="preserve"> Dinophysis toxins (comprising Dinophysis toxins - DTX, Pectenotoxins - PTX and Okadaic Acid – OA) collectively expressed as OA equivalents measured in </w:t>
      </w:r>
      <w:r w:rsidRPr="31F85381">
        <w:rPr>
          <w:rFonts w:ascii="Symbol" w:eastAsia="Symbol" w:hAnsi="Symbol" w:cs="Symbol"/>
        </w:rPr>
        <w:t></w:t>
      </w:r>
      <w:r w:rsidRPr="31F85381">
        <w:rPr>
          <w:rFonts w:ascii="Calibri" w:eastAsia="Calibri" w:hAnsi="Calibri" w:cs="Calibri"/>
        </w:rPr>
        <w:t>g/kg shellfish flesh</w:t>
      </w:r>
      <w:r w:rsidR="4F0963D9" w:rsidRPr="31F85381">
        <w:rPr>
          <w:rFonts w:ascii="Calibri" w:eastAsia="Calibri" w:hAnsi="Calibri" w:cs="Calibri"/>
        </w:rPr>
        <w:t>. The reason for focusing on toxin concentrations is that this is the basis for the regulatory threshold above which shellfish harvesting is prohibited (i.e. 160</w:t>
      </w:r>
      <w:r w:rsidR="4F0963D9" w:rsidRPr="31F85381">
        <w:rPr>
          <w:rFonts w:ascii="Symbol" w:eastAsia="Symbol" w:hAnsi="Symbol" w:cs="Symbol"/>
        </w:rPr>
        <w:t></w:t>
      </w:r>
      <w:r w:rsidR="4F0963D9" w:rsidRPr="31F85381">
        <w:rPr>
          <w:rFonts w:ascii="Calibri" w:eastAsia="Calibri" w:hAnsi="Calibri" w:cs="Calibri"/>
        </w:rPr>
        <w:t>g OA eq</w:t>
      </w:r>
      <w:r w:rsidR="0068695E">
        <w:rPr>
          <w:rFonts w:ascii="Calibri" w:eastAsia="Calibri" w:hAnsi="Calibri" w:cs="Calibri"/>
        </w:rPr>
        <w:t>.</w:t>
      </w:r>
      <w:r w:rsidR="4F0963D9" w:rsidRPr="31F85381">
        <w:rPr>
          <w:rFonts w:ascii="Calibri" w:eastAsia="Calibri" w:hAnsi="Calibri" w:cs="Calibri"/>
        </w:rPr>
        <w:t xml:space="preserve">/kg shellfish flesh). Thus, we aim to use the model predict when a shellfish production area is likely to close and when its likely to reopen for harvesting. </w:t>
      </w:r>
      <w:r w:rsidR="11C7FE0D" w:rsidRPr="31F85381">
        <w:rPr>
          <w:rFonts w:ascii="Calibri" w:eastAsia="Calibri" w:hAnsi="Calibri" w:cs="Calibri"/>
        </w:rPr>
        <w:t>Monitoring can be intensified during these periods.</w:t>
      </w:r>
    </w:p>
    <w:p w14:paraId="536C6A9C" w14:textId="77777777" w:rsidR="00D33F24" w:rsidRDefault="00D33F24" w:rsidP="00D33F24">
      <w:pPr>
        <w:rPr>
          <w:rFonts w:ascii="Calibri" w:eastAsia="Calibri" w:hAnsi="Calibri" w:cs="Calibri"/>
        </w:rPr>
      </w:pPr>
      <w:r>
        <w:rPr>
          <w:rFonts w:ascii="Calibri" w:eastAsia="Calibri" w:hAnsi="Calibri" w:cs="Calibri"/>
        </w:rPr>
        <w:t>Key elements for refining predictive modelling work in Strand 1 include:</w:t>
      </w:r>
    </w:p>
    <w:p w14:paraId="30F5719C" w14:textId="60BAFCE4" w:rsidR="00D33F24" w:rsidRDefault="492C3C86" w:rsidP="00D33F24">
      <w:pPr>
        <w:pStyle w:val="ListParagraph"/>
        <w:numPr>
          <w:ilvl w:val="0"/>
          <w:numId w:val="11"/>
        </w:numPr>
        <w:spacing w:line="256" w:lineRule="auto"/>
        <w:rPr>
          <w:rFonts w:ascii="Calibri" w:eastAsia="Calibri" w:hAnsi="Calibri" w:cs="Calibri"/>
        </w:rPr>
      </w:pPr>
      <w:r w:rsidRPr="31F85381">
        <w:rPr>
          <w:rFonts w:ascii="Calibri" w:eastAsia="Calibri" w:hAnsi="Calibri" w:cs="Calibri"/>
        </w:rPr>
        <w:t>Improving the integration of monitoring and modelling approaches for use in HAB early warning systems:</w:t>
      </w:r>
    </w:p>
    <w:p w14:paraId="2E9ED9F0" w14:textId="4A4B88F3" w:rsidR="00872C44" w:rsidRPr="00872C44" w:rsidRDefault="00872C44">
      <w:pPr>
        <w:pStyle w:val="ListParagraph"/>
        <w:numPr>
          <w:ilvl w:val="1"/>
          <w:numId w:val="11"/>
        </w:numPr>
        <w:spacing w:line="256" w:lineRule="auto"/>
      </w:pPr>
      <w:r>
        <w:rPr>
          <w:rFonts w:ascii="Calibri" w:eastAsia="Calibri" w:hAnsi="Calibri" w:cs="Calibri"/>
        </w:rPr>
        <w:t>identifying data bottlenecks and quantifying</w:t>
      </w:r>
      <w:r w:rsidRPr="00872C44">
        <w:rPr>
          <w:rFonts w:ascii="Calibri" w:eastAsia="Calibri" w:hAnsi="Calibri" w:cs="Calibri"/>
        </w:rPr>
        <w:t xml:space="preserve"> </w:t>
      </w:r>
      <w:r>
        <w:rPr>
          <w:rFonts w:ascii="Calibri" w:eastAsia="Calibri" w:hAnsi="Calibri" w:cs="Calibri"/>
        </w:rPr>
        <w:t xml:space="preserve">the extent to which </w:t>
      </w:r>
      <w:r w:rsidRPr="31F85381">
        <w:rPr>
          <w:rFonts w:ascii="Calibri" w:eastAsia="Calibri" w:hAnsi="Calibri" w:cs="Calibri"/>
        </w:rPr>
        <w:t>increasing monitoring frequency can improve model accuracy (by reducing uncertainty around data extrapolation and statistical smoothing)</w:t>
      </w:r>
      <w:r>
        <w:rPr>
          <w:rFonts w:ascii="Calibri" w:eastAsia="Calibri" w:hAnsi="Calibri" w:cs="Calibri"/>
        </w:rPr>
        <w:t>;</w:t>
      </w:r>
    </w:p>
    <w:p w14:paraId="0142CA87" w14:textId="4F238274" w:rsidR="00D33F24" w:rsidRDefault="492C3C86" w:rsidP="00872C44">
      <w:pPr>
        <w:pStyle w:val="ListParagraph"/>
        <w:numPr>
          <w:ilvl w:val="1"/>
          <w:numId w:val="11"/>
        </w:numPr>
        <w:spacing w:line="256" w:lineRule="auto"/>
      </w:pPr>
      <w:r w:rsidRPr="31F85381">
        <w:rPr>
          <w:rFonts w:ascii="Calibri" w:eastAsia="Calibri" w:hAnsi="Calibri" w:cs="Calibri"/>
        </w:rPr>
        <w:t xml:space="preserve">exploring how modelling can be used to inform </w:t>
      </w:r>
      <w:r w:rsidR="00872C44">
        <w:rPr>
          <w:rFonts w:ascii="Calibri" w:eastAsia="Calibri" w:hAnsi="Calibri" w:cs="Calibri"/>
        </w:rPr>
        <w:t xml:space="preserve">optimal </w:t>
      </w:r>
      <w:r w:rsidRPr="31F85381">
        <w:rPr>
          <w:rFonts w:ascii="Calibri" w:eastAsia="Calibri" w:hAnsi="Calibri" w:cs="Calibri"/>
        </w:rPr>
        <w:t xml:space="preserve">monitoring </w:t>
      </w:r>
      <w:r w:rsidR="00872C44">
        <w:rPr>
          <w:rFonts w:ascii="Calibri" w:eastAsia="Calibri" w:hAnsi="Calibri" w:cs="Calibri"/>
        </w:rPr>
        <w:t>schedules and frequencies.</w:t>
      </w:r>
    </w:p>
    <w:p w14:paraId="1CD62A29" w14:textId="6295C256" w:rsidR="00F14954" w:rsidRDefault="31F85381" w:rsidP="00F14954">
      <w:pPr>
        <w:pStyle w:val="ListParagraph"/>
        <w:numPr>
          <w:ilvl w:val="0"/>
          <w:numId w:val="11"/>
        </w:numPr>
        <w:spacing w:line="256" w:lineRule="auto"/>
        <w:rPr>
          <w:rFonts w:ascii="Calibri" w:eastAsia="Calibri" w:hAnsi="Calibri" w:cs="Calibri"/>
        </w:rPr>
      </w:pPr>
      <w:r w:rsidRPr="31F85381">
        <w:rPr>
          <w:rFonts w:ascii="Calibri" w:eastAsia="Calibri" w:hAnsi="Calibri" w:cs="Calibri"/>
        </w:rPr>
        <w:t xml:space="preserve">Quantifying and visualising time lags between changes in </w:t>
      </w:r>
      <w:r w:rsidRPr="00F14954">
        <w:rPr>
          <w:rFonts w:ascii="Calibri" w:eastAsia="Calibri" w:hAnsi="Calibri" w:cs="Calibri"/>
          <w:i/>
          <w:iCs/>
        </w:rPr>
        <w:t>Dinophysis</w:t>
      </w:r>
      <w:r w:rsidR="000D2D88">
        <w:rPr>
          <w:rFonts w:ascii="Calibri" w:eastAsia="Calibri" w:hAnsi="Calibri" w:cs="Calibri"/>
          <w:i/>
          <w:iCs/>
        </w:rPr>
        <w:t xml:space="preserve"> spp.</w:t>
      </w:r>
      <w:r w:rsidRPr="31F85381">
        <w:rPr>
          <w:rFonts w:ascii="Calibri" w:eastAsia="Calibri" w:hAnsi="Calibri" w:cs="Calibri"/>
        </w:rPr>
        <w:t xml:space="preserve"> cell abundance and sea surface temperature and changes in toxin concentrations in shellfish.</w:t>
      </w:r>
      <w:r w:rsidR="00F14954">
        <w:rPr>
          <w:rFonts w:ascii="Calibri" w:eastAsia="Calibri" w:hAnsi="Calibri" w:cs="Calibri"/>
        </w:rPr>
        <w:t xml:space="preserve"> </w:t>
      </w:r>
    </w:p>
    <w:p w14:paraId="555F75E7" w14:textId="1DDDC656" w:rsidR="31F85381" w:rsidRPr="00F14954" w:rsidRDefault="492C3C86" w:rsidP="00F14954">
      <w:pPr>
        <w:pStyle w:val="ListParagraph"/>
        <w:numPr>
          <w:ilvl w:val="0"/>
          <w:numId w:val="11"/>
        </w:numPr>
        <w:spacing w:line="256" w:lineRule="auto"/>
        <w:rPr>
          <w:rFonts w:ascii="Calibri" w:eastAsia="Calibri" w:hAnsi="Calibri" w:cs="Calibri"/>
        </w:rPr>
      </w:pPr>
      <w:r w:rsidRPr="31F85381">
        <w:rPr>
          <w:rFonts w:ascii="Calibri" w:eastAsia="Calibri" w:hAnsi="Calibri" w:cs="Calibri"/>
        </w:rPr>
        <w:t xml:space="preserve">Evaluating </w:t>
      </w:r>
      <w:r w:rsidR="00F14954">
        <w:rPr>
          <w:rFonts w:ascii="Calibri" w:eastAsia="Calibri" w:hAnsi="Calibri" w:cs="Calibri"/>
        </w:rPr>
        <w:t>the potential benefits for modelling</w:t>
      </w:r>
      <w:r w:rsidRPr="31F85381">
        <w:rPr>
          <w:rFonts w:ascii="Calibri" w:eastAsia="Calibri" w:hAnsi="Calibri" w:cs="Calibri"/>
        </w:rPr>
        <w:t xml:space="preserve"> </w:t>
      </w:r>
      <w:r w:rsidR="00872C44">
        <w:rPr>
          <w:rFonts w:ascii="Calibri" w:eastAsia="Calibri" w:hAnsi="Calibri" w:cs="Calibri"/>
        </w:rPr>
        <w:t>of</w:t>
      </w:r>
      <w:r w:rsidRPr="31F85381">
        <w:rPr>
          <w:rFonts w:ascii="Calibri" w:eastAsia="Calibri" w:hAnsi="Calibri" w:cs="Calibri"/>
        </w:rPr>
        <w:t xml:space="preserve"> </w:t>
      </w:r>
      <w:r w:rsidRPr="31F85381">
        <w:rPr>
          <w:rFonts w:ascii="Calibri" w:eastAsia="Calibri" w:hAnsi="Calibri" w:cs="Calibri"/>
          <w:i/>
          <w:iCs/>
        </w:rPr>
        <w:t>in situ</w:t>
      </w:r>
      <w:r w:rsidRPr="31F85381">
        <w:rPr>
          <w:rFonts w:ascii="Calibri" w:eastAsia="Calibri" w:hAnsi="Calibri" w:cs="Calibri"/>
        </w:rPr>
        <w:t xml:space="preserve"> monitoring data</w:t>
      </w:r>
      <w:r w:rsidR="00F14954">
        <w:rPr>
          <w:rFonts w:ascii="Calibri" w:eastAsia="Calibri" w:hAnsi="Calibri" w:cs="Calibri"/>
        </w:rPr>
        <w:t xml:space="preserve"> (Strand 2)</w:t>
      </w:r>
      <w:r w:rsidRPr="31F85381">
        <w:rPr>
          <w:rFonts w:ascii="Calibri" w:eastAsia="Calibri" w:hAnsi="Calibri" w:cs="Calibri"/>
        </w:rPr>
        <w:t xml:space="preserve"> obtained from novel lateral flow devices for measuring HAB toxins in shellfish and portable qPCR devices for measuring HAB cell abundanc</w:t>
      </w:r>
      <w:r w:rsidR="00F14954">
        <w:rPr>
          <w:rFonts w:ascii="Calibri" w:eastAsia="Calibri" w:hAnsi="Calibri" w:cs="Calibri"/>
        </w:rPr>
        <w:t>e</w:t>
      </w:r>
      <w:r w:rsidRPr="31F85381">
        <w:rPr>
          <w:rFonts w:ascii="Calibri" w:eastAsia="Calibri" w:hAnsi="Calibri" w:cs="Calibri"/>
        </w:rPr>
        <w:t xml:space="preserve">. </w:t>
      </w:r>
    </w:p>
    <w:p w14:paraId="4ACB6DFD" w14:textId="083CC090" w:rsidR="009208FD" w:rsidRPr="009208FD" w:rsidRDefault="009208FD" w:rsidP="009208FD">
      <w:pPr>
        <w:pStyle w:val="Heading2"/>
      </w:pPr>
      <w:r>
        <w:t>Methodology</w:t>
      </w:r>
      <w:r w:rsidR="006B4BC2">
        <w:t xml:space="preserve"> for Prediction</w:t>
      </w:r>
    </w:p>
    <w:p w14:paraId="12732DA6" w14:textId="06FD580E" w:rsidR="00872C44" w:rsidRDefault="00872C44" w:rsidP="00872C44">
      <w:pPr>
        <w:pStyle w:val="Heading3"/>
      </w:pPr>
      <w:r>
        <w:t>General Approach</w:t>
      </w:r>
    </w:p>
    <w:p w14:paraId="1B63EA68" w14:textId="5485A97D" w:rsidR="00A53D69" w:rsidRDefault="1F5CC95C" w:rsidP="31F85381">
      <w:pPr>
        <w:rPr>
          <w:rFonts w:eastAsiaTheme="minorEastAsia"/>
        </w:rPr>
      </w:pPr>
      <w:r>
        <w:t xml:space="preserve">Our goal is to predict the </w:t>
      </w:r>
      <w:r w:rsidR="11C7FE0D">
        <w:t>Okadaic A</w:t>
      </w:r>
      <w:r w:rsidR="69AB4CA9">
        <w:t>cid</w:t>
      </w:r>
      <w:r>
        <w:t xml:space="preserve"> </w:t>
      </w:r>
      <w:r w:rsidR="11C7FE0D">
        <w:t xml:space="preserve">(OA) </w:t>
      </w:r>
      <w:r>
        <w:t xml:space="preserve">concentration </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eastAsiaTheme="minorEastAsia" w:hAnsi="Cambria Math"/>
          </w:rPr>
          <m:t>(t,s)</m:t>
        </m:r>
      </m:oMath>
      <w:r>
        <w:t xml:space="preserve"> in shellfish sample </w:t>
      </w:r>
      <m:oMath>
        <m:r>
          <w:rPr>
            <w:rFonts w:ascii="Cambria Math" w:hAnsi="Cambria Math"/>
          </w:rPr>
          <m:t>i</m:t>
        </m:r>
      </m:oMath>
      <w:r w:rsidRPr="31F85381">
        <w:rPr>
          <w:rFonts w:eastAsiaTheme="minorEastAsia"/>
        </w:rPr>
        <w:t xml:space="preserve"> </w:t>
      </w:r>
      <w:r w:rsidR="37D39CD8">
        <w:t>on</w:t>
      </w:r>
      <w:r>
        <w:t xml:space="preserve"> a given </w:t>
      </w:r>
      <w:r w:rsidR="37D39CD8">
        <w:t>day</w:t>
      </w:r>
      <w:r>
        <w:t xml:space="preserve"> </w:t>
      </w:r>
      <m:oMath>
        <m:r>
          <w:rPr>
            <w:rFonts w:ascii="Cambria Math" w:hAnsi="Cambria Math"/>
          </w:rPr>
          <m:t>t</m:t>
        </m:r>
      </m:oMath>
      <w:r w:rsidRPr="31F85381">
        <w:rPr>
          <w:rFonts w:eastAsiaTheme="minorEastAsia"/>
        </w:rPr>
        <w:t xml:space="preserve"> and from a given </w:t>
      </w:r>
      <w:r w:rsidR="37D39CD8" w:rsidRPr="31F85381">
        <w:rPr>
          <w:rFonts w:eastAsiaTheme="minorEastAsia"/>
        </w:rPr>
        <w:t xml:space="preserve">harvesting </w:t>
      </w:r>
      <w:r w:rsidRPr="31F85381">
        <w:rPr>
          <w:rFonts w:eastAsiaTheme="minorEastAsia"/>
        </w:rPr>
        <w:t xml:space="preserve">site </w:t>
      </w:r>
      <m:oMath>
        <m:r>
          <w:rPr>
            <w:rFonts w:ascii="Cambria Math" w:eastAsiaTheme="minorEastAsia" w:hAnsi="Cambria Math"/>
          </w:rPr>
          <m:t>s</m:t>
        </m:r>
      </m:oMath>
      <w:r w:rsidRPr="31F85381">
        <w:rPr>
          <w:rFonts w:eastAsiaTheme="minorEastAsia"/>
        </w:rPr>
        <w:t xml:space="preserve">. To achieve </w:t>
      </w:r>
      <w:r w:rsidR="007B30B7" w:rsidRPr="31F85381">
        <w:rPr>
          <w:rFonts w:eastAsiaTheme="minorEastAsia"/>
        </w:rPr>
        <w:t>this,</w:t>
      </w:r>
      <w:r w:rsidRPr="31F85381">
        <w:rPr>
          <w:rFonts w:eastAsiaTheme="minorEastAsia"/>
        </w:rPr>
        <w:t xml:space="preserve"> we assume </w:t>
      </w:r>
      <m:oMath>
        <m:r>
          <w:rPr>
            <w:rFonts w:ascii="Cambria Math" w:hAnsi="Cambria Math"/>
          </w:rPr>
          <m:t>y </m:t>
        </m:r>
      </m:oMath>
      <w:r w:rsidRPr="31F85381">
        <w:rPr>
          <w:rFonts w:eastAsiaTheme="minorEastAsia"/>
        </w:rPr>
        <w:t>can be modelled using some probability distribution. The concentration level</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eastAsiaTheme="minorEastAsia" w:hAnsi="Cambria Math"/>
          </w:rPr>
          <m:t>(t,s)</m:t>
        </m:r>
      </m:oMath>
      <w:r w:rsidRPr="31F85381">
        <w:rPr>
          <w:rFonts w:eastAsiaTheme="minorEastAsia"/>
        </w:rPr>
        <w:t xml:space="preserve"> is always non-negative and its distribution is very </w:t>
      </w:r>
      <w:r w:rsidR="69AB4CA9" w:rsidRPr="31F85381">
        <w:rPr>
          <w:rFonts w:eastAsiaTheme="minorEastAsia"/>
        </w:rPr>
        <w:t>heavy tailed</w:t>
      </w:r>
      <w:r w:rsidRPr="31F85381">
        <w:rPr>
          <w:rFonts w:eastAsiaTheme="minorEastAsia"/>
        </w:rPr>
        <w:t>, with</w:t>
      </w:r>
      <w:r w:rsidR="69AB4CA9" w:rsidRPr="31F85381">
        <w:rPr>
          <w:rFonts w:eastAsiaTheme="minorEastAsia"/>
        </w:rPr>
        <w:t xml:space="preserve"> </w:t>
      </w:r>
      <w:r w:rsidR="37D39CD8" w:rsidRPr="31F85381">
        <w:rPr>
          <w:rFonts w:eastAsiaTheme="minorEastAsia"/>
        </w:rPr>
        <w:t>small values</w:t>
      </w:r>
      <w:r w:rsidRPr="31F85381">
        <w:rPr>
          <w:rFonts w:eastAsiaTheme="minorEastAsia"/>
        </w:rPr>
        <w:t xml:space="preserve"> </w:t>
      </w:r>
      <w:r w:rsidR="58D971DE" w:rsidRPr="31F85381">
        <w:rPr>
          <w:rFonts w:eastAsiaTheme="minorEastAsia"/>
        </w:rPr>
        <w:t xml:space="preserve">in the winter and </w:t>
      </w:r>
      <w:r w:rsidR="69AB4CA9" w:rsidRPr="31F85381">
        <w:rPr>
          <w:rFonts w:eastAsiaTheme="minorEastAsia"/>
        </w:rPr>
        <w:t>measurements exceeding 1000μg/L</w:t>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eastAsiaTheme="minorEastAsia" w:hAnsi="Cambria Math"/>
          </w:rPr>
          <m:t>(t,s)</m:t>
        </m:r>
      </m:oMath>
      <w:r w:rsidR="00872C44">
        <w:rPr>
          <w:rFonts w:ascii="Arial" w:hAnsi="Arial" w:cs="Arial"/>
        </w:rPr>
        <w:t xml:space="preserve"> </w:t>
      </w:r>
      <w:r w:rsidR="69AB4CA9" w:rsidRPr="31F85381">
        <w:rPr>
          <w:rFonts w:eastAsiaTheme="minorEastAsia"/>
        </w:rPr>
        <w:t>can be modelled effectively using the Negative-Binomial family of distributions:</w:t>
      </w:r>
    </w:p>
    <w:p w14:paraId="748D77BA" w14:textId="56311A02" w:rsidR="0094186F" w:rsidRDefault="00AB10D1" w:rsidP="265A5679">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t,s</m:t>
              </m:r>
            </m:e>
          </m:d>
          <m:r>
            <w:rPr>
              <w:rFonts w:ascii="Cambria Math" w:eastAsiaTheme="minorEastAsia" w:hAnsi="Cambria Math"/>
            </w:rPr>
            <m:t>∼</m:t>
          </m:r>
          <m:r>
            <m:rPr>
              <m:sty m:val="p"/>
            </m:rPr>
            <w:rPr>
              <w:rFonts w:ascii="Cambria Math" w:eastAsiaTheme="minorEastAsia" w:hAnsi="Cambria Math"/>
            </w:rPr>
            <m:t>Negative-Binomial</m:t>
          </m:r>
          <m:d>
            <m:dPr>
              <m:ctrlPr>
                <w:rPr>
                  <w:rFonts w:ascii="Cambria Math" w:eastAsiaTheme="minorEastAsia" w:hAnsi="Cambria Math"/>
                  <w:i/>
                </w:rPr>
              </m:ctrlPr>
            </m:dPr>
            <m:e>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t,s</m:t>
                  </m:r>
                </m:e>
              </m:d>
              <m:r>
                <w:rPr>
                  <w:rFonts w:ascii="Cambria Math" w:eastAsiaTheme="minorEastAsia" w:hAnsi="Cambria Math"/>
                </w:rPr>
                <m:t>,θ</m:t>
              </m:r>
            </m:e>
          </m:d>
          <m:r>
            <w:rPr>
              <w:rFonts w:ascii="Cambria Math" w:eastAsiaTheme="minorEastAsia" w:hAnsi="Cambria Math"/>
            </w:rPr>
            <m:t>.</m:t>
          </m:r>
        </m:oMath>
      </m:oMathPara>
    </w:p>
    <w:p w14:paraId="5EF40231" w14:textId="77777777" w:rsidR="00517246" w:rsidRDefault="0094186F" w:rsidP="265A5679">
      <w:pPr>
        <w:rPr>
          <w:rFonts w:eastAsiaTheme="minorEastAsia"/>
        </w:rPr>
      </w:pPr>
      <w:r>
        <w:rPr>
          <w:rFonts w:eastAsiaTheme="minorEastAsia"/>
        </w:rPr>
        <w:t xml:space="preserve">Here </w:t>
      </w:r>
      <m:oMath>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t,s</m:t>
            </m:r>
          </m:e>
        </m:d>
      </m:oMath>
      <w:r>
        <w:rPr>
          <w:rFonts w:eastAsiaTheme="minorEastAsia"/>
        </w:rPr>
        <w:t xml:space="preserve"> is the </w:t>
      </w:r>
      <w:r w:rsidR="00517246">
        <w:rPr>
          <w:rFonts w:eastAsiaTheme="minorEastAsia"/>
        </w:rPr>
        <w:t>average</w:t>
      </w:r>
      <w:r>
        <w:rPr>
          <w:rFonts w:eastAsiaTheme="minorEastAsia"/>
        </w:rPr>
        <w:t xml:space="preserve"> </w:t>
      </w:r>
      <w:r w:rsidR="00517246">
        <w:rPr>
          <w:rFonts w:eastAsiaTheme="minorEastAsia"/>
        </w:rPr>
        <w:t xml:space="preserve">(mean) </w:t>
      </w:r>
      <w:r>
        <w:rPr>
          <w:rFonts w:eastAsiaTheme="minorEastAsia"/>
        </w:rPr>
        <w:t xml:space="preserve">OA </w:t>
      </w:r>
      <w:r w:rsidR="00517246">
        <w:rPr>
          <w:rFonts w:eastAsiaTheme="minorEastAsia"/>
        </w:rPr>
        <w:t xml:space="preserve">level we would expect to measure if many samples were taken on day </w:t>
      </w:r>
      <m:oMath>
        <m:r>
          <w:rPr>
            <w:rFonts w:ascii="Cambria Math" w:eastAsiaTheme="minorEastAsia" w:hAnsi="Cambria Math"/>
          </w:rPr>
          <m:t>t</m:t>
        </m:r>
      </m:oMath>
      <w:r w:rsidR="00517246">
        <w:rPr>
          <w:rFonts w:eastAsiaTheme="minorEastAsia"/>
        </w:rPr>
        <w:t xml:space="preserve"> from site </w:t>
      </w:r>
      <m:oMath>
        <m:r>
          <w:rPr>
            <w:rFonts w:ascii="Cambria Math" w:eastAsiaTheme="minorEastAsia" w:hAnsi="Cambria Math"/>
          </w:rPr>
          <m:t>s</m:t>
        </m:r>
      </m:oMath>
      <w:r w:rsidR="00517246">
        <w:rPr>
          <w:rFonts w:eastAsiaTheme="minorEastAsia"/>
        </w:rPr>
        <w:t xml:space="preserve">, and </w:t>
      </w:r>
      <m:oMath>
        <m:r>
          <w:rPr>
            <w:rFonts w:ascii="Cambria Math" w:eastAsiaTheme="minorEastAsia" w:hAnsi="Cambria Math"/>
          </w:rPr>
          <m:t>θ</m:t>
        </m:r>
      </m:oMath>
      <w:r w:rsidR="00517246">
        <w:rPr>
          <w:rFonts w:eastAsiaTheme="minorEastAsia"/>
        </w:rPr>
        <w:t xml:space="preserve"> is a parameter which controls the variance of the Negative-Binomial distribution. </w:t>
      </w:r>
    </w:p>
    <w:p w14:paraId="3F5359FC" w14:textId="264D4DF0" w:rsidR="00D573AC" w:rsidRDefault="37D39CD8" w:rsidP="265A5679">
      <w:r w:rsidRPr="31F85381">
        <w:rPr>
          <w:rFonts w:eastAsiaTheme="minorEastAsia"/>
        </w:rPr>
        <w:t>To develop predictions of future OA levels, we need to</w:t>
      </w:r>
      <w:r w:rsidR="5220B0DD">
        <w:t xml:space="preserve"> estimate the relationship between </w:t>
      </w:r>
      <m:oMath>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t,s</m:t>
            </m:r>
          </m:e>
        </m:d>
      </m:oMath>
      <w:r w:rsidRPr="31F85381">
        <w:rPr>
          <w:rFonts w:eastAsiaTheme="minorEastAsia"/>
        </w:rPr>
        <w:t xml:space="preserve"> </w:t>
      </w:r>
      <w:r w:rsidR="1D000255">
        <w:t xml:space="preserve">and </w:t>
      </w:r>
      <w:r>
        <w:t>input variables</w:t>
      </w:r>
      <w:r w:rsidR="3C5F922F">
        <w:t>.</w:t>
      </w:r>
      <w:r>
        <w:t xml:space="preserve"> </w:t>
      </w:r>
      <w:r w:rsidR="3C5F922F">
        <w:t>H</w:t>
      </w:r>
      <w:r>
        <w:t>ere</w:t>
      </w:r>
      <w:r w:rsidR="3C5F922F">
        <w:t xml:space="preserve"> we consider</w:t>
      </w:r>
      <w:r w:rsidR="1D000255">
        <w:t xml:space="preserve"> sea surface temperature </w:t>
      </w:r>
      <m:oMath>
        <m:r>
          <w:rPr>
            <w:rFonts w:ascii="Cambria Math" w:hAnsi="Cambria Math"/>
          </w:rPr>
          <m:t>temp(t,s)</m:t>
        </m:r>
      </m:oMath>
      <w:r w:rsidR="1D000255">
        <w:t xml:space="preserve"> and </w:t>
      </w:r>
      <w:r w:rsidRPr="0068695E">
        <w:rPr>
          <w:i/>
        </w:rPr>
        <w:t>Dinophysis</w:t>
      </w:r>
      <w:r w:rsidR="1D000255">
        <w:t xml:space="preserve"> </w:t>
      </w:r>
      <w:r w:rsidR="000D2D88">
        <w:t xml:space="preserve">spp. </w:t>
      </w:r>
      <w:r w:rsidR="1D000255">
        <w:t>abundance counts</w:t>
      </w:r>
      <w:r>
        <w:t xml:space="preserve"> </w:t>
      </w:r>
      <m:oMath>
        <m:r>
          <w:rPr>
            <w:rFonts w:ascii="Cambria Math" w:hAnsi="Cambria Math"/>
          </w:rPr>
          <m:t>abun(t,s)</m:t>
        </m:r>
      </m:oMath>
      <w:r w:rsidR="3C5F922F" w:rsidRPr="31F85381">
        <w:rPr>
          <w:rFonts w:eastAsiaTheme="minorEastAsia"/>
        </w:rPr>
        <w:t xml:space="preserve"> as potential inputs</w:t>
      </w:r>
      <w:r w:rsidR="1D000255">
        <w:t xml:space="preserve">. </w:t>
      </w:r>
      <w:r>
        <w:t>However, we might suppose</w:t>
      </w:r>
      <w:r w:rsidR="3C5F922F">
        <w:t xml:space="preserve"> that changes in these variables take time to change to change the</w:t>
      </w:r>
      <w:r>
        <w:t xml:space="preserve"> </w:t>
      </w:r>
      <w:r w:rsidR="3C5F922F">
        <w:t xml:space="preserve">OA levels in shellfish. Consider that shellfish take time to absorb harmful toxins produced by phytoplankton, and that more time still might be needed for changes is sea temperatures to influence the phytoplankton population and production of toxins. Therefore, we estimate the </w:t>
      </w:r>
      <w:r w:rsidR="57592676">
        <w:t xml:space="preserve">impact of past input variable values (e.g. </w:t>
      </w:r>
      <m:oMath>
        <m:r>
          <w:rPr>
            <w:rFonts w:ascii="Cambria Math" w:hAnsi="Cambria Math"/>
          </w:rPr>
          <m:t>temp</m:t>
        </m:r>
        <m:d>
          <m:dPr>
            <m:ctrlPr>
              <w:rPr>
                <w:rFonts w:ascii="Cambria Math" w:hAnsi="Cambria Math"/>
                <w:i/>
              </w:rPr>
            </m:ctrlPr>
          </m:dPr>
          <m:e>
            <m:r>
              <w:rPr>
                <w:rFonts w:ascii="Cambria Math" w:hAnsi="Cambria Math"/>
              </w:rPr>
              <m:t>t-7,s</m:t>
            </m:r>
          </m:e>
        </m:d>
      </m:oMath>
      <w:r w:rsidR="57592676" w:rsidRPr="31F85381">
        <w:rPr>
          <w:rFonts w:eastAsiaTheme="minorEastAsia"/>
        </w:rPr>
        <w:t xml:space="preserve">) on current or future OA levels, as captured by </w:t>
      </w:r>
      <m:oMath>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t,s</m:t>
            </m:r>
          </m:e>
        </m:d>
      </m:oMath>
      <w:r w:rsidR="57592676" w:rsidRPr="31F85381">
        <w:rPr>
          <w:rFonts w:eastAsiaTheme="minorEastAsia"/>
        </w:rPr>
        <w:t xml:space="preserve">. We call these past values the “lagged” values (e.g. </w:t>
      </w:r>
      <m:oMath>
        <m:r>
          <w:rPr>
            <w:rFonts w:ascii="Cambria Math" w:hAnsi="Cambria Math"/>
          </w:rPr>
          <m:t>temp</m:t>
        </m:r>
        <m:d>
          <m:dPr>
            <m:ctrlPr>
              <w:rPr>
                <w:rFonts w:ascii="Cambria Math" w:hAnsi="Cambria Math"/>
                <w:i/>
              </w:rPr>
            </m:ctrlPr>
          </m:dPr>
          <m:e>
            <m:r>
              <w:rPr>
                <w:rFonts w:ascii="Cambria Math" w:hAnsi="Cambria Math"/>
              </w:rPr>
              <m:t>t-l,s</m:t>
            </m:r>
          </m:e>
        </m:d>
        <m:r>
          <w:rPr>
            <w:rFonts w:ascii="Cambria Math" w:hAnsi="Cambria Math"/>
          </w:rPr>
          <m:t>)</m:t>
        </m:r>
      </m:oMath>
      <w:r w:rsidR="57592676" w:rsidRPr="31F85381">
        <w:rPr>
          <w:rFonts w:eastAsiaTheme="minorEastAsia"/>
        </w:rPr>
        <w:t xml:space="preserve">, measured at some lag </w:t>
      </w:r>
      <m:oMath>
        <m:r>
          <w:rPr>
            <w:rFonts w:ascii="Cambria Math" w:eastAsiaTheme="minorEastAsia" w:hAnsi="Cambria Math"/>
          </w:rPr>
          <m:t>l</m:t>
        </m:r>
      </m:oMath>
      <w:r w:rsidR="57592676" w:rsidRPr="31F85381">
        <w:rPr>
          <w:rFonts w:eastAsiaTheme="minorEastAsia"/>
        </w:rPr>
        <w:t xml:space="preserve"> (days) up to a maximum lag </w:t>
      </w:r>
      <m:oMath>
        <m:r>
          <w:rPr>
            <w:rFonts w:ascii="Cambria Math" w:eastAsiaTheme="minorEastAsia" w:hAnsi="Cambria Math"/>
          </w:rPr>
          <m:t>L</m:t>
        </m:r>
      </m:oMath>
      <w:r w:rsidR="57592676" w:rsidRPr="31F85381">
        <w:rPr>
          <w:rFonts w:eastAsiaTheme="minorEastAsia"/>
        </w:rPr>
        <w:t xml:space="preserve">. </w:t>
      </w:r>
      <w:r w:rsidR="57592676">
        <w:t xml:space="preserve">Unfortunately, we often don’t know in advance which lags are most important or how the past values </w:t>
      </w:r>
      <w:r w:rsidR="73C3806E">
        <w:t>measured at</w:t>
      </w:r>
      <w:r w:rsidR="57592676">
        <w:t xml:space="preserve"> different lags might work together to achieve a certain </w:t>
      </w:r>
      <w:r w:rsidR="73C3806E">
        <w:t>OA level</w:t>
      </w:r>
      <w:r w:rsidR="57592676">
        <w:t>. To utilise lagged information effectively, we should consider lag models.</w:t>
      </w:r>
    </w:p>
    <w:p w14:paraId="58A560F4" w14:textId="47579AE4" w:rsidR="00D573AC" w:rsidRDefault="00D573AC" w:rsidP="009208FD">
      <w:pPr>
        <w:pStyle w:val="Heading4"/>
      </w:pPr>
      <w:r>
        <w:t>Unconstrained lag models</w:t>
      </w:r>
    </w:p>
    <w:p w14:paraId="16816B71" w14:textId="64B5152B" w:rsidR="007C7B86" w:rsidRDefault="007C7B86" w:rsidP="007C7B86">
      <w:r>
        <w:t>An unconstrained lag model includes</w:t>
      </w:r>
      <w:r w:rsidRPr="007C7B86">
        <w:t xml:space="preserve"> </w:t>
      </w:r>
      <w:r>
        <w:t xml:space="preserve">all lags of input variables and treats them as independent variables, e.g. </w:t>
      </w:r>
    </w:p>
    <w:p w14:paraId="06DDFBC4" w14:textId="264A8D8D" w:rsidR="00D573AC" w:rsidRPr="00D573AC" w:rsidRDefault="00AB10D1" w:rsidP="00D573AC">
      <m:oMathPara>
        <m:oMath>
          <m:func>
            <m:funcPr>
              <m:ctrlPr>
                <w:rPr>
                  <w:rFonts w:ascii="Cambria Math" w:eastAsiaTheme="minorEastAsia" w:hAnsi="Cambria Math"/>
                </w:rPr>
              </m:ctrlPr>
            </m:funcPr>
            <m:fName>
              <m:r>
                <m:rPr>
                  <m:sty m:val="p"/>
                </m:rPr>
                <w:rPr>
                  <w:rFonts w:ascii="Cambria Math" w:eastAsiaTheme="minorEastAsia" w:hAnsi="Cambria Math"/>
                </w:rPr>
                <m:t>log</m:t>
              </m:r>
            </m:fName>
            <m:e>
              <m:d>
                <m:dPr>
                  <m:ctrlPr>
                    <w:rPr>
                      <w:rFonts w:ascii="Cambria Math" w:eastAsiaTheme="minorEastAsia" w:hAnsi="Cambria Math"/>
                      <w:i/>
                    </w:rPr>
                  </m:ctrlPr>
                </m:dPr>
                <m:e>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t,s</m:t>
                      </m:r>
                    </m:e>
                  </m:d>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temp</m:t>
          </m:r>
          <m:d>
            <m:dPr>
              <m:ctrlPr>
                <w:rPr>
                  <w:rFonts w:ascii="Cambria Math" w:eastAsiaTheme="minorEastAsia" w:hAnsi="Cambria Math"/>
                  <w:i/>
                </w:rPr>
              </m:ctrlPr>
            </m:dPr>
            <m:e>
              <m:r>
                <w:rPr>
                  <w:rFonts w:ascii="Cambria Math" w:eastAsiaTheme="minorEastAsia" w:hAnsi="Cambria Math"/>
                </w:rPr>
                <m:t>t,s</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temp</m:t>
          </m:r>
          <m:d>
            <m:dPr>
              <m:ctrlPr>
                <w:rPr>
                  <w:rFonts w:ascii="Cambria Math" w:eastAsiaTheme="minorEastAsia" w:hAnsi="Cambria Math"/>
                  <w:i/>
                </w:rPr>
              </m:ctrlPr>
            </m:dPr>
            <m:e>
              <m:r>
                <w:rPr>
                  <w:rFonts w:ascii="Cambria Math" w:eastAsiaTheme="minorEastAsia" w:hAnsi="Cambria Math"/>
                </w:rPr>
                <m:t>t-1,s</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L+1</m:t>
              </m:r>
            </m:sub>
          </m:sSub>
          <m:r>
            <w:rPr>
              <w:rFonts w:ascii="Cambria Math" w:eastAsiaTheme="minorEastAsia" w:hAnsi="Cambria Math"/>
            </w:rPr>
            <m:t>temp</m:t>
          </m:r>
          <m:d>
            <m:dPr>
              <m:ctrlPr>
                <w:rPr>
                  <w:rFonts w:ascii="Cambria Math" w:eastAsiaTheme="minorEastAsia" w:hAnsi="Cambria Math"/>
                  <w:i/>
                </w:rPr>
              </m:ctrlPr>
            </m:dPr>
            <m:e>
              <m:r>
                <w:rPr>
                  <w:rFonts w:ascii="Cambria Math" w:eastAsiaTheme="minorEastAsia" w:hAnsi="Cambria Math"/>
                </w:rPr>
                <m:t>t-L,s</m:t>
              </m:r>
            </m:e>
          </m:d>
          <m:r>
            <w:rPr>
              <w:rFonts w:ascii="Cambria Math" w:eastAsiaTheme="minorEastAsia" w:hAnsi="Cambria Math"/>
            </w:rPr>
            <m:t>.</m:t>
          </m:r>
        </m:oMath>
      </m:oMathPara>
    </w:p>
    <w:p w14:paraId="05E26BAB" w14:textId="55659A20" w:rsidR="00A53D69" w:rsidRDefault="73C3806E" w:rsidP="265A5679">
      <w:r>
        <w:t>However, when considering a large number of lags (e.g. every day in the past year), we would very likely end up with a very overly complex (over-parametrised) model, which can fit data it has seen well</w:t>
      </w:r>
      <w:r w:rsidR="72E28AA9">
        <w:t>,</w:t>
      </w:r>
      <w:r>
        <w:t xml:space="preserve"> but not unseen future values. At the same time, we might expect the values of input variables</w:t>
      </w:r>
      <w:r w:rsidR="72E28AA9">
        <w:t xml:space="preserve"> (e.g. sea surface temperature - SST)</w:t>
      </w:r>
      <w:r>
        <w:t xml:space="preserve"> at </w:t>
      </w:r>
      <w:r w:rsidR="72E28AA9">
        <w:t>more proximal</w:t>
      </w:r>
      <w:r>
        <w:t xml:space="preserve"> lag</w:t>
      </w:r>
      <w:r w:rsidR="72E28AA9">
        <w:t xml:space="preserve"> time point</w:t>
      </w:r>
      <w:r>
        <w:t>s to be</w:t>
      </w:r>
      <w:r w:rsidR="72E28AA9">
        <w:t xml:space="preserve"> more</w:t>
      </w:r>
      <w:r>
        <w:t xml:space="preserve"> highly correlated</w:t>
      </w:r>
      <w:r w:rsidR="72E28AA9">
        <w:t xml:space="preserve"> than more distant time points</w:t>
      </w:r>
      <w:r>
        <w:t xml:space="preserve">, leading to a loss of precision when treating </w:t>
      </w:r>
      <w:r w:rsidR="72E28AA9">
        <w:t>all timepoints</w:t>
      </w:r>
      <w:r>
        <w:t xml:space="preserve"> as independent. </w:t>
      </w:r>
    </w:p>
    <w:p w14:paraId="14CFEADA" w14:textId="08181C54" w:rsidR="007C7B86" w:rsidRDefault="007C7B86" w:rsidP="009208FD">
      <w:pPr>
        <w:pStyle w:val="Heading4"/>
      </w:pPr>
      <w:r w:rsidRPr="0074105B">
        <w:t>Distributed lag models</w:t>
      </w:r>
      <w:r w:rsidR="002D0CCB">
        <w:t xml:space="preserve"> (DLMs)</w:t>
      </w:r>
    </w:p>
    <w:p w14:paraId="6DB32AE1" w14:textId="275A7753" w:rsidR="00D6055C" w:rsidRDefault="73C3806E" w:rsidP="265A5679">
      <w:r>
        <w:t>Instead, we can impose some sensible constraints of the coefficients (</w:t>
      </w:r>
      <m:oMath>
        <m:r>
          <w:rPr>
            <w:rFonts w:ascii="Cambria Math" w:hAnsi="Cambria Math"/>
          </w:rPr>
          <m:t>β</m:t>
        </m:r>
      </m:oMath>
      <w:r>
        <w:t>) of the lagged values</w:t>
      </w:r>
      <w:r w:rsidR="3118A731">
        <w:t>. This is known as a distributed lag model.</w:t>
      </w:r>
      <w:r>
        <w:t xml:space="preserve"> For instance</w:t>
      </w:r>
      <w:r w:rsidR="463E99A0">
        <w:t xml:space="preserve">, we might suppose </w:t>
      </w:r>
      <w:r w:rsidR="2ED11E2E">
        <w:t xml:space="preserve">that </w:t>
      </w:r>
      <w:r w:rsidR="52A0F633">
        <w:t xml:space="preserve">the effect of past values might be more similar for nearby lags </w:t>
      </w:r>
      <w:r w:rsidR="58929404">
        <w:t>(</w:t>
      </w:r>
      <w:r w:rsidR="52A0F633">
        <w:t xml:space="preserve">e.g. </w:t>
      </w:r>
      <w:r w:rsidR="4ABAA7B3">
        <w:t>14 days ago and 1</w:t>
      </w:r>
      <w:r w:rsidR="11577A74">
        <w:t>5</w:t>
      </w:r>
      <w:r w:rsidR="4ABAA7B3">
        <w:t xml:space="preserve"> days ago</w:t>
      </w:r>
      <w:r w:rsidR="58929404">
        <w:t xml:space="preserve">), than for very different lags (e.g. 14 days ago and </w:t>
      </w:r>
      <w:r w:rsidR="11577A74">
        <w:t>70 days ago).</w:t>
      </w:r>
      <w:r w:rsidR="706EB3CB">
        <w:t xml:space="preserve"> </w:t>
      </w:r>
      <w:r w:rsidR="375C814A">
        <w:t>One approach to this is to</w:t>
      </w:r>
      <w:r w:rsidR="25737068">
        <w:t xml:space="preserve"> </w:t>
      </w:r>
      <w:r w:rsidR="3118A731">
        <w:t>constrain the</w:t>
      </w:r>
      <w:r w:rsidR="557BC376">
        <w:t xml:space="preserve"> effect (coefficients) of past values</w:t>
      </w:r>
      <w:r w:rsidR="3118A731">
        <w:t xml:space="preserve"> to</w:t>
      </w:r>
      <w:r w:rsidR="557BC376">
        <w:t xml:space="preserve"> change “smoothly” as the lag increase</w:t>
      </w:r>
      <w:r w:rsidR="3118A731">
        <w:t>s</w:t>
      </w:r>
      <w:r w:rsidR="375C814A">
        <w:t xml:space="preserve">, by estimating the coefficients as some smooth function </w:t>
      </w:r>
      <m:oMath>
        <m:r>
          <w:rPr>
            <w:rFonts w:ascii="Cambria Math" w:hAnsi="Cambria Math"/>
          </w:rPr>
          <m:t>f</m:t>
        </m:r>
      </m:oMath>
      <w:r w:rsidR="375C814A">
        <w:t xml:space="preserve"> of lag </w:t>
      </w:r>
      <m:oMath>
        <m:r>
          <w:rPr>
            <w:rFonts w:ascii="Cambria Math" w:hAnsi="Cambria Math"/>
          </w:rPr>
          <m:t>f(l)</m:t>
        </m:r>
      </m:oMath>
      <w:r w:rsidR="375C814A" w:rsidRPr="31F85381">
        <w:rPr>
          <w:rFonts w:eastAsiaTheme="minorEastAsia"/>
        </w:rPr>
        <w:t>, i.e.</w:t>
      </w:r>
    </w:p>
    <w:p w14:paraId="2AFB40B2" w14:textId="0ED5CE85" w:rsidR="005D74BC" w:rsidRPr="00D573AC" w:rsidRDefault="00AB10D1" w:rsidP="005D74BC">
      <m:oMathPara>
        <m:oMath>
          <m:func>
            <m:funcPr>
              <m:ctrlPr>
                <w:rPr>
                  <w:rFonts w:ascii="Cambria Math" w:eastAsiaTheme="minorEastAsia" w:hAnsi="Cambria Math"/>
                </w:rPr>
              </m:ctrlPr>
            </m:funcPr>
            <m:fName>
              <m:r>
                <m:rPr>
                  <m:sty m:val="p"/>
                </m:rPr>
                <w:rPr>
                  <w:rFonts w:ascii="Cambria Math" w:eastAsiaTheme="minorEastAsia" w:hAnsi="Cambria Math"/>
                </w:rPr>
                <m:t>log</m:t>
              </m:r>
            </m:fName>
            <m:e>
              <m:d>
                <m:dPr>
                  <m:ctrlPr>
                    <w:rPr>
                      <w:rFonts w:ascii="Cambria Math" w:eastAsiaTheme="minorEastAsia" w:hAnsi="Cambria Math"/>
                      <w:i/>
                    </w:rPr>
                  </m:ctrlPr>
                </m:dPr>
                <m:e>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t,s</m:t>
                      </m:r>
                    </m:e>
                  </m:d>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+f(0)temp</m:t>
          </m:r>
          <m:d>
            <m:dPr>
              <m:ctrlPr>
                <w:rPr>
                  <w:rFonts w:ascii="Cambria Math" w:eastAsiaTheme="minorEastAsia" w:hAnsi="Cambria Math"/>
                  <w:i/>
                </w:rPr>
              </m:ctrlPr>
            </m:dPr>
            <m:e>
              <m:r>
                <w:rPr>
                  <w:rFonts w:ascii="Cambria Math" w:eastAsiaTheme="minorEastAsia" w:hAnsi="Cambria Math"/>
                </w:rPr>
                <m:t>t,s</m:t>
              </m:r>
            </m:e>
          </m:d>
          <m:r>
            <w:rPr>
              <w:rFonts w:ascii="Cambria Math" w:eastAsiaTheme="minorEastAsia" w:hAnsi="Cambria Math"/>
            </w:rPr>
            <m:t>+f(1)temp</m:t>
          </m:r>
          <m:d>
            <m:dPr>
              <m:ctrlPr>
                <w:rPr>
                  <w:rFonts w:ascii="Cambria Math" w:eastAsiaTheme="minorEastAsia" w:hAnsi="Cambria Math"/>
                  <w:i/>
                </w:rPr>
              </m:ctrlPr>
            </m:dPr>
            <m:e>
              <m:r>
                <w:rPr>
                  <w:rFonts w:ascii="Cambria Math" w:eastAsiaTheme="minorEastAsia" w:hAnsi="Cambria Math"/>
                </w:rPr>
                <m:t>t-1,s</m:t>
              </m:r>
            </m:e>
          </m:d>
          <m:r>
            <w:rPr>
              <w:rFonts w:ascii="Cambria Math" w:eastAsiaTheme="minorEastAsia" w:hAnsi="Cambria Math"/>
            </w:rPr>
            <m:t>+…f(L)temp</m:t>
          </m:r>
          <m:d>
            <m:dPr>
              <m:ctrlPr>
                <w:rPr>
                  <w:rFonts w:ascii="Cambria Math" w:eastAsiaTheme="minorEastAsia" w:hAnsi="Cambria Math"/>
                  <w:i/>
                </w:rPr>
              </m:ctrlPr>
            </m:dPr>
            <m:e>
              <m:r>
                <w:rPr>
                  <w:rFonts w:ascii="Cambria Math" w:eastAsiaTheme="minorEastAsia" w:hAnsi="Cambria Math"/>
                </w:rPr>
                <m:t>t-L,s</m:t>
              </m:r>
            </m:e>
          </m:d>
          <m:r>
            <w:rPr>
              <w:rFonts w:ascii="Cambria Math" w:eastAsiaTheme="minorEastAsia" w:hAnsi="Cambria Math"/>
            </w:rPr>
            <m:t>.</m:t>
          </m:r>
        </m:oMath>
      </m:oMathPara>
    </w:p>
    <w:p w14:paraId="30CB1612" w14:textId="088B67FC" w:rsidR="00E575A3" w:rsidRPr="0074105B" w:rsidRDefault="00E575A3" w:rsidP="009208FD">
      <w:pPr>
        <w:pStyle w:val="Heading4"/>
      </w:pPr>
      <w:r w:rsidRPr="0074105B">
        <w:t>Distributed non-linear lag models</w:t>
      </w:r>
      <w:r w:rsidR="002D0CCB">
        <w:t xml:space="preserve"> (DLNMs)</w:t>
      </w:r>
    </w:p>
    <w:p w14:paraId="43FAC568" w14:textId="277EB5CC" w:rsidR="00E52660" w:rsidRDefault="005D74BC" w:rsidP="265A5679">
      <w:r>
        <w:t xml:space="preserve">We might also want to consider that the effect of lagged input variables on OA concentration might be non-linear. For instance, we could capture the effect of sea surface temperature using some estimated smooth function </w:t>
      </w:r>
      <m:oMath>
        <m:r>
          <w:rPr>
            <w:rFonts w:ascii="Cambria Math" w:hAnsi="Cambria Math"/>
          </w:rPr>
          <m:t>g</m:t>
        </m:r>
      </m:oMath>
      <w:r w:rsidR="00FA509F">
        <w:rPr>
          <w:rFonts w:eastAsiaTheme="minorEastAsia"/>
        </w:rPr>
        <w:t>:</w:t>
      </w:r>
    </w:p>
    <w:p w14:paraId="7AB0D0C5" w14:textId="724DF9CA" w:rsidR="00D60C73" w:rsidRDefault="00AB10D1" w:rsidP="265A5679">
      <m:oMathPara>
        <m:oMath>
          <m:func>
            <m:funcPr>
              <m:ctrlPr>
                <w:rPr>
                  <w:rFonts w:ascii="Cambria Math" w:eastAsiaTheme="minorEastAsia" w:hAnsi="Cambria Math"/>
                </w:rPr>
              </m:ctrlPr>
            </m:funcPr>
            <m:fName>
              <m:r>
                <m:rPr>
                  <m:sty m:val="p"/>
                </m:rPr>
                <w:rPr>
                  <w:rFonts w:ascii="Cambria Math" w:eastAsiaTheme="minorEastAsia" w:hAnsi="Cambria Math"/>
                </w:rPr>
                <m:t>log</m:t>
              </m:r>
            </m:fName>
            <m:e>
              <m:d>
                <m:dPr>
                  <m:ctrlPr>
                    <w:rPr>
                      <w:rFonts w:ascii="Cambria Math" w:eastAsiaTheme="minorEastAsia" w:hAnsi="Cambria Math"/>
                      <w:i/>
                    </w:rPr>
                  </m:ctrlPr>
                </m:dPr>
                <m:e>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t,s</m:t>
                      </m:r>
                    </m:e>
                  </m:d>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g(temp</m:t>
          </m:r>
          <m:d>
            <m:dPr>
              <m:ctrlPr>
                <w:rPr>
                  <w:rFonts w:ascii="Cambria Math" w:eastAsiaTheme="minorEastAsia" w:hAnsi="Cambria Math"/>
                  <w:i/>
                </w:rPr>
              </m:ctrlPr>
            </m:dPr>
            <m:e>
              <m:r>
                <w:rPr>
                  <w:rFonts w:ascii="Cambria Math" w:eastAsiaTheme="minorEastAsia" w:hAnsi="Cambria Math"/>
                </w:rPr>
                <m:t>t,s</m:t>
              </m:r>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1</m:t>
              </m:r>
            </m:e>
          </m:d>
          <m:r>
            <w:rPr>
              <w:rFonts w:ascii="Cambria Math" w:eastAsiaTheme="minorEastAsia" w:hAnsi="Cambria Math"/>
            </w:rPr>
            <m:t>g(temp</m:t>
          </m:r>
          <m:d>
            <m:dPr>
              <m:ctrlPr>
                <w:rPr>
                  <w:rFonts w:ascii="Cambria Math" w:eastAsiaTheme="minorEastAsia" w:hAnsi="Cambria Math"/>
                  <w:i/>
                </w:rPr>
              </m:ctrlPr>
            </m:dPr>
            <m:e>
              <m:r>
                <w:rPr>
                  <w:rFonts w:ascii="Cambria Math" w:eastAsiaTheme="minorEastAsia" w:hAnsi="Cambria Math"/>
                </w:rPr>
                <m:t>t-1,s</m:t>
              </m:r>
            </m:e>
          </m:d>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L</m:t>
              </m:r>
            </m:e>
          </m:d>
          <m:r>
            <w:rPr>
              <w:rFonts w:ascii="Cambria Math" w:eastAsiaTheme="minorEastAsia" w:hAnsi="Cambria Math"/>
            </w:rPr>
            <m:t>g(temp</m:t>
          </m:r>
          <m:d>
            <m:dPr>
              <m:ctrlPr>
                <w:rPr>
                  <w:rFonts w:ascii="Cambria Math" w:eastAsiaTheme="minorEastAsia" w:hAnsi="Cambria Math"/>
                  <w:i/>
                </w:rPr>
              </m:ctrlPr>
            </m:dPr>
            <m:e>
              <m:r>
                <w:rPr>
                  <w:rFonts w:ascii="Cambria Math" w:eastAsiaTheme="minorEastAsia" w:hAnsi="Cambria Math"/>
                </w:rPr>
                <m:t>t-L,s</m:t>
              </m:r>
            </m:e>
          </m:d>
          <m:r>
            <w:rPr>
              <w:rFonts w:ascii="Cambria Math" w:eastAsiaTheme="minorEastAsia" w:hAnsi="Cambria Math"/>
            </w:rPr>
            <m:t>).</m:t>
          </m:r>
        </m:oMath>
      </m:oMathPara>
    </w:p>
    <w:p w14:paraId="5C7D70E1" w14:textId="347AA9AC" w:rsidR="00E628A4" w:rsidRDefault="00FA509F" w:rsidP="265A5679">
      <w:r>
        <w:t xml:space="preserve">However, instead of estimating </w:t>
      </w:r>
      <m:oMath>
        <m:r>
          <w:rPr>
            <w:rFonts w:ascii="Cambria Math" w:hAnsi="Cambria Math"/>
          </w:rPr>
          <m:t>f</m:t>
        </m:r>
      </m:oMath>
      <w:r>
        <w:t xml:space="preserve"> and </w:t>
      </w:r>
      <m:oMath>
        <m:r>
          <w:rPr>
            <w:rFonts w:ascii="Cambria Math" w:hAnsi="Cambria Math"/>
          </w:rPr>
          <m:t>g</m:t>
        </m:r>
      </m:oMath>
      <w:r>
        <w:t xml:space="preserve"> as independent functions, a more general approach is to define some 2-dimensional smooth function </w:t>
      </w:r>
      <m:oMath>
        <m:r>
          <w:rPr>
            <w:rFonts w:ascii="Cambria Math" w:hAnsi="Cambria Math"/>
          </w:rPr>
          <m:t>h</m:t>
        </m:r>
      </m:oMath>
      <w:r>
        <w:t xml:space="preserve"> of the input variable and lag, e.g.</w:t>
      </w:r>
    </w:p>
    <w:p w14:paraId="2DCE5304" w14:textId="24FD0F96" w:rsidR="00FA509F" w:rsidRPr="00D573AC" w:rsidRDefault="00AB10D1" w:rsidP="00FA509F">
      <m:oMathPara>
        <m:oMath>
          <m:func>
            <m:funcPr>
              <m:ctrlPr>
                <w:rPr>
                  <w:rFonts w:ascii="Cambria Math" w:eastAsiaTheme="minorEastAsia" w:hAnsi="Cambria Math"/>
                </w:rPr>
              </m:ctrlPr>
            </m:funcPr>
            <m:fName>
              <m:r>
                <m:rPr>
                  <m:sty m:val="p"/>
                </m:rPr>
                <w:rPr>
                  <w:rFonts w:ascii="Cambria Math" w:eastAsiaTheme="minorEastAsia" w:hAnsi="Cambria Math"/>
                </w:rPr>
                <m:t>log</m:t>
              </m:r>
            </m:fName>
            <m:e>
              <m:d>
                <m:dPr>
                  <m:ctrlPr>
                    <w:rPr>
                      <w:rFonts w:ascii="Cambria Math" w:eastAsiaTheme="minorEastAsia" w:hAnsi="Cambria Math"/>
                      <w:i/>
                    </w:rPr>
                  </m:ctrlPr>
                </m:dPr>
                <m:e>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t,s</m:t>
                      </m:r>
                    </m:e>
                  </m:d>
                </m:e>
              </m:d>
            </m:e>
          </m:fun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+h(temp</m:t>
          </m:r>
          <m:d>
            <m:dPr>
              <m:ctrlPr>
                <w:rPr>
                  <w:rFonts w:ascii="Cambria Math" w:eastAsiaTheme="minorEastAsia" w:hAnsi="Cambria Math"/>
                  <w:i/>
                </w:rPr>
              </m:ctrlPr>
            </m:dPr>
            <m:e>
              <m:r>
                <w:rPr>
                  <w:rFonts w:ascii="Cambria Math" w:eastAsiaTheme="minorEastAsia" w:hAnsi="Cambria Math"/>
                </w:rPr>
                <m:t>t,s</m:t>
              </m:r>
            </m:e>
          </m:d>
          <m:r>
            <w:rPr>
              <w:rFonts w:ascii="Cambria Math" w:eastAsiaTheme="minorEastAsia" w:hAnsi="Cambria Math"/>
            </w:rPr>
            <m:t>,0)+</m:t>
          </m:r>
          <m:r>
            <w:rPr>
              <w:rFonts w:ascii="Cambria Math" w:eastAsiaTheme="minorEastAsia" w:hAnsi="Cambria Math"/>
            </w:rPr>
            <m:t>h(temp</m:t>
          </m:r>
          <m:d>
            <m:dPr>
              <m:ctrlPr>
                <w:rPr>
                  <w:rFonts w:ascii="Cambria Math" w:eastAsiaTheme="minorEastAsia" w:hAnsi="Cambria Math"/>
                  <w:i/>
                </w:rPr>
              </m:ctrlPr>
            </m:dPr>
            <m:e>
              <m:r>
                <w:rPr>
                  <w:rFonts w:ascii="Cambria Math" w:eastAsiaTheme="minorEastAsia" w:hAnsi="Cambria Math"/>
                </w:rPr>
                <m:t>t-1,s</m:t>
              </m:r>
            </m:e>
          </m:d>
          <m:r>
            <w:rPr>
              <w:rFonts w:ascii="Cambria Math" w:eastAsiaTheme="minorEastAsia" w:hAnsi="Cambria Math"/>
            </w:rPr>
            <m:t>,1)+…</m:t>
          </m:r>
          <m:r>
            <w:rPr>
              <w:rFonts w:ascii="Cambria Math" w:eastAsiaTheme="minorEastAsia" w:hAnsi="Cambria Math"/>
            </w:rPr>
            <m:t>h(temp</m:t>
          </m:r>
          <m:d>
            <m:dPr>
              <m:ctrlPr>
                <w:rPr>
                  <w:rFonts w:ascii="Cambria Math" w:eastAsiaTheme="minorEastAsia" w:hAnsi="Cambria Math"/>
                  <w:i/>
                </w:rPr>
              </m:ctrlPr>
            </m:dPr>
            <m:e>
              <m:r>
                <w:rPr>
                  <w:rFonts w:ascii="Cambria Math" w:eastAsiaTheme="minorEastAsia" w:hAnsi="Cambria Math"/>
                </w:rPr>
                <m:t>t-L,s</m:t>
              </m:r>
            </m:e>
          </m:d>
          <m:r>
            <w:rPr>
              <w:rFonts w:ascii="Cambria Math" w:eastAsiaTheme="minorEastAsia" w:hAnsi="Cambria Math"/>
            </w:rPr>
            <m:t>,L).</m:t>
          </m:r>
        </m:oMath>
      </m:oMathPara>
    </w:p>
    <w:p w14:paraId="5364DA04" w14:textId="0734F0C5" w:rsidR="004109DB" w:rsidRDefault="00FA509F" w:rsidP="00FA509F">
      <w:r>
        <w:t>This</w:t>
      </w:r>
      <w:r w:rsidR="002D0CCB">
        <w:t xml:space="preserve"> model, known as a distributed non-linear lag model,</w:t>
      </w:r>
      <w:r>
        <w:t xml:space="preserve"> allows the non-linear effect of the input variable to be different depending on the lag. We can </w:t>
      </w:r>
      <w:r w:rsidR="009208FD">
        <w:t>develop and fit</w:t>
      </w:r>
      <w:r w:rsidR="002D0CCB">
        <w:t xml:space="preserve"> Negative-Binomial model</w:t>
      </w:r>
      <w:r>
        <w:t>s</w:t>
      </w:r>
      <w:r w:rsidR="002D0CCB">
        <w:t xml:space="preserve"> defined</w:t>
      </w:r>
      <w:r>
        <w:t xml:space="preserve"> in this way using the </w:t>
      </w:r>
      <w:r w:rsidRPr="00DA28CB">
        <w:rPr>
          <w:i/>
          <w:iCs/>
        </w:rPr>
        <w:t>mgcv</w:t>
      </w:r>
      <w:r>
        <w:t xml:space="preserve"> package for the R programming language.</w:t>
      </w:r>
      <w:r w:rsidR="00C763B6">
        <w:t xml:space="preserve"> </w:t>
      </w:r>
    </w:p>
    <w:p w14:paraId="59EF0205" w14:textId="2B76F230" w:rsidR="009208FD" w:rsidRDefault="009208FD" w:rsidP="009208FD">
      <w:pPr>
        <w:pStyle w:val="Heading3"/>
      </w:pPr>
      <w:r>
        <w:t>Model A: using phytoplankton abundance as the main predictor variable</w:t>
      </w:r>
    </w:p>
    <w:p w14:paraId="0E6D89E5" w14:textId="3CF51782" w:rsidR="000A5E67" w:rsidRPr="00C170E1" w:rsidRDefault="008E718C" w:rsidP="265A5679">
      <w:pPr>
        <w:rPr>
          <w:rFonts w:eastAsiaTheme="minorEastAsia"/>
        </w:rPr>
      </w:pPr>
      <w:r>
        <w:t>For this project, we developed two families of models for predicting future OA levels. The first, called Model A, uses lagged phytoplankton abundance counts as the main input variable.</w:t>
      </w:r>
      <w:r w:rsidR="00C170E1">
        <w:t xml:space="preserve"> </w:t>
      </w:r>
      <w:r w:rsidR="00C170E1">
        <w:rPr>
          <w:rFonts w:eastAsiaTheme="minorEastAsia"/>
        </w:rPr>
        <w:t xml:space="preserve">Denote </w:t>
      </w:r>
      <m:oMath>
        <m:r>
          <w:rPr>
            <w:rFonts w:ascii="Cambria Math" w:hAnsi="Cambria Math"/>
          </w:rPr>
          <m:t>d</m:t>
        </m:r>
        <m:d>
          <m:dPr>
            <m:ctrlPr>
              <w:rPr>
                <w:rFonts w:ascii="Cambria Math" w:hAnsi="Cambria Math"/>
                <w:i/>
              </w:rPr>
            </m:ctrlPr>
          </m:dPr>
          <m:e>
            <m:r>
              <w:rPr>
                <w:rFonts w:ascii="Cambria Math" w:hAnsi="Cambria Math"/>
              </w:rPr>
              <m:t>t</m:t>
            </m:r>
          </m:e>
        </m:d>
      </m:oMath>
      <w:r w:rsidR="00C170E1">
        <w:rPr>
          <w:rFonts w:eastAsiaTheme="minorEastAsia"/>
        </w:rPr>
        <w:t xml:space="preserve"> the calendar day within the year the toxin sample was collected. Including </w:t>
      </w:r>
      <m:oMath>
        <m:r>
          <w:rPr>
            <w:rFonts w:ascii="Cambria Math" w:hAnsi="Cambria Math"/>
          </w:rPr>
          <m:t>d</m:t>
        </m:r>
        <m:d>
          <m:dPr>
            <m:ctrlPr>
              <w:rPr>
                <w:rFonts w:ascii="Cambria Math" w:hAnsi="Cambria Math"/>
                <w:i/>
              </w:rPr>
            </m:ctrlPr>
          </m:dPr>
          <m:e>
            <m:r>
              <w:rPr>
                <w:rFonts w:ascii="Cambria Math" w:hAnsi="Cambria Math"/>
              </w:rPr>
              <m:t>t</m:t>
            </m:r>
          </m:e>
        </m:d>
      </m:oMath>
      <w:r w:rsidR="00C170E1">
        <w:rPr>
          <w:rFonts w:eastAsiaTheme="minorEastAsia"/>
        </w:rPr>
        <w:t xml:space="preserve"> as an additional input to </w:t>
      </w:r>
      <m:oMath>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t,s</m:t>
            </m:r>
          </m:e>
        </m:d>
      </m:oMath>
      <w:r w:rsidR="00C170E1">
        <w:rPr>
          <w:rFonts w:eastAsiaTheme="minorEastAsia"/>
        </w:rPr>
        <w:t xml:space="preserve"> allows the model to estimate seasonal structures in the mean OA levels. In Model A, t</w:t>
      </w:r>
      <w:r>
        <w:t xml:space="preserve">he mean OA level </w:t>
      </w:r>
      <m:oMath>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t,s</m:t>
            </m:r>
          </m:e>
        </m:d>
      </m:oMath>
      <w:r>
        <w:t xml:space="preserve"> is characterised by:</w:t>
      </w:r>
    </w:p>
    <w:p w14:paraId="207F94BC" w14:textId="418F3D6C" w:rsidR="000A5E67" w:rsidRPr="00C170E1" w:rsidRDefault="00AB10D1" w:rsidP="265A5679">
      <w:pPr>
        <w:rPr>
          <w:rFonts w:eastAsiaTheme="minorEastAsia"/>
        </w:rPr>
      </w:pPr>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t,s</m:t>
                      </m:r>
                    </m:e>
                  </m:d>
                </m:e>
              </m:d>
            </m:e>
          </m:func>
          <m:r>
            <w:rPr>
              <w:rFonts w:ascii="Cambria Math" w:hAnsi="Cambria Math"/>
            </w:rPr>
            <m:t>=a</m:t>
          </m:r>
          <m:d>
            <m:dPr>
              <m:ctrlPr>
                <w:rPr>
                  <w:rFonts w:ascii="Cambria Math" w:hAnsi="Cambria Math"/>
                  <w:i/>
                </w:rPr>
              </m:ctrlPr>
            </m:dPr>
            <m:e>
              <m:r>
                <w:rPr>
                  <w:rFonts w:ascii="Cambria Math" w:hAnsi="Cambria Math"/>
                </w:rPr>
                <m:t>site(s)</m:t>
              </m:r>
            </m:e>
          </m:d>
          <m:r>
            <w:rPr>
              <w:rFonts w:ascii="Cambria Math" w:hAnsi="Cambria Math"/>
            </w:rPr>
            <m:t>+f</m:t>
          </m:r>
          <m:d>
            <m:dPr>
              <m:ctrlPr>
                <w:rPr>
                  <w:rFonts w:ascii="Cambria Math" w:hAnsi="Cambria Math"/>
                  <w:i/>
                </w:rPr>
              </m:ctrlPr>
            </m:dPr>
            <m:e>
              <m:r>
                <m:rPr>
                  <m:sty m:val="bi"/>
                </m:rPr>
                <w:rPr>
                  <w:rFonts w:ascii="Cambria Math" w:eastAsiaTheme="minorEastAsia" w:hAnsi="Cambria Math"/>
                </w:rPr>
                <m:t>abun</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,l</m:t>
              </m:r>
              <m:r>
                <w:rPr>
                  <w:rFonts w:ascii="Cambria Math" w:hAnsi="Cambria Math"/>
                </w:rPr>
                <m:t>,d</m:t>
              </m:r>
              <m:d>
                <m:dPr>
                  <m:ctrlPr>
                    <w:rPr>
                      <w:rFonts w:ascii="Cambria Math" w:hAnsi="Cambria Math"/>
                      <w:i/>
                    </w:rPr>
                  </m:ctrlPr>
                </m:dPr>
                <m:e>
                  <m:r>
                    <w:rPr>
                      <w:rFonts w:ascii="Cambria Math" w:hAnsi="Cambria Math"/>
                    </w:rPr>
                    <m:t>t</m:t>
                  </m:r>
                </m:e>
              </m:d>
            </m:e>
          </m:d>
          <m:r>
            <w:rPr>
              <w:rFonts w:ascii="Cambria Math" w:hAnsi="Cambria Math"/>
            </w:rPr>
            <m:t>+g</m:t>
          </m:r>
          <m:d>
            <m:dPr>
              <m:ctrlPr>
                <w:rPr>
                  <w:rFonts w:ascii="Cambria Math" w:hAnsi="Cambria Math"/>
                  <w:i/>
                </w:rPr>
              </m:ctrlPr>
            </m:dPr>
            <m:e>
              <m:r>
                <w:rPr>
                  <w:rFonts w:ascii="Cambria Math" w:hAnsi="Cambria Math"/>
                </w:rPr>
                <m:t>t,site(s</m:t>
              </m:r>
            </m:e>
          </m:d>
          <m:r>
            <w:rPr>
              <w:rFonts w:ascii="Cambria Math" w:hAnsi="Cambria Math"/>
            </w:rPr>
            <m:t>)</m:t>
          </m:r>
          <m:r>
            <w:rPr>
              <w:rFonts w:ascii="Cambria Math" w:eastAsiaTheme="minorEastAsia" w:hAnsi="Cambria Math"/>
            </w:rPr>
            <m:t>.</m:t>
          </m:r>
        </m:oMath>
      </m:oMathPara>
    </w:p>
    <w:p w14:paraId="0376A167" w14:textId="7EB3AADA" w:rsidR="00C935F0" w:rsidRDefault="00C170E1" w:rsidP="265A5679">
      <w:pPr>
        <w:rPr>
          <w:rFonts w:eastAsiaTheme="minorEastAsia"/>
        </w:rPr>
      </w:pPr>
      <w:r>
        <w:rPr>
          <w:rFonts w:eastAsiaTheme="minorEastAsia"/>
        </w:rPr>
        <w:t xml:space="preserve">First, </w:t>
      </w:r>
      <m:oMath>
        <m:r>
          <w:rPr>
            <w:rFonts w:ascii="Cambria Math" w:hAnsi="Cambria Math"/>
          </w:rPr>
          <m:t>a</m:t>
        </m:r>
        <m:d>
          <m:dPr>
            <m:ctrlPr>
              <w:rPr>
                <w:rFonts w:ascii="Cambria Math" w:hAnsi="Cambria Math"/>
                <w:i/>
              </w:rPr>
            </m:ctrlPr>
          </m:dPr>
          <m:e>
            <m:r>
              <w:rPr>
                <w:rFonts w:ascii="Cambria Math" w:hAnsi="Cambria Math"/>
              </w:rPr>
              <m:t>site(s)</m:t>
            </m:r>
          </m:e>
        </m:d>
      </m:oMath>
      <w:r>
        <w:rPr>
          <w:rFonts w:eastAsiaTheme="minorEastAsia"/>
        </w:rPr>
        <w:t xml:space="preserve"> is a factor variable for each harvesting site </w:t>
      </w:r>
      <m:oMath>
        <m:r>
          <w:rPr>
            <w:rFonts w:ascii="Cambria Math" w:hAnsi="Cambria Math"/>
          </w:rPr>
          <m:t>s</m:t>
        </m:r>
      </m:oMath>
      <w:r>
        <w:rPr>
          <w:rFonts w:eastAsiaTheme="minorEastAsia"/>
        </w:rPr>
        <w:t xml:space="preserve">, which captures the overall differences in average OA levels between the study sites. Then, </w:t>
      </w:r>
      <m:oMath>
        <m:r>
          <w:rPr>
            <w:rFonts w:ascii="Cambria Math" w:hAnsi="Cambria Math"/>
          </w:rPr>
          <m:t>f</m:t>
        </m:r>
        <m:d>
          <m:dPr>
            <m:ctrlPr>
              <w:rPr>
                <w:rFonts w:ascii="Cambria Math" w:hAnsi="Cambria Math"/>
                <w:i/>
              </w:rPr>
            </m:ctrlPr>
          </m:dPr>
          <m:e>
            <m:r>
              <m:rPr>
                <m:sty m:val="bi"/>
              </m:rPr>
              <w:rPr>
                <w:rFonts w:ascii="Cambria Math" w:eastAsiaTheme="minorEastAsia" w:hAnsi="Cambria Math"/>
              </w:rPr>
              <m:t>abun</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,l</m:t>
            </m:r>
            <m:r>
              <w:rPr>
                <w:rFonts w:ascii="Cambria Math" w:hAnsi="Cambria Math"/>
              </w:rPr>
              <m:t>,d</m:t>
            </m:r>
            <m:d>
              <m:dPr>
                <m:ctrlPr>
                  <w:rPr>
                    <w:rFonts w:ascii="Cambria Math" w:hAnsi="Cambria Math"/>
                    <w:i/>
                  </w:rPr>
                </m:ctrlPr>
              </m:dPr>
              <m:e>
                <m:r>
                  <w:rPr>
                    <w:rFonts w:ascii="Cambria Math" w:hAnsi="Cambria Math"/>
                  </w:rPr>
                  <m:t>t</m:t>
                </m:r>
              </m:e>
            </m:d>
          </m:e>
        </m:d>
      </m:oMath>
      <w:r>
        <w:rPr>
          <w:rFonts w:eastAsiaTheme="minorEastAsia"/>
        </w:rPr>
        <w:t xml:space="preserve"> is a 3-dimensional smooth distributed non-linear lag term</w:t>
      </w:r>
      <w:r w:rsidR="00897FA9">
        <w:rPr>
          <w:rFonts w:eastAsiaTheme="minorEastAsia"/>
        </w:rPr>
        <w:t xml:space="preserve">. The first two variables </w:t>
      </w:r>
      <m:oMath>
        <m:r>
          <m:rPr>
            <m:sty m:val="bi"/>
          </m:rPr>
          <w:rPr>
            <w:rFonts w:ascii="Cambria Math" w:eastAsiaTheme="minorEastAsia" w:hAnsi="Cambria Math"/>
          </w:rPr>
          <m:t>abun</m:t>
        </m:r>
        <m:d>
          <m:dPr>
            <m:ctrlPr>
              <w:rPr>
                <w:rFonts w:ascii="Cambria Math" w:eastAsiaTheme="minorEastAsia" w:hAnsi="Cambria Math"/>
                <w:i/>
              </w:rPr>
            </m:ctrlPr>
          </m:dPr>
          <m:e>
            <m:r>
              <w:rPr>
                <w:rFonts w:ascii="Cambria Math" w:eastAsiaTheme="minorEastAsia" w:hAnsi="Cambria Math"/>
              </w:rPr>
              <m:t>s</m:t>
            </m:r>
          </m:e>
        </m:d>
      </m:oMath>
      <w:r w:rsidR="00897FA9">
        <w:rPr>
          <w:rFonts w:eastAsiaTheme="minorEastAsia"/>
        </w:rPr>
        <w:t xml:space="preserve"> and </w:t>
      </w:r>
      <m:oMath>
        <m:r>
          <w:rPr>
            <w:rFonts w:ascii="Cambria Math" w:eastAsiaTheme="minorEastAsia" w:hAnsi="Cambria Math"/>
          </w:rPr>
          <m:t>l</m:t>
        </m:r>
      </m:oMath>
      <w:r w:rsidR="00897FA9">
        <w:rPr>
          <w:rFonts w:eastAsiaTheme="minorEastAsia"/>
        </w:rPr>
        <w:t xml:space="preserve">, capture the effect of past abundance values on mean OA levels now. The third dimension, </w:t>
      </w:r>
      <m:oMath>
        <m:r>
          <w:rPr>
            <w:rFonts w:ascii="Cambria Math" w:hAnsi="Cambria Math"/>
          </w:rPr>
          <m:t>d</m:t>
        </m:r>
        <m:d>
          <m:dPr>
            <m:ctrlPr>
              <w:rPr>
                <w:rFonts w:ascii="Cambria Math" w:hAnsi="Cambria Math"/>
                <w:i/>
              </w:rPr>
            </m:ctrlPr>
          </m:dPr>
          <m:e>
            <m:r>
              <w:rPr>
                <w:rFonts w:ascii="Cambria Math" w:hAnsi="Cambria Math"/>
              </w:rPr>
              <m:t>t</m:t>
            </m:r>
          </m:e>
        </m:d>
      </m:oMath>
      <w:r w:rsidR="00897FA9">
        <w:rPr>
          <w:rFonts w:eastAsiaTheme="minorEastAsia"/>
        </w:rPr>
        <w:t>, allows the structure of the lagged abundance effect to vary smoothly depending on the time of year the OA sample is collected. For instance, we might imagine the lag between abundance and OA levels might be different depending on whether the shellfish are absorbing toxins in the onset of the bloom or depurating after</w:t>
      </w:r>
      <w:r w:rsidR="00897FA9" w:rsidRPr="00694CCA">
        <w:rPr>
          <w:rFonts w:eastAsiaTheme="minorEastAsia"/>
          <w:i/>
        </w:rPr>
        <w:t xml:space="preserve"> Dinophysis</w:t>
      </w:r>
      <w:r w:rsidR="000D2D88">
        <w:rPr>
          <w:rFonts w:eastAsiaTheme="minorEastAsia"/>
          <w:i/>
        </w:rPr>
        <w:t xml:space="preserve"> </w:t>
      </w:r>
      <w:r w:rsidR="000D2D88" w:rsidRPr="000D2D88">
        <w:rPr>
          <w:rFonts w:eastAsiaTheme="minorEastAsia"/>
        </w:rPr>
        <w:t>spp.</w:t>
      </w:r>
      <w:r w:rsidR="00897FA9">
        <w:rPr>
          <w:rFonts w:eastAsiaTheme="minorEastAsia"/>
        </w:rPr>
        <w:t xml:space="preserve"> populations have diminished in the water. This function (</w:t>
      </w:r>
      <m:oMath>
        <m:r>
          <w:rPr>
            <w:rFonts w:ascii="Cambria Math" w:hAnsi="Cambria Math"/>
          </w:rPr>
          <m:t>f</m:t>
        </m:r>
      </m:oMath>
      <w:r w:rsidR="00897FA9">
        <w:rPr>
          <w:rFonts w:eastAsiaTheme="minorEastAsia"/>
        </w:rPr>
        <w:t xml:space="preserve">) also captures the average seasonal cycle of blooms across all sites. </w:t>
      </w:r>
    </w:p>
    <w:p w14:paraId="0410AA39" w14:textId="6BC55D29" w:rsidR="003136C1" w:rsidRDefault="00EB354F" w:rsidP="265A5679">
      <w:pPr>
        <w:rPr>
          <w:rFonts w:eastAsiaTheme="minorEastAsia"/>
        </w:rPr>
      </w:pPr>
      <w:r>
        <w:rPr>
          <w:rFonts w:eastAsiaTheme="minorEastAsia"/>
        </w:rPr>
        <w:t xml:space="preserve">Through </w:t>
      </w:r>
      <m:oMath>
        <m:r>
          <w:rPr>
            <w:rFonts w:ascii="Cambria Math" w:hAnsi="Cambria Math"/>
          </w:rPr>
          <m:t>f</m:t>
        </m:r>
      </m:oMath>
      <w:r w:rsidR="00C935F0">
        <w:rPr>
          <w:rFonts w:eastAsiaTheme="minorEastAsia"/>
        </w:rPr>
        <w:t>, the model has great flexibility to make predictions of future OA levels based on lagged abundance values and learned seasonal patterns</w:t>
      </w:r>
      <w:r>
        <w:rPr>
          <w:rFonts w:eastAsiaTheme="minorEastAsia"/>
        </w:rPr>
        <w:t xml:space="preserve">. </w:t>
      </w:r>
      <w:r w:rsidR="00C935F0">
        <w:rPr>
          <w:rFonts w:eastAsiaTheme="minorEastAsia"/>
        </w:rPr>
        <w:t xml:space="preserve">However, we should always expect some degree of error when making </w:t>
      </w:r>
      <w:r w:rsidR="00286AB2">
        <w:rPr>
          <w:rFonts w:eastAsiaTheme="minorEastAsia"/>
        </w:rPr>
        <w:t>predictions</w:t>
      </w:r>
      <w:r w:rsidR="00C935F0">
        <w:rPr>
          <w:rFonts w:eastAsiaTheme="minorEastAsia"/>
        </w:rPr>
        <w:t xml:space="preserve">. For example, a bloom may </w:t>
      </w:r>
      <w:r w:rsidR="00083C2B">
        <w:rPr>
          <w:rFonts w:eastAsiaTheme="minorEastAsia"/>
        </w:rPr>
        <w:t>be more or less severe than expected</w:t>
      </w:r>
      <w:r w:rsidR="00C935F0">
        <w:rPr>
          <w:rFonts w:eastAsiaTheme="minorEastAsia"/>
        </w:rPr>
        <w:t>. The final term</w:t>
      </w:r>
      <w:r>
        <w:rPr>
          <w:rFonts w:eastAsiaTheme="minorEastAsia"/>
        </w:rPr>
        <w:t xml:space="preserve"> </w:t>
      </w:r>
      <m:oMath>
        <m:r>
          <w:rPr>
            <w:rFonts w:ascii="Cambria Math" w:hAnsi="Cambria Math"/>
          </w:rPr>
          <m:t>g</m:t>
        </m:r>
        <m:d>
          <m:dPr>
            <m:ctrlPr>
              <w:rPr>
                <w:rFonts w:ascii="Cambria Math" w:hAnsi="Cambria Math"/>
                <w:i/>
              </w:rPr>
            </m:ctrlPr>
          </m:dPr>
          <m:e>
            <m:r>
              <w:rPr>
                <w:rFonts w:ascii="Cambria Math" w:hAnsi="Cambria Math"/>
              </w:rPr>
              <m:t>t,site(s)</m:t>
            </m:r>
          </m:e>
        </m:d>
      </m:oMath>
      <w:r>
        <w:rPr>
          <w:rFonts w:eastAsiaTheme="minorEastAsia"/>
        </w:rPr>
        <w:t xml:space="preserve"> </w:t>
      </w:r>
      <w:r w:rsidR="00636322">
        <w:rPr>
          <w:rFonts w:eastAsiaTheme="minorEastAsia"/>
        </w:rPr>
        <w:t xml:space="preserve">is an independent spline of time for each site, </w:t>
      </w:r>
      <w:r w:rsidR="00C935F0">
        <w:rPr>
          <w:rFonts w:eastAsiaTheme="minorEastAsia"/>
        </w:rPr>
        <w:t>to learn</w:t>
      </w:r>
      <w:r w:rsidR="00636322">
        <w:rPr>
          <w:rFonts w:eastAsiaTheme="minorEastAsia"/>
        </w:rPr>
        <w:t xml:space="preserve"> structured variability on</w:t>
      </w:r>
      <w:r w:rsidR="00C935F0">
        <w:rPr>
          <w:rFonts w:eastAsiaTheme="minorEastAsia"/>
        </w:rPr>
        <w:t xml:space="preserve"> this error </w:t>
      </w:r>
      <w:r w:rsidR="00636322">
        <w:rPr>
          <w:rFonts w:eastAsiaTheme="minorEastAsia"/>
        </w:rPr>
        <w:t>over time and</w:t>
      </w:r>
      <w:r w:rsidR="00C935F0">
        <w:rPr>
          <w:rFonts w:eastAsiaTheme="minorEastAsia"/>
        </w:rPr>
        <w:t xml:space="preserve"> develop more reliable predictions. </w:t>
      </w:r>
    </w:p>
    <w:p w14:paraId="32D13892" w14:textId="4DAE7604" w:rsidR="00D96EBA" w:rsidRPr="008E718C" w:rsidRDefault="003136C1" w:rsidP="265A5679">
      <w:pPr>
        <w:rPr>
          <w:rFonts w:eastAsiaTheme="minorEastAsia"/>
        </w:rPr>
      </w:pPr>
      <w:r>
        <w:rPr>
          <w:rFonts w:eastAsiaTheme="minorEastAsia"/>
        </w:rPr>
        <w:t>Lagged abundance values are included up to 90 days in the past, relative to the date the shellfish sample is collected. Although</w:t>
      </w:r>
      <w:r w:rsidR="009B04BD">
        <w:rPr>
          <w:rFonts w:eastAsiaTheme="minorEastAsia"/>
        </w:rPr>
        <w:t xml:space="preserve"> through our experimentation</w:t>
      </w:r>
      <w:r>
        <w:rPr>
          <w:rFonts w:eastAsiaTheme="minorEastAsia"/>
        </w:rPr>
        <w:t xml:space="preserve"> </w:t>
      </w:r>
      <w:r w:rsidR="009B04BD">
        <w:rPr>
          <w:rFonts w:eastAsiaTheme="minorEastAsia"/>
        </w:rPr>
        <w:t>it is apparent</w:t>
      </w:r>
      <w:r>
        <w:rPr>
          <w:rFonts w:eastAsiaTheme="minorEastAsia"/>
        </w:rPr>
        <w:t xml:space="preserve"> that the most important lags are considerably less than 90 days, we </w:t>
      </w:r>
      <w:r w:rsidR="009B04BD">
        <w:rPr>
          <w:rFonts w:eastAsiaTheme="minorEastAsia"/>
        </w:rPr>
        <w:t>may wish</w:t>
      </w:r>
      <w:r>
        <w:rPr>
          <w:rFonts w:eastAsiaTheme="minorEastAsia"/>
        </w:rPr>
        <w:t xml:space="preserve"> include as many lags as possible and allow the model to estimate their importance. However, </w:t>
      </w:r>
      <w:r w:rsidR="009B04BD">
        <w:rPr>
          <w:rFonts w:eastAsiaTheme="minorEastAsia"/>
        </w:rPr>
        <w:t>this comes at the expense of potentially excluding data at the beginning of data collection, because abundance is not known far into the past. Some sites studied here</w:t>
      </w:r>
      <w:r>
        <w:rPr>
          <w:rFonts w:eastAsiaTheme="minorEastAsia"/>
        </w:rPr>
        <w:t xml:space="preserve"> (e.g. Mevagissey Bay</w:t>
      </w:r>
      <w:r w:rsidR="009B04BD">
        <w:rPr>
          <w:rFonts w:eastAsiaTheme="minorEastAsia"/>
        </w:rPr>
        <w:t xml:space="preserve">) have relatively short time-series </w:t>
      </w:r>
      <w:r w:rsidR="00694CCA">
        <w:rPr>
          <w:rFonts w:eastAsiaTheme="minorEastAsia"/>
        </w:rPr>
        <w:t>f</w:t>
      </w:r>
      <w:r w:rsidR="009B04BD">
        <w:rPr>
          <w:rFonts w:eastAsiaTheme="minorEastAsia"/>
        </w:rPr>
        <w:t>o</w:t>
      </w:r>
      <w:r w:rsidR="00694CCA">
        <w:rPr>
          <w:rFonts w:eastAsiaTheme="minorEastAsia"/>
        </w:rPr>
        <w:t>r</w:t>
      </w:r>
      <w:r w:rsidR="009B04BD">
        <w:rPr>
          <w:rFonts w:eastAsiaTheme="minorEastAsia"/>
        </w:rPr>
        <w:t xml:space="preserve"> both </w:t>
      </w:r>
      <w:r w:rsidR="00694CCA" w:rsidRPr="00694CCA">
        <w:rPr>
          <w:rFonts w:eastAsiaTheme="minorEastAsia"/>
          <w:i/>
        </w:rPr>
        <w:t xml:space="preserve">Dinophysis </w:t>
      </w:r>
      <w:r w:rsidR="000D2D88" w:rsidRPr="000D2D88">
        <w:rPr>
          <w:rFonts w:eastAsiaTheme="minorEastAsia"/>
        </w:rPr>
        <w:t>spp.</w:t>
      </w:r>
      <w:r w:rsidR="000D2D88">
        <w:rPr>
          <w:rFonts w:eastAsiaTheme="minorEastAsia"/>
          <w:i/>
        </w:rPr>
        <w:t xml:space="preserve"> </w:t>
      </w:r>
      <w:r w:rsidR="009B04BD">
        <w:rPr>
          <w:rFonts w:eastAsiaTheme="minorEastAsia"/>
        </w:rPr>
        <w:t xml:space="preserve">abundance </w:t>
      </w:r>
      <w:r w:rsidR="00694CCA">
        <w:rPr>
          <w:rFonts w:eastAsiaTheme="minorEastAsia"/>
        </w:rPr>
        <w:t xml:space="preserve">in water </w:t>
      </w:r>
      <w:r w:rsidR="009B04BD">
        <w:rPr>
          <w:rFonts w:eastAsiaTheme="minorEastAsia"/>
        </w:rPr>
        <w:t xml:space="preserve">and </w:t>
      </w:r>
      <w:r w:rsidR="00694CCA">
        <w:rPr>
          <w:rFonts w:eastAsiaTheme="minorEastAsia"/>
        </w:rPr>
        <w:t xml:space="preserve">Dinophysis toxin levels in </w:t>
      </w:r>
      <w:r w:rsidR="009B04BD">
        <w:rPr>
          <w:rFonts w:eastAsiaTheme="minorEastAsia"/>
        </w:rPr>
        <w:t>shellfish, hence why we did not consider lags of abundance beyond 90 days.</w:t>
      </w:r>
    </w:p>
    <w:p w14:paraId="15A65D35" w14:textId="7B2D303A" w:rsidR="00497887" w:rsidRDefault="00721B61" w:rsidP="00497887">
      <w:pPr>
        <w:pStyle w:val="Heading4"/>
      </w:pPr>
      <w:r>
        <w:t>Pre-processing of abundance data</w:t>
      </w:r>
    </w:p>
    <w:p w14:paraId="1F1B5A45" w14:textId="77777777" w:rsidR="00DD1DCC" w:rsidRDefault="00497887" w:rsidP="00497887">
      <w:r>
        <w:t xml:space="preserve">Phytoplankton abundance is not measured at a daily frequency in any of the sites considered here, yet </w:t>
      </w:r>
      <w:r w:rsidR="00A73F59">
        <w:t xml:space="preserve">our model requires that our lagged variable </w:t>
      </w:r>
      <m:oMath>
        <m:r>
          <w:rPr>
            <w:rFonts w:ascii="Cambria Math" w:hAnsi="Cambria Math"/>
          </w:rPr>
          <m:t>abun</m:t>
        </m:r>
        <m:d>
          <m:dPr>
            <m:ctrlPr>
              <w:rPr>
                <w:rFonts w:ascii="Cambria Math" w:eastAsiaTheme="minorEastAsia" w:hAnsi="Cambria Math"/>
                <w:i/>
              </w:rPr>
            </m:ctrlPr>
          </m:dPr>
          <m:e>
            <m:r>
              <w:rPr>
                <w:rFonts w:ascii="Cambria Math" w:eastAsiaTheme="minorEastAsia" w:hAnsi="Cambria Math"/>
              </w:rPr>
              <m:t>t-l,s</m:t>
            </m:r>
          </m:e>
        </m:d>
      </m:oMath>
      <w:r w:rsidR="00A73F59">
        <w:rPr>
          <w:rFonts w:eastAsiaTheme="minorEastAsia"/>
        </w:rPr>
        <w:t xml:space="preserve"> is observed for all lags </w:t>
      </w:r>
      <m:oMath>
        <m:r>
          <w:rPr>
            <w:rFonts w:ascii="Cambria Math" w:eastAsiaTheme="minorEastAsia" w:hAnsi="Cambria Math"/>
          </w:rPr>
          <m:t>l=0,1,…,90</m:t>
        </m:r>
      </m:oMath>
      <w:r>
        <w:t>.</w:t>
      </w:r>
      <w:r w:rsidR="00A73F59">
        <w:t xml:space="preserve"> </w:t>
      </w:r>
      <w:r>
        <w:t>Therefore</w:t>
      </w:r>
      <w:r w:rsidR="007E115F">
        <w:t xml:space="preserve">, </w:t>
      </w:r>
      <w:r>
        <w:t>we cho</w:t>
      </w:r>
      <w:r w:rsidR="00DD1DCC">
        <w:t>ose</w:t>
      </w:r>
      <w:r>
        <w:t xml:space="preserve"> to</w:t>
      </w:r>
      <w:r w:rsidR="007E115F">
        <w:t xml:space="preserve"> construct a smooth interpolation of the abundance measurements using a Generalize Additive Model, consisting of a single flexible regression spline of time. </w:t>
      </w:r>
      <w:r w:rsidR="00DD1DCC">
        <w:t xml:space="preserve">The result of this interpolation is illustrated by </w:t>
      </w:r>
      <w:r w:rsidR="00DD1DCC">
        <w:fldChar w:fldCharType="begin"/>
      </w:r>
      <w:r w:rsidR="00DD1DCC">
        <w:instrText xml:space="preserve"> REF _Ref100311373 \h </w:instrText>
      </w:r>
      <w:r w:rsidR="00DD1DCC">
        <w:fldChar w:fldCharType="separate"/>
      </w:r>
      <w:r w:rsidR="00DD1DCC">
        <w:t xml:space="preserve">Figure </w:t>
      </w:r>
      <w:r w:rsidR="00DD1DCC">
        <w:rPr>
          <w:noProof/>
        </w:rPr>
        <w:t>1</w:t>
      </w:r>
      <w:r w:rsidR="00DD1DCC">
        <w:fldChar w:fldCharType="end"/>
      </w:r>
      <w:r w:rsidR="00DD1DCC">
        <w:t xml:space="preserve">. </w:t>
      </w:r>
    </w:p>
    <w:p w14:paraId="437C923A" w14:textId="14F0AB77" w:rsidR="00DD1DCC" w:rsidRDefault="45B06727" w:rsidP="00497887">
      <w:r>
        <w:t>This is not the only method we could have chosen, e.g. we could have used a moving average</w:t>
      </w:r>
      <w:r w:rsidR="401340DE">
        <w:t xml:space="preserve"> or a linear interpolation</w:t>
      </w:r>
      <w:r>
        <w:t>, and the choice of method will inevitably introduce some form of bias in the predictions.</w:t>
      </w:r>
      <w:r w:rsidR="401340DE">
        <w:t xml:space="preserve"> The advantage of using a smooth regression spline is that we can “smooth-out” individual noisy measurements, and therefore more robustly capture the “signal”. This comes at the expense of smoothing-out some important features, for instance the distinctive “M” shape the bloom displayed in 2021, with a dip to low levels of toxicity towards the end of the summer, before a second wave of higher toxin levels. The M-shape pattern can be seen in the data points but is not captured well by the regression splines.  </w:t>
      </w:r>
    </w:p>
    <w:p w14:paraId="4F33CFC2" w14:textId="38F24501" w:rsidR="00DD1DCC" w:rsidRPr="0058369F" w:rsidRDefault="00DD1DCC" w:rsidP="009E10D7">
      <w:r>
        <w:t>We also experimented with linear interpolation. This ensured</w:t>
      </w:r>
      <w:r w:rsidR="00AA7459">
        <w:t xml:space="preserve"> that</w:t>
      </w:r>
      <w:r w:rsidR="00A73F59">
        <w:t xml:space="preserve"> all of the </w:t>
      </w:r>
      <w:r w:rsidR="00AA7459">
        <w:t>“</w:t>
      </w:r>
      <w:r w:rsidR="00A73F59">
        <w:t>signal</w:t>
      </w:r>
      <w:r w:rsidR="00AA7459">
        <w:t xml:space="preserve">” in the abundance measurements </w:t>
      </w:r>
      <w:r>
        <w:t>was</w:t>
      </w:r>
      <w:r w:rsidR="00AA7459">
        <w:t xml:space="preserve"> captured</w:t>
      </w:r>
      <w:r w:rsidR="00A73F59">
        <w:t>, at the expense of the result being quite “spiky”</w:t>
      </w:r>
      <w:r w:rsidR="00AA7459">
        <w:t xml:space="preserve">, and very sensitive individual measurements. </w:t>
      </w:r>
      <w:r>
        <w:t xml:space="preserve">As a consequence, we found that the distributed lag term in the OA model </w:t>
      </w:r>
      <m:oMath>
        <m:r>
          <w:rPr>
            <w:rFonts w:ascii="Cambria Math" w:hAnsi="Cambria Math"/>
          </w:rPr>
          <m:t>f</m:t>
        </m:r>
        <m:d>
          <m:dPr>
            <m:ctrlPr>
              <w:rPr>
                <w:rFonts w:ascii="Cambria Math" w:hAnsi="Cambria Math"/>
                <w:i/>
              </w:rPr>
            </m:ctrlPr>
          </m:dPr>
          <m:e>
            <m:r>
              <m:rPr>
                <m:sty m:val="bi"/>
              </m:rPr>
              <w:rPr>
                <w:rFonts w:ascii="Cambria Math" w:eastAsiaTheme="minorEastAsia" w:hAnsi="Cambria Math"/>
              </w:rPr>
              <m:t>abun</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,l</m:t>
            </m:r>
            <m:r>
              <w:rPr>
                <w:rFonts w:ascii="Cambria Math" w:hAnsi="Cambria Math"/>
              </w:rPr>
              <m:t>,d</m:t>
            </m:r>
            <m:d>
              <m:dPr>
                <m:ctrlPr>
                  <w:rPr>
                    <w:rFonts w:ascii="Cambria Math" w:hAnsi="Cambria Math"/>
                    <w:i/>
                  </w:rPr>
                </m:ctrlPr>
              </m:dPr>
              <m:e>
                <m:r>
                  <w:rPr>
                    <w:rFonts w:ascii="Cambria Math" w:hAnsi="Cambria Math"/>
                  </w:rPr>
                  <m:t>t</m:t>
                </m:r>
              </m:e>
            </m:d>
          </m:e>
        </m:d>
      </m:oMath>
      <w:r w:rsidR="00AA7459">
        <w:rPr>
          <w:rFonts w:eastAsiaTheme="minorEastAsia"/>
        </w:rPr>
        <w:t xml:space="preserve"> </w:t>
      </w:r>
      <w:r w:rsidR="009E10D7">
        <w:rPr>
          <w:rFonts w:eastAsiaTheme="minorEastAsia"/>
        </w:rPr>
        <w:t xml:space="preserve">had to spread out over a wider range of lags, to “smooth-out” the spikes and uncover the signal. Therefore, it was not as precise in identifying the lagged relationship between </w:t>
      </w:r>
      <w:r w:rsidR="009E10D7" w:rsidRPr="00694CCA">
        <w:rPr>
          <w:rFonts w:eastAsiaTheme="minorEastAsia"/>
          <w:i/>
        </w:rPr>
        <w:t>Dinophysis</w:t>
      </w:r>
      <w:r w:rsidR="009E10D7">
        <w:rPr>
          <w:rFonts w:eastAsiaTheme="minorEastAsia"/>
        </w:rPr>
        <w:t xml:space="preserve"> </w:t>
      </w:r>
      <w:r w:rsidR="000D2D88">
        <w:rPr>
          <w:rFonts w:eastAsiaTheme="minorEastAsia"/>
        </w:rPr>
        <w:t xml:space="preserve">spp. </w:t>
      </w:r>
      <w:r w:rsidR="009E10D7">
        <w:rPr>
          <w:rFonts w:eastAsiaTheme="minorEastAsia"/>
        </w:rPr>
        <w:t>abundance and OA.</w:t>
      </w:r>
    </w:p>
    <w:p w14:paraId="4EF969F2" w14:textId="61034EC2" w:rsidR="003B05BB" w:rsidRDefault="00390C68" w:rsidP="003B05BB">
      <w:pPr>
        <w:keepNext/>
      </w:pPr>
      <w:r>
        <w:rPr>
          <w:noProof/>
          <w:lang w:eastAsia="en-GB"/>
        </w:rPr>
        <w:drawing>
          <wp:inline distT="0" distB="0" distL="0" distR="0" wp14:anchorId="4B25F447" wp14:editId="4DA52A53">
            <wp:extent cx="5731510" cy="420306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03065"/>
                    </a:xfrm>
                    <a:prstGeom prst="rect">
                      <a:avLst/>
                    </a:prstGeom>
                  </pic:spPr>
                </pic:pic>
              </a:graphicData>
            </a:graphic>
          </wp:inline>
        </w:drawing>
      </w:r>
    </w:p>
    <w:p w14:paraId="56F15F50" w14:textId="2F51BE33" w:rsidR="002C3EBB" w:rsidRDefault="002C3EBB" w:rsidP="003B05BB">
      <w:pPr>
        <w:keepNext/>
      </w:pPr>
      <w:r>
        <w:rPr>
          <w:noProof/>
          <w:lang w:eastAsia="en-GB"/>
        </w:rPr>
        <w:drawing>
          <wp:inline distT="0" distB="0" distL="0" distR="0" wp14:anchorId="6DFA803E" wp14:editId="425CA59D">
            <wp:extent cx="5731510" cy="4203065"/>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03065"/>
                    </a:xfrm>
                    <a:prstGeom prst="rect">
                      <a:avLst/>
                    </a:prstGeom>
                  </pic:spPr>
                </pic:pic>
              </a:graphicData>
            </a:graphic>
          </wp:inline>
        </w:drawing>
      </w:r>
    </w:p>
    <w:p w14:paraId="6BC07571" w14:textId="7201BAFF" w:rsidR="003B05BB" w:rsidRDefault="003B05BB" w:rsidP="003B05BB">
      <w:pPr>
        <w:pStyle w:val="Caption"/>
      </w:pPr>
      <w:bookmarkStart w:id="2" w:name="_Ref100311373"/>
      <w:r>
        <w:t xml:space="preserve">Figure </w:t>
      </w:r>
      <w:r>
        <w:fldChar w:fldCharType="begin"/>
      </w:r>
      <w:r>
        <w:instrText>SEQ Figure \* ARABIC</w:instrText>
      </w:r>
      <w:r>
        <w:fldChar w:fldCharType="separate"/>
      </w:r>
      <w:r w:rsidR="00DA1DCE">
        <w:rPr>
          <w:noProof/>
        </w:rPr>
        <w:t>1</w:t>
      </w:r>
      <w:r>
        <w:fldChar w:fldCharType="end"/>
      </w:r>
      <w:bookmarkEnd w:id="2"/>
      <w:r>
        <w:t>: Illustration of interpolation method for forming a continuous (daily) time series of Dinophysis abundance measurements</w:t>
      </w:r>
      <w:r w:rsidR="0058369F">
        <w:t xml:space="preserve"> (black lines)</w:t>
      </w:r>
      <w:r>
        <w:t>. Circles show abundance counts collected through the regulatory control scheme (BTX) and triangles show measurements collected through the Regulator’s Pioneer Fund (RPF).</w:t>
      </w:r>
    </w:p>
    <w:p w14:paraId="1AD89B9B" w14:textId="1EB5842F" w:rsidR="00395D58" w:rsidRDefault="00395D58" w:rsidP="00BE1B53">
      <w:pPr>
        <w:pStyle w:val="Heading3"/>
      </w:pPr>
      <w:r>
        <w:t>Model T:</w:t>
      </w:r>
      <w:r w:rsidR="00BE1B53">
        <w:t xml:space="preserve"> using sea surface temperature as the main predictor variable</w:t>
      </w:r>
    </w:p>
    <w:p w14:paraId="53FAD156" w14:textId="668A8E5D" w:rsidR="002431F1" w:rsidRDefault="002431F1" w:rsidP="002431F1">
      <w:r>
        <w:t xml:space="preserve">Model T is the same as Model, except that past abundance values are replaced with past sea surface temperature values </w:t>
      </w:r>
      <m:oMath>
        <m:r>
          <m:rPr>
            <m:sty m:val="bi"/>
          </m:rPr>
          <w:rPr>
            <w:rFonts w:ascii="Cambria Math" w:eastAsiaTheme="minorEastAsia" w:hAnsi="Cambria Math"/>
          </w:rPr>
          <m:t>temp</m:t>
        </m:r>
        <m:d>
          <m:dPr>
            <m:ctrlPr>
              <w:rPr>
                <w:rFonts w:ascii="Cambria Math" w:eastAsiaTheme="minorEastAsia" w:hAnsi="Cambria Math"/>
                <w:i/>
              </w:rPr>
            </m:ctrlPr>
          </m:dPr>
          <m:e>
            <m:r>
              <w:rPr>
                <w:rFonts w:ascii="Cambria Math" w:eastAsiaTheme="minorEastAsia" w:hAnsi="Cambria Math"/>
              </w:rPr>
              <m:t>s</m:t>
            </m:r>
          </m:e>
        </m:d>
      </m:oMath>
      <w:r>
        <w:rPr>
          <w:rFonts w:eastAsiaTheme="minorEastAsia"/>
        </w:rPr>
        <w:t>:</w:t>
      </w:r>
    </w:p>
    <w:p w14:paraId="2B63294F" w14:textId="57589DB9" w:rsidR="009E2A73" w:rsidRPr="00C170E1" w:rsidRDefault="00AB10D1" w:rsidP="009E2A73">
      <w:pPr>
        <w:rPr>
          <w:rFonts w:eastAsiaTheme="minorEastAsia"/>
        </w:rPr>
      </w:pPr>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t,s</m:t>
                      </m:r>
                    </m:e>
                  </m:d>
                </m:e>
              </m:d>
            </m:e>
          </m:func>
          <m:r>
            <w:rPr>
              <w:rFonts w:ascii="Cambria Math" w:hAnsi="Cambria Math"/>
            </w:rPr>
            <m:t>=a</m:t>
          </m:r>
          <m:d>
            <m:dPr>
              <m:ctrlPr>
                <w:rPr>
                  <w:rFonts w:ascii="Cambria Math" w:hAnsi="Cambria Math"/>
                  <w:i/>
                </w:rPr>
              </m:ctrlPr>
            </m:dPr>
            <m:e>
              <m:r>
                <w:rPr>
                  <w:rFonts w:ascii="Cambria Math" w:hAnsi="Cambria Math"/>
                </w:rPr>
                <m:t>s</m:t>
              </m:r>
            </m:e>
          </m:d>
          <m:r>
            <w:rPr>
              <w:rFonts w:ascii="Cambria Math" w:hAnsi="Cambria Math"/>
            </w:rPr>
            <m:t>+f</m:t>
          </m:r>
          <m:d>
            <m:dPr>
              <m:ctrlPr>
                <w:rPr>
                  <w:rFonts w:ascii="Cambria Math" w:hAnsi="Cambria Math"/>
                  <w:i/>
                </w:rPr>
              </m:ctrlPr>
            </m:dPr>
            <m:e>
              <m:r>
                <m:rPr>
                  <m:sty m:val="bi"/>
                </m:rPr>
                <w:rPr>
                  <w:rFonts w:ascii="Cambria Math" w:eastAsiaTheme="minorEastAsia" w:hAnsi="Cambria Math"/>
                </w:rPr>
                <m:t>temp</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,l</m:t>
              </m:r>
              <m:r>
                <w:rPr>
                  <w:rFonts w:ascii="Cambria Math" w:hAnsi="Cambria Math"/>
                </w:rPr>
                <m:t>,d</m:t>
              </m:r>
              <m:d>
                <m:dPr>
                  <m:ctrlPr>
                    <w:rPr>
                      <w:rFonts w:ascii="Cambria Math" w:hAnsi="Cambria Math"/>
                      <w:i/>
                    </w:rPr>
                  </m:ctrlPr>
                </m:dPr>
                <m:e>
                  <m:r>
                    <w:rPr>
                      <w:rFonts w:ascii="Cambria Math" w:hAnsi="Cambria Math"/>
                    </w:rPr>
                    <m:t>t</m:t>
                  </m:r>
                </m:e>
              </m:d>
            </m:e>
          </m:d>
          <m:r>
            <w:rPr>
              <w:rFonts w:ascii="Cambria Math" w:hAnsi="Cambria Math"/>
            </w:rPr>
            <m:t>+g</m:t>
          </m:r>
          <m:d>
            <m:dPr>
              <m:ctrlPr>
                <w:rPr>
                  <w:rFonts w:ascii="Cambria Math" w:hAnsi="Cambria Math"/>
                  <w:i/>
                </w:rPr>
              </m:ctrlPr>
            </m:dPr>
            <m:e>
              <m:r>
                <w:rPr>
                  <w:rFonts w:ascii="Cambria Math" w:hAnsi="Cambria Math"/>
                </w:rPr>
                <m:t>t,site(s</m:t>
              </m:r>
            </m:e>
          </m:d>
          <m:r>
            <w:rPr>
              <w:rFonts w:ascii="Cambria Math" w:hAnsi="Cambria Math"/>
            </w:rPr>
            <m:t>)</m:t>
          </m:r>
          <m:r>
            <w:rPr>
              <w:rFonts w:ascii="Cambria Math" w:eastAsiaTheme="minorEastAsia" w:hAnsi="Cambria Math"/>
            </w:rPr>
            <m:t>.</m:t>
          </m:r>
        </m:oMath>
      </m:oMathPara>
    </w:p>
    <w:p w14:paraId="123239A3" w14:textId="5277EA24" w:rsidR="002431F1" w:rsidRDefault="55956889" w:rsidP="002431F1">
      <w:r>
        <w:t>We also consider temperature lags up to 365 days in the past. This is important, to ensure that longer-term processes determining the relationship between SST and OA levels can be captured. We are able to do this as time-series of SST data are available much further into the past than abundance and shellfish sample data for these sites.</w:t>
      </w:r>
    </w:p>
    <w:p w14:paraId="1C2F320F" w14:textId="602D1DE5" w:rsidR="002431F1" w:rsidRDefault="002431F1" w:rsidP="002431F1">
      <w:pPr>
        <w:pStyle w:val="Heading4"/>
      </w:pPr>
      <w:r>
        <w:t>Sea surface temperature data</w:t>
      </w:r>
    </w:p>
    <w:p w14:paraId="71058176" w14:textId="63FE10F9" w:rsidR="002431F1" w:rsidRDefault="55956889" w:rsidP="002431F1">
      <w:r>
        <w:t xml:space="preserve">We downloaded sea surface temperature data from the Copernicus Marine Service. </w:t>
      </w:r>
      <w:r w:rsidR="3E294E6C">
        <w:t>For dates prior to 2021, we used hourly</w:t>
      </w:r>
      <w:r w:rsidR="60594256">
        <w:t xml:space="preserve"> mean</w:t>
      </w:r>
      <w:r w:rsidR="3E294E6C">
        <w:t xml:space="preserve"> SST data from the Atlantic-European North West Shelf- Ocean Physics Reanalysis product, which has a spatial resolution of 0.111° × 0.067°, and computed daily mean values. For dates in 2021 and 2022, </w:t>
      </w:r>
      <w:r w:rsidR="60594256">
        <w:t>we used daily mean values from the European North West Shelf/Iberia Biscay Irish Seas – High Resolution ODYSSEA L4 Sea Surface Temperature Analysis product, which has a spatial resolution of 0.02° × 0.02°. For each site in this study, we matched both sets of SST data by finding the closest grid cell</w:t>
      </w:r>
      <w:r w:rsidR="50CC5D39">
        <w:t xml:space="preserve"> to the harvesting location</w:t>
      </w:r>
      <w:r w:rsidR="60594256">
        <w:t xml:space="preserve"> with a complete time series of SST values</w:t>
      </w:r>
      <w:r w:rsidR="50CC5D39">
        <w:t xml:space="preserve"> (meaning no missing values, e.g. due to the grid cell being land</w:t>
      </w:r>
      <w:r w:rsidR="0AE44665">
        <w:t xml:space="preserve"> instead of water</w:t>
      </w:r>
      <w:r w:rsidR="50CC5D39">
        <w:t>)</w:t>
      </w:r>
      <w:r w:rsidR="60594256">
        <w:t>.</w:t>
      </w:r>
    </w:p>
    <w:p w14:paraId="64726416" w14:textId="3DE0B827" w:rsidR="008B27A9" w:rsidRDefault="008B27A9" w:rsidP="008B27A9">
      <w:pPr>
        <w:pStyle w:val="Heading3"/>
      </w:pPr>
      <w:r>
        <w:t>Model B: baseline model with no abundance or sea surface temperature</w:t>
      </w:r>
    </w:p>
    <w:p w14:paraId="6ABD5FAC" w14:textId="414E1121" w:rsidR="0037529A" w:rsidRDefault="008B27A9" w:rsidP="00721B61">
      <w:pPr>
        <w:rPr>
          <w:rFonts w:eastAsiaTheme="minorEastAsia"/>
        </w:rPr>
      </w:pPr>
      <w:r>
        <w:t xml:space="preserve">To assess the effectiveness of past </w:t>
      </w:r>
      <w:r w:rsidRPr="00694CCA">
        <w:rPr>
          <w:i/>
        </w:rPr>
        <w:t>Dinophysis</w:t>
      </w:r>
      <w:r>
        <w:t xml:space="preserve"> </w:t>
      </w:r>
      <w:r w:rsidR="000D2D88">
        <w:t xml:space="preserve">spp. </w:t>
      </w:r>
      <w:r>
        <w:t xml:space="preserve">abundance or past sea surface temperature values, models A and T are compared to </w:t>
      </w:r>
      <w:r w:rsidR="0037529A">
        <w:t>a</w:t>
      </w:r>
      <w:r>
        <w:t xml:space="preserve"> “baseline”</w:t>
      </w:r>
      <w:r w:rsidR="00090DBE">
        <w:t xml:space="preserve"> model</w:t>
      </w:r>
      <w:r w:rsidR="0037529A">
        <w:t>,</w:t>
      </w:r>
      <w:r>
        <w:t xml:space="preserve"> Model B</w:t>
      </w:r>
      <w:r w:rsidR="0037529A">
        <w:t>. In this model, we replace the 3-dimension seasonally varying distributed lag term with</w:t>
      </w:r>
      <w:r w:rsidR="00F02986">
        <w:t xml:space="preserve"> two new terms:</w:t>
      </w:r>
      <w:r w:rsidR="0037529A">
        <w:rPr>
          <w:rFonts w:eastAsiaTheme="minorEastAsia"/>
        </w:rPr>
        <w:t xml:space="preserve"> </w:t>
      </w:r>
    </w:p>
    <w:p w14:paraId="7D7B2DA7" w14:textId="2F509CC3" w:rsidR="00F02986" w:rsidRDefault="00AB10D1" w:rsidP="00721B61">
      <w:pPr>
        <w:rPr>
          <w:rFonts w:eastAsiaTheme="minorEastAsia"/>
        </w:rPr>
      </w:pPr>
      <m:oMathPara>
        <m:oMath>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t,s</m:t>
                      </m:r>
                    </m:e>
                  </m:d>
                </m:e>
              </m:d>
            </m:e>
          </m:func>
          <m:r>
            <w:rPr>
              <w:rFonts w:ascii="Cambria Math" w:hAnsi="Cambria Math"/>
            </w:rPr>
            <m:t>=a</m:t>
          </m:r>
          <m:d>
            <m:dPr>
              <m:ctrlPr>
                <w:rPr>
                  <w:rFonts w:ascii="Cambria Math" w:hAnsi="Cambria Math"/>
                  <w:i/>
                </w:rPr>
              </m:ctrlPr>
            </m:dPr>
            <m:e>
              <m:r>
                <w:rPr>
                  <w:rFonts w:ascii="Cambria Math" w:hAnsi="Cambria Math"/>
                </w:rPr>
                <m:t>site(s)</m:t>
              </m:r>
            </m:e>
          </m:d>
          <m:r>
            <w:rPr>
              <w:rFonts w:ascii="Cambria Math" w:hAnsi="Cambria Math"/>
            </w:rPr>
            <m:t>+f</m:t>
          </m:r>
          <m:d>
            <m:dPr>
              <m:ctrlPr>
                <w:rPr>
                  <w:rFonts w:ascii="Cambria Math" w:hAnsi="Cambria Math"/>
                  <w:i/>
                </w:rPr>
              </m:ctrlPr>
            </m:dPr>
            <m:e>
              <m:r>
                <w:rPr>
                  <w:rFonts w:ascii="Cambria Math" w:hAnsi="Cambria Math"/>
                </w:rPr>
                <m:t>d</m:t>
              </m:r>
              <m:d>
                <m:dPr>
                  <m:ctrlPr>
                    <w:rPr>
                      <w:rFonts w:ascii="Cambria Math" w:hAnsi="Cambria Math"/>
                      <w:i/>
                    </w:rPr>
                  </m:ctrlPr>
                </m:dPr>
                <m:e>
                  <m:r>
                    <w:rPr>
                      <w:rFonts w:ascii="Cambria Math" w:hAnsi="Cambria Math"/>
                    </w:rPr>
                    <m:t>t</m:t>
                  </m:r>
                </m:e>
              </m:d>
            </m:e>
          </m:d>
          <m:r>
            <w:rPr>
              <w:rFonts w:ascii="Cambria Math" w:hAnsi="Cambria Math"/>
            </w:rPr>
            <m:t>+g</m:t>
          </m:r>
          <m:d>
            <m:dPr>
              <m:ctrlPr>
                <w:rPr>
                  <w:rFonts w:ascii="Cambria Math" w:hAnsi="Cambria Math"/>
                  <w:i/>
                </w:rPr>
              </m:ctrlPr>
            </m:dPr>
            <m:e>
              <m:r>
                <w:rPr>
                  <w:rFonts w:ascii="Cambria Math" w:hAnsi="Cambria Math"/>
                </w:rPr>
                <m:t>t,site(s</m:t>
              </m:r>
            </m:e>
          </m:d>
          <m:r>
            <w:rPr>
              <w:rFonts w:ascii="Cambria Math" w:hAnsi="Cambria Math"/>
            </w:rPr>
            <m:t>)</m:t>
          </m:r>
          <m:r>
            <w:rPr>
              <w:rFonts w:ascii="Cambria Math" w:eastAsiaTheme="minorEastAsia" w:hAnsi="Cambria Math"/>
            </w:rPr>
            <m:t>.</m:t>
          </m:r>
        </m:oMath>
      </m:oMathPara>
    </w:p>
    <w:p w14:paraId="221F318A" w14:textId="4C320E75" w:rsidR="008B27A9" w:rsidRDefault="00F02986" w:rsidP="00721B61">
      <w:pPr>
        <w:rPr>
          <w:rFonts w:eastAsiaTheme="minorEastAsia"/>
        </w:rPr>
      </w:pPr>
      <w:r>
        <w:t xml:space="preserve">First, the smooth term </w:t>
      </w:r>
      <m:oMath>
        <m:r>
          <w:rPr>
            <w:rFonts w:ascii="Cambria Math" w:hAnsi="Cambria Math"/>
          </w:rPr>
          <m:t>f</m:t>
        </m:r>
        <m:d>
          <m:dPr>
            <m:ctrlPr>
              <w:rPr>
                <w:rFonts w:ascii="Cambria Math" w:hAnsi="Cambria Math"/>
                <w:i/>
              </w:rPr>
            </m:ctrlPr>
          </m:dPr>
          <m:e>
            <m:r>
              <w:rPr>
                <w:rFonts w:ascii="Cambria Math" w:hAnsi="Cambria Math"/>
              </w:rPr>
              <m:t>d</m:t>
            </m:r>
            <m:d>
              <m:dPr>
                <m:ctrlPr>
                  <w:rPr>
                    <w:rFonts w:ascii="Cambria Math" w:hAnsi="Cambria Math"/>
                    <w:i/>
                  </w:rPr>
                </m:ctrlPr>
              </m:dPr>
              <m:e>
                <m:r>
                  <w:rPr>
                    <w:rFonts w:ascii="Cambria Math" w:hAnsi="Cambria Math"/>
                  </w:rPr>
                  <m:t>t</m:t>
                </m:r>
              </m:e>
            </m:d>
          </m:e>
        </m:d>
      </m:oMath>
      <w:r>
        <w:rPr>
          <w:rFonts w:eastAsiaTheme="minorEastAsia"/>
        </w:rPr>
        <w:t xml:space="preserve"> captures the overall seasonal pattern in mean OA levels. Then, </w:t>
      </w:r>
      <m:oMath>
        <m:r>
          <w:rPr>
            <w:rFonts w:ascii="Cambria Math" w:hAnsi="Cambria Math"/>
          </w:rPr>
          <m:t>g</m:t>
        </m:r>
        <m:d>
          <m:dPr>
            <m:ctrlPr>
              <w:rPr>
                <w:rFonts w:ascii="Cambria Math" w:hAnsi="Cambria Math"/>
                <w:i/>
              </w:rPr>
            </m:ctrlPr>
          </m:dPr>
          <m:e>
            <m:r>
              <w:rPr>
                <w:rFonts w:ascii="Cambria Math" w:hAnsi="Cambria Math"/>
              </w:rPr>
              <m:t>t,site(s</m:t>
            </m:r>
          </m:e>
        </m:d>
        <m:r>
          <w:rPr>
            <w:rFonts w:ascii="Cambria Math" w:hAnsi="Cambria Math"/>
          </w:rPr>
          <m:t>)</m:t>
        </m:r>
      </m:oMath>
      <w:r>
        <w:rPr>
          <w:rFonts w:eastAsiaTheme="minorEastAsia"/>
        </w:rPr>
        <w:t xml:space="preserve"> </w:t>
      </w:r>
      <w:r w:rsidR="00155415">
        <w:rPr>
          <w:rFonts w:eastAsiaTheme="minorEastAsia"/>
        </w:rPr>
        <w:t>remaining temporal structure, including</w:t>
      </w:r>
      <w:r>
        <w:rPr>
          <w:rFonts w:eastAsiaTheme="minorEastAsia"/>
        </w:rPr>
        <w:t xml:space="preserve"> differences in how early or late the bloom season is</w:t>
      </w:r>
      <w:r w:rsidR="00155415">
        <w:rPr>
          <w:rFonts w:eastAsiaTheme="minorEastAsia"/>
        </w:rPr>
        <w:t>, or how severe or mild the bloom is</w:t>
      </w:r>
      <w:r>
        <w:rPr>
          <w:rFonts w:eastAsiaTheme="minorEastAsia"/>
        </w:rPr>
        <w:t xml:space="preserve">. </w:t>
      </w:r>
      <w:r w:rsidR="0037529A">
        <w:rPr>
          <w:rFonts w:eastAsiaTheme="minorEastAsia"/>
        </w:rPr>
        <w:t xml:space="preserve">With no covariate inputs included, the model must rely heavily on </w:t>
      </w:r>
      <m:oMath>
        <m:r>
          <w:rPr>
            <w:rFonts w:ascii="Cambria Math" w:hAnsi="Cambria Math"/>
          </w:rPr>
          <m:t>g</m:t>
        </m:r>
        <m:d>
          <m:dPr>
            <m:ctrlPr>
              <w:rPr>
                <w:rFonts w:ascii="Cambria Math" w:hAnsi="Cambria Math"/>
                <w:i/>
              </w:rPr>
            </m:ctrlPr>
          </m:dPr>
          <m:e>
            <m:r>
              <w:rPr>
                <w:rFonts w:ascii="Cambria Math" w:hAnsi="Cambria Math"/>
              </w:rPr>
              <m:t>t,site(s</m:t>
            </m:r>
          </m:e>
        </m:d>
        <m:r>
          <w:rPr>
            <w:rFonts w:ascii="Cambria Math" w:hAnsi="Cambria Math"/>
          </w:rPr>
          <m:t>)</m:t>
        </m:r>
      </m:oMath>
      <w:r w:rsidR="0037529A">
        <w:rPr>
          <w:rFonts w:eastAsiaTheme="minorEastAsia"/>
        </w:rPr>
        <w:t xml:space="preserve"> to learn the characteristics of the new bloom.</w:t>
      </w:r>
    </w:p>
    <w:p w14:paraId="7A12EEED" w14:textId="596EF69A" w:rsidR="00090DBE" w:rsidRDefault="00090DBE" w:rsidP="00090DBE">
      <w:pPr>
        <w:pStyle w:val="Heading3"/>
      </w:pPr>
      <w:r>
        <w:t>Empirical predictions</w:t>
      </w:r>
    </w:p>
    <w:p w14:paraId="10F74724" w14:textId="268DC93B" w:rsidR="00090DBE" w:rsidRPr="00090DBE" w:rsidRDefault="00090DBE" w:rsidP="00090DBE">
      <w:r>
        <w:t>Finally, predictions from all model-based approach</w:t>
      </w:r>
      <w:r w:rsidR="00694CCA">
        <w:t>es</w:t>
      </w:r>
      <w:r>
        <w:t xml:space="preserve"> are compared to predictions from a purely data-based approach, which we call the “empirical” predictions. For a given site and date, the empirical predicted toxin concentration is simply assumed equal to latest available measurement. For instance, if we want to predict 4 weeks into the future, we use the latest available shellfish sample measurement at that site relative to present day. </w:t>
      </w:r>
      <w:r w:rsidR="00F02B04">
        <w:t>This approach is equivalent to predicting future weather based only on recent conditions, but it nonetheless serves as an additional useful baseline against which we can compare the models.</w:t>
      </w:r>
    </w:p>
    <w:p w14:paraId="4624AF1D" w14:textId="373B0117" w:rsidR="000C3268" w:rsidRDefault="000C3268" w:rsidP="000C3268">
      <w:pPr>
        <w:pStyle w:val="Heading3"/>
      </w:pPr>
      <w:r>
        <w:t xml:space="preserve">Prediction </w:t>
      </w:r>
      <w:r w:rsidR="006D37DE">
        <w:t>E</w:t>
      </w:r>
      <w:r>
        <w:t>xperiment 1</w:t>
      </w:r>
    </w:p>
    <w:p w14:paraId="6A037C60" w14:textId="0BAFEF40" w:rsidR="000C3268" w:rsidRDefault="000C3268" w:rsidP="000C3268">
      <w:r>
        <w:t>To compare the forecasting capabilities of Models A, T, and B,</w:t>
      </w:r>
      <w:r w:rsidR="007F675E">
        <w:t xml:space="preserve"> we carried out a rolling forecasting experiment for 2016-2021 inclusive. </w:t>
      </w:r>
      <w:r w:rsidR="007D3835">
        <w:t>This involves predicting mean OA levels (</w:t>
      </w:r>
      <m:oMath>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t,s</m:t>
            </m:r>
          </m:e>
        </m:d>
      </m:oMath>
      <w:r w:rsidR="007D3835">
        <w:rPr>
          <w:rFonts w:eastAsiaTheme="minorEastAsia"/>
        </w:rPr>
        <w:t>)</w:t>
      </w:r>
      <w:r w:rsidR="007D3835">
        <w:t xml:space="preserve"> for each day with data in order. When preparing to forecast </w:t>
      </w:r>
      <m:oMath>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t,s</m:t>
            </m:r>
          </m:e>
        </m:d>
      </m:oMath>
      <w:r w:rsidR="007D3835">
        <w:rPr>
          <w:rFonts w:eastAsiaTheme="minorEastAsia"/>
        </w:rPr>
        <w:t>, only shellfish sample data which would actually be available in reality when making that forecast is supplied to the models. For example, if forecasting 4-weeks in the future, we don’t supply any data collected in those 4 weeks between the pretend present day and the forecasting day.</w:t>
      </w:r>
    </w:p>
    <w:p w14:paraId="1ADD20A2" w14:textId="767164B8" w:rsidR="00492DA8" w:rsidRDefault="4EBFB364" w:rsidP="000C3268">
      <w:r>
        <w:t>At the same time</w:t>
      </w:r>
      <w:r w:rsidR="14CDB6F1">
        <w:t>, future values of abundance (and temperature) will be unknown</w:t>
      </w:r>
      <w:r>
        <w:t xml:space="preserve"> in practice</w:t>
      </w:r>
      <w:r w:rsidR="14CDB6F1">
        <w:t>. Specifically, values of our predictors for lags less than or equal to the forecasting lead time (defined as how far in the future we are forecasting) will be unknown. We therefore fit a distinct model for each of the specific lead times, where every model includes only lagged predictors which would be observed if the model were realistically used for that lead time. We specified models with a lead time of 0 weeks (nowcasting), 1 week, 2 weeks, 4 weeks, 6 weeks, 8 weeks</w:t>
      </w:r>
      <w:r w:rsidR="2619C9CE">
        <w:t>, 10 weeks,</w:t>
      </w:r>
      <w:r>
        <w:t xml:space="preserve"> 12 weeks</w:t>
      </w:r>
      <w:r w:rsidR="2619C9CE">
        <w:t>, and 16 weeks</w:t>
      </w:r>
      <w:r w:rsidR="14CDB6F1">
        <w:t>. The significance of forecasting with a lead-time of 0 is that all lags are treated as observed.</w:t>
      </w:r>
      <w:r>
        <w:t xml:space="preserve"> This represents how well the model might be able to predict toxin concentrations in shellfish if accurate forecasts of abundance and temperature were available. As 12 weeks almost exceeds the number of lags available in Model A (90 days), predictions 12 </w:t>
      </w:r>
      <w:r w:rsidR="2619C9CE">
        <w:t xml:space="preserve">and 16 </w:t>
      </w:r>
      <w:r>
        <w:t>weeks ahead are only generated using Model T and Model B.</w:t>
      </w:r>
      <w:r w:rsidR="14CDB6F1">
        <w:t xml:space="preserve"> </w:t>
      </w:r>
    </w:p>
    <w:p w14:paraId="64D56044" w14:textId="45DE69AC" w:rsidR="009D045C" w:rsidRDefault="005D1363" w:rsidP="000C3268">
      <w:r>
        <w:t>To maintain a consistent level of training data throughout the experiment, we provide all models with shellfish toxin sample data starting 365 days in the future, relative to the forecasting day, in addition to past data. We argue this does not compromise the validity of forecasting results, since all our models treat years as exchangeable, i.e. they do not have any structures which recognise adjacent years as being closer to each other in time.</w:t>
      </w:r>
    </w:p>
    <w:p w14:paraId="01CD9973" w14:textId="03CF3D94" w:rsidR="00492DA8" w:rsidRDefault="00492DA8" w:rsidP="00492DA8">
      <w:pPr>
        <w:pStyle w:val="Heading3"/>
      </w:pPr>
      <w:r>
        <w:t xml:space="preserve">Prediction </w:t>
      </w:r>
      <w:r w:rsidR="006D37DE">
        <w:t>E</w:t>
      </w:r>
      <w:r>
        <w:t>xperiment 2</w:t>
      </w:r>
    </w:p>
    <w:p w14:paraId="7A0D56EC" w14:textId="229BB8D4" w:rsidR="006D37DE" w:rsidRPr="006D37DE" w:rsidRDefault="006D37DE" w:rsidP="006D37DE">
      <w:r>
        <w:t xml:space="preserve">We also carried out a second experiment, to assess the impact on forecasting performance of the increased data frequency enabled by the RPF. The experiment involved repeating the same rolling forecasting scenario as Prediction Experiment 1 for 2021 but </w:t>
      </w:r>
      <w:r w:rsidRPr="006D37DE">
        <w:rPr>
          <w:rStyle w:val="Emphasis"/>
        </w:rPr>
        <w:t>excluding both abundance counts and shellfish samples collected through the RPF</w:t>
      </w:r>
      <w:r>
        <w:t>.</w:t>
      </w:r>
      <w:r w:rsidR="000F4BA0">
        <w:t xml:space="preserve"> We can then compare the performance of Model A and T with and without this additional data</w:t>
      </w:r>
      <w:r w:rsidR="00F60CFD">
        <w:t>, focussing on the period when RPF data were collected.</w:t>
      </w:r>
    </w:p>
    <w:p w14:paraId="6C82A118" w14:textId="6B6ECC5A" w:rsidR="00395D58" w:rsidRDefault="006B4BC2" w:rsidP="00721B61">
      <w:pPr>
        <w:pStyle w:val="Heading2"/>
      </w:pPr>
      <w:r>
        <w:t>Insight and Results from Predictive Modelling</w:t>
      </w:r>
    </w:p>
    <w:p w14:paraId="7E283879" w14:textId="79F68F85" w:rsidR="00BE1B53" w:rsidRDefault="00721B61" w:rsidP="00721B61">
      <w:pPr>
        <w:pStyle w:val="Heading3"/>
      </w:pPr>
      <w:r>
        <w:t>Insights from Model A</w:t>
      </w:r>
    </w:p>
    <w:p w14:paraId="02ECE738" w14:textId="7B73C998" w:rsidR="00F63F34" w:rsidRPr="00F63F34" w:rsidRDefault="00F63F34" w:rsidP="00F63F34">
      <w:r>
        <w:t xml:space="preserve">Key insights can be obtained about the relationship between lagged abundance and OA levels by looking at the estimated function </w:t>
      </w:r>
      <m:oMath>
        <m:r>
          <w:rPr>
            <w:rFonts w:ascii="Cambria Math" w:hAnsi="Cambria Math"/>
          </w:rPr>
          <m:t>f</m:t>
        </m:r>
        <m:d>
          <m:dPr>
            <m:ctrlPr>
              <w:rPr>
                <w:rFonts w:ascii="Cambria Math" w:hAnsi="Cambria Math"/>
                <w:i/>
              </w:rPr>
            </m:ctrlPr>
          </m:dPr>
          <m:e>
            <m:r>
              <m:rPr>
                <m:sty m:val="bi"/>
              </m:rPr>
              <w:rPr>
                <w:rFonts w:ascii="Cambria Math" w:eastAsiaTheme="minorEastAsia" w:hAnsi="Cambria Math"/>
              </w:rPr>
              <m:t>abun</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,l</m:t>
            </m:r>
            <m:r>
              <w:rPr>
                <w:rFonts w:ascii="Cambria Math" w:hAnsi="Cambria Math"/>
              </w:rPr>
              <m:t>,d</m:t>
            </m:r>
            <m:d>
              <m:dPr>
                <m:ctrlPr>
                  <w:rPr>
                    <w:rFonts w:ascii="Cambria Math" w:hAnsi="Cambria Math"/>
                    <w:i/>
                  </w:rPr>
                </m:ctrlPr>
              </m:dPr>
              <m:e>
                <m:r>
                  <w:rPr>
                    <w:rFonts w:ascii="Cambria Math" w:hAnsi="Cambria Math"/>
                  </w:rPr>
                  <m:t>t</m:t>
                </m:r>
              </m:e>
            </m:d>
          </m:e>
        </m:d>
      </m:oMath>
      <w:r>
        <w:t xml:space="preserve"> from </w:t>
      </w:r>
      <w:r w:rsidR="00497F23">
        <w:t>a fit of</w:t>
      </w:r>
      <w:r w:rsidR="003F688A">
        <w:t xml:space="preserve"> </w:t>
      </w:r>
      <w:r>
        <w:t>Model A</w:t>
      </w:r>
      <w:r w:rsidR="003F688A">
        <w:t xml:space="preserve"> that has seen all currently available data.</w:t>
      </w:r>
    </w:p>
    <w:p w14:paraId="6513196D" w14:textId="40FC8896" w:rsidR="00655DBA" w:rsidRDefault="00390C68" w:rsidP="00655DBA">
      <w:pPr>
        <w:keepNext/>
      </w:pPr>
      <w:r>
        <w:rPr>
          <w:noProof/>
          <w:lang w:eastAsia="en-GB"/>
        </w:rPr>
        <w:drawing>
          <wp:inline distT="0" distB="0" distL="0" distR="0" wp14:anchorId="13BA8CC7" wp14:editId="0BB42C8C">
            <wp:extent cx="5731510" cy="3056890"/>
            <wp:effectExtent l="0" t="0" r="2540"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056890"/>
                    </a:xfrm>
                    <a:prstGeom prst="rect">
                      <a:avLst/>
                    </a:prstGeom>
                  </pic:spPr>
                </pic:pic>
              </a:graphicData>
            </a:graphic>
          </wp:inline>
        </w:drawing>
      </w:r>
    </w:p>
    <w:p w14:paraId="28C351B3" w14:textId="71D62049" w:rsidR="00655DBA" w:rsidRDefault="00655DBA" w:rsidP="00655DBA">
      <w:pPr>
        <w:pStyle w:val="Caption"/>
      </w:pPr>
      <w:bookmarkStart w:id="3" w:name="_Ref100314146"/>
      <w:r>
        <w:t xml:space="preserve">Figure </w:t>
      </w:r>
      <w:r>
        <w:fldChar w:fldCharType="begin"/>
      </w:r>
      <w:r>
        <w:instrText>SEQ Figure \* ARABIC</w:instrText>
      </w:r>
      <w:r>
        <w:fldChar w:fldCharType="separate"/>
      </w:r>
      <w:r w:rsidR="00DA1DCE">
        <w:rPr>
          <w:noProof/>
        </w:rPr>
        <w:t>2</w:t>
      </w:r>
      <w:r>
        <w:fldChar w:fldCharType="end"/>
      </w:r>
      <w:bookmarkEnd w:id="3"/>
      <w:r>
        <w:t>:</w:t>
      </w:r>
      <w:r w:rsidR="00DC270F">
        <w:t xml:space="preserve"> Multiplicative effect of past D</w:t>
      </w:r>
      <w:r>
        <w:t xml:space="preserve">inophysis abundance counts on typical toxin concentrations </w:t>
      </w:r>
      <w:r w:rsidR="00B25CA5">
        <w:t>taken at different calendar days (220 is early August)</w:t>
      </w:r>
      <w:r>
        <w:t>, from Model A (the model with lagged abundance only). The vertical dashed line</w:t>
      </w:r>
      <w:r w:rsidR="00B25CA5">
        <w:t>s</w:t>
      </w:r>
      <w:r>
        <w:t xml:space="preserve"> show the lag which contributes most to the predicted toxin level</w:t>
      </w:r>
      <w:r w:rsidR="00B25CA5">
        <w:t xml:space="preserve"> a</w:t>
      </w:r>
      <w:r>
        <w:t xml:space="preserve">t </w:t>
      </w:r>
      <w:r w:rsidR="00B25CA5">
        <w:t>each</w:t>
      </w:r>
      <w:r>
        <w:t xml:space="preserve"> time of year</w:t>
      </w:r>
      <w:r w:rsidR="000D616B">
        <w:t xml:space="preserve"> (the “principal lag”)</w:t>
      </w:r>
      <w:r>
        <w:t>.</w:t>
      </w:r>
    </w:p>
    <w:p w14:paraId="311AEB7E" w14:textId="5B079C3B" w:rsidR="00555E7E" w:rsidRDefault="00F63F34" w:rsidP="00F442C1">
      <w:r>
        <w:fldChar w:fldCharType="begin"/>
      </w:r>
      <w:r>
        <w:instrText xml:space="preserve"> REF _Ref100314146 \h </w:instrText>
      </w:r>
      <w:r>
        <w:fldChar w:fldCharType="separate"/>
      </w:r>
      <w:r w:rsidR="00D33F24">
        <w:t xml:space="preserve">Figure </w:t>
      </w:r>
      <w:r w:rsidR="00D33F24">
        <w:rPr>
          <w:noProof/>
        </w:rPr>
        <w:t>2</w:t>
      </w:r>
      <w:r>
        <w:fldChar w:fldCharType="end"/>
      </w:r>
      <w:r>
        <w:t xml:space="preserve"> shows the effect of past abundance values for a typical toxin sample taken </w:t>
      </w:r>
      <w:r w:rsidR="00A90346">
        <w:t xml:space="preserve">at three different times of the year when blooms might be present (left: mid-June; middle: </w:t>
      </w:r>
      <w:r>
        <w:t>early</w:t>
      </w:r>
      <w:r w:rsidR="00A90346">
        <w:t>-</w:t>
      </w:r>
      <w:r>
        <w:t>August</w:t>
      </w:r>
      <w:r w:rsidR="00A90346">
        <w:t xml:space="preserve">; right: mid-September). </w:t>
      </w:r>
      <w:r>
        <w:t xml:space="preserve">Here, brighter green-yellow contours boost the summer OA levels if the past abundance values </w:t>
      </w:r>
      <w:r w:rsidR="003F688A">
        <w:t>fall within those bands</w:t>
      </w:r>
      <w:r>
        <w:t xml:space="preserve">, whereas darker blue-purple contours dampen the summer toxin concentration. </w:t>
      </w:r>
      <w:r w:rsidR="00A90346">
        <w:t>We can also define the “principal lag” as the lag which contributes the most overall to predicted OA levels. These are shown as the vertical dashed lines. In early-August</w:t>
      </w:r>
      <w:r w:rsidR="00E23483">
        <w:t xml:space="preserve"> (centre panel of </w:t>
      </w:r>
      <w:r w:rsidR="00E23483">
        <w:fldChar w:fldCharType="begin"/>
      </w:r>
      <w:r w:rsidR="00E23483">
        <w:instrText xml:space="preserve"> REF _Ref100314146 \h </w:instrText>
      </w:r>
      <w:r w:rsidR="00E23483">
        <w:fldChar w:fldCharType="separate"/>
      </w:r>
      <w:r w:rsidR="00E23483">
        <w:t xml:space="preserve">Figure </w:t>
      </w:r>
      <w:r w:rsidR="00E23483">
        <w:rPr>
          <w:noProof/>
        </w:rPr>
        <w:t>2</w:t>
      </w:r>
      <w:r w:rsidR="00E23483">
        <w:fldChar w:fldCharType="end"/>
      </w:r>
      <w:r w:rsidR="00E23483">
        <w:t>)</w:t>
      </w:r>
      <w:r w:rsidR="00A90346">
        <w:t>, when OA levels are high on average</w:t>
      </w:r>
      <w:r w:rsidR="003F688A">
        <w:t>, t</w:t>
      </w:r>
      <w:r>
        <w:t xml:space="preserve">he </w:t>
      </w:r>
      <w:r w:rsidR="00E23483">
        <w:t>model</w:t>
      </w:r>
      <w:r>
        <w:t xml:space="preserve"> suggests that </w:t>
      </w:r>
      <w:r w:rsidR="003F688A">
        <w:t>higher abundance counts impact OA level 2-4 weeks in the future.</w:t>
      </w:r>
      <w:r w:rsidR="00A90346">
        <w:t xml:space="preserve"> </w:t>
      </w:r>
    </w:p>
    <w:p w14:paraId="59503C0F" w14:textId="6CCB98B7" w:rsidR="00575AB6" w:rsidRDefault="00575AB6" w:rsidP="00F442C1">
      <w:r>
        <w:t xml:space="preserve">Using the fitted model, we can examine how the importance of different lags changes depending on the calendar day a shellfish sample is collected on. </w:t>
      </w:r>
      <w:r>
        <w:fldChar w:fldCharType="begin"/>
      </w:r>
      <w:r>
        <w:instrText xml:space="preserve"> REF _Ref100566570 \h </w:instrText>
      </w:r>
      <w:r>
        <w:fldChar w:fldCharType="separate"/>
      </w:r>
      <w:r>
        <w:t xml:space="preserve">Figure </w:t>
      </w:r>
      <w:r>
        <w:rPr>
          <w:noProof/>
        </w:rPr>
        <w:t>3</w:t>
      </w:r>
      <w:r>
        <w:fldChar w:fldCharType="end"/>
      </w:r>
      <w:r>
        <w:t xml:space="preserve"> show the overall contribution of different lags (y-axis) for different calendar days (x-axis). Brighter green-yellow contours show important lags and </w:t>
      </w:r>
      <w:r w:rsidR="008B22EA">
        <w:t>darker blue-purple contours show less important ones. The dashed line tracks the trajectory of the “principal lag”. We can characterise the trajectory of the principal lag as three-states. In the first state, up to about calendar day 2</w:t>
      </w:r>
      <w:r w:rsidR="00E23483">
        <w:t>30</w:t>
      </w:r>
      <w:r w:rsidR="008B22EA">
        <w:t xml:space="preserve"> (</w:t>
      </w:r>
      <w:r w:rsidR="00E23483">
        <w:t>August</w:t>
      </w:r>
      <w:r w:rsidR="008B22EA">
        <w:t>), the principal lag</w:t>
      </w:r>
      <w:r w:rsidR="00E23483">
        <w:t xml:space="preserve"> gradually decreases from about 4 weeks to about 2 weeks</w:t>
      </w:r>
      <w:r w:rsidR="008B22EA">
        <w:t xml:space="preserve">. Beyond about calendar day </w:t>
      </w:r>
      <w:r w:rsidR="00E23483">
        <w:t xml:space="preserve">280 </w:t>
      </w:r>
      <w:r w:rsidR="008B22EA">
        <w:t>(</w:t>
      </w:r>
      <w:r w:rsidR="00E23483">
        <w:t>October</w:t>
      </w:r>
      <w:r w:rsidR="008B22EA">
        <w:t xml:space="preserve">), the principal lag </w:t>
      </w:r>
      <w:r w:rsidR="00175B24">
        <w:t>is about 10 weeks in the past</w:t>
      </w:r>
      <w:r w:rsidR="008B22EA">
        <w:t>. However, in between these dates, there is a very rapid shift in the principal lag towards higher values</w:t>
      </w:r>
      <w:r w:rsidR="00DC270F">
        <w:t xml:space="preserve"> (from </w:t>
      </w:r>
      <w:r w:rsidR="00175B24">
        <w:t>about 2 weeks</w:t>
      </w:r>
      <w:r w:rsidR="00DC270F">
        <w:t xml:space="preserve"> to</w:t>
      </w:r>
      <w:r w:rsidR="00175B24">
        <w:t xml:space="preserve"> about</w:t>
      </w:r>
      <w:r w:rsidR="00DC270F">
        <w:t xml:space="preserve"> </w:t>
      </w:r>
      <w:r w:rsidR="00175B24">
        <w:t>10 weeks</w:t>
      </w:r>
      <w:r w:rsidR="00DC270F">
        <w:t>)</w:t>
      </w:r>
      <w:r w:rsidR="008B22EA">
        <w:t xml:space="preserve">. This is notable since it is during this period that most blooms </w:t>
      </w:r>
      <w:r w:rsidR="00175B24">
        <w:t xml:space="preserve">would typically be </w:t>
      </w:r>
      <w:r w:rsidR="00D26DFF">
        <w:t>decay</w:t>
      </w:r>
      <w:r w:rsidR="00175B24">
        <w:t>ing</w:t>
      </w:r>
      <w:r w:rsidR="008B22EA">
        <w:t xml:space="preserve">. We could speculate then, that this shift might be a representation of mussels accumulating toxins more quickly than </w:t>
      </w:r>
      <w:r w:rsidR="00F353C1">
        <w:t>depurating them.</w:t>
      </w:r>
    </w:p>
    <w:p w14:paraId="13E9B421" w14:textId="2C8FA4A1" w:rsidR="000D616B" w:rsidRDefault="00390C68" w:rsidP="000D616B">
      <w:pPr>
        <w:keepNext/>
        <w:jc w:val="center"/>
      </w:pPr>
      <w:r>
        <w:rPr>
          <w:noProof/>
          <w:lang w:eastAsia="en-GB"/>
        </w:rPr>
        <w:drawing>
          <wp:inline distT="0" distB="0" distL="0" distR="0" wp14:anchorId="0C790926" wp14:editId="0D4B6E96">
            <wp:extent cx="5486411" cy="3657607"/>
            <wp:effectExtent l="0" t="0" r="0" b="0"/>
            <wp:docPr id="11" name="Picture 11" descr="Su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urface char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11" cy="3657607"/>
                    </a:xfrm>
                    <a:prstGeom prst="rect">
                      <a:avLst/>
                    </a:prstGeom>
                  </pic:spPr>
                </pic:pic>
              </a:graphicData>
            </a:graphic>
          </wp:inline>
        </w:drawing>
      </w:r>
    </w:p>
    <w:p w14:paraId="526482A0" w14:textId="430D0DD1" w:rsidR="000D616B" w:rsidRDefault="000D616B" w:rsidP="00D33F24">
      <w:pPr>
        <w:pStyle w:val="Caption"/>
      </w:pPr>
      <w:bookmarkStart w:id="4" w:name="_Ref100566570"/>
      <w:r>
        <w:t xml:space="preserve">Figure </w:t>
      </w:r>
      <w:r>
        <w:fldChar w:fldCharType="begin"/>
      </w:r>
      <w:r>
        <w:instrText>SEQ Figure \* ARABIC</w:instrText>
      </w:r>
      <w:r>
        <w:fldChar w:fldCharType="separate"/>
      </w:r>
      <w:r w:rsidR="00DA1DCE">
        <w:rPr>
          <w:noProof/>
        </w:rPr>
        <w:t>3</w:t>
      </w:r>
      <w:r>
        <w:fldChar w:fldCharType="end"/>
      </w:r>
      <w:bookmarkEnd w:id="4"/>
      <w:r>
        <w:t>: The overall contribution of each lag of Dinyophysis abundance for shellfish samples taken at different calendar days. The dashed line shows the trajectory of the "principal lag".</w:t>
      </w:r>
    </w:p>
    <w:p w14:paraId="523064A9" w14:textId="11A9B305" w:rsidR="003F688A" w:rsidRPr="00F442C1" w:rsidRDefault="003F688A" w:rsidP="00F442C1">
      <w:r>
        <w:fldChar w:fldCharType="begin"/>
      </w:r>
      <w:r>
        <w:instrText xml:space="preserve"> REF _Ref100314424 \h </w:instrText>
      </w:r>
      <w:r>
        <w:fldChar w:fldCharType="separate"/>
      </w:r>
      <w:r w:rsidR="00D33F24">
        <w:t xml:space="preserve">Figure </w:t>
      </w:r>
      <w:r w:rsidR="00D33F24">
        <w:rPr>
          <w:noProof/>
        </w:rPr>
        <w:t>4</w:t>
      </w:r>
      <w:r>
        <w:fldChar w:fldCharType="end"/>
      </w:r>
      <w:r>
        <w:t xml:space="preserve"> shows fitted values from Model A for the 3 sites studied in this project, for 2016 to 2022 (where data are available). The line shows how the model can flexibly capture the different peaks and troughs seen in the data (points).</w:t>
      </w:r>
      <w:r w:rsidR="0089699C">
        <w:t xml:space="preserve"> Note these are not predictions of unseen values, those will be seen in the results from the prediction experiment.</w:t>
      </w:r>
    </w:p>
    <w:p w14:paraId="54BFB8D3" w14:textId="3F3CB2C6" w:rsidR="00EB0172" w:rsidRDefault="000E774B" w:rsidP="00EB0172">
      <w:pPr>
        <w:keepNext/>
      </w:pPr>
      <w:r>
        <w:rPr>
          <w:noProof/>
          <w:lang w:eastAsia="en-GB"/>
        </w:rPr>
        <w:drawing>
          <wp:inline distT="0" distB="0" distL="0" distR="0" wp14:anchorId="0B6DA154" wp14:editId="07BB6451">
            <wp:extent cx="5731510" cy="4203065"/>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03065"/>
                    </a:xfrm>
                    <a:prstGeom prst="rect">
                      <a:avLst/>
                    </a:prstGeom>
                  </pic:spPr>
                </pic:pic>
              </a:graphicData>
            </a:graphic>
          </wp:inline>
        </w:drawing>
      </w:r>
    </w:p>
    <w:p w14:paraId="49D2C5A9" w14:textId="3D88BBE4" w:rsidR="002375B2" w:rsidRDefault="00EB0172" w:rsidP="00EB0172">
      <w:pPr>
        <w:pStyle w:val="Caption"/>
        <w:rPr>
          <w:noProof/>
        </w:rPr>
      </w:pPr>
      <w:bookmarkStart w:id="5" w:name="_Ref100314424"/>
      <w:r>
        <w:t xml:space="preserve">Figure </w:t>
      </w:r>
      <w:r>
        <w:fldChar w:fldCharType="begin"/>
      </w:r>
      <w:r>
        <w:instrText>SEQ Figure \* ARABIC</w:instrText>
      </w:r>
      <w:r>
        <w:fldChar w:fldCharType="separate"/>
      </w:r>
      <w:r w:rsidR="00DA1DCE">
        <w:rPr>
          <w:noProof/>
        </w:rPr>
        <w:t>4</w:t>
      </w:r>
      <w:r>
        <w:fldChar w:fldCharType="end"/>
      </w:r>
      <w:bookmarkEnd w:id="5"/>
      <w:r>
        <w:t>: Lines show fitted (mean) toxin concentrations from the model with lagged abundance only (Model A).</w:t>
      </w:r>
      <w:r>
        <w:rPr>
          <w:noProof/>
        </w:rPr>
        <w:t xml:space="preserve"> Points show observed toxin concentrations. The horizontal dashed lines show the regulatory action level for harv</w:t>
      </w:r>
      <w:r w:rsidR="00B931AB">
        <w:rPr>
          <w:noProof/>
        </w:rPr>
        <w:t>esting closure (160 micrograms/kg shellfish flesh</w:t>
      </w:r>
      <w:r>
        <w:rPr>
          <w:noProof/>
        </w:rPr>
        <w:t>).</w:t>
      </w:r>
      <w:r w:rsidR="00F313EF">
        <w:rPr>
          <w:noProof/>
        </w:rPr>
        <w:t xml:space="preserve"> BTX is </w:t>
      </w:r>
      <w:r w:rsidR="0073271C">
        <w:rPr>
          <w:noProof/>
        </w:rPr>
        <w:t>Official Control data</w:t>
      </w:r>
      <w:r w:rsidR="00F313EF">
        <w:rPr>
          <w:noProof/>
        </w:rPr>
        <w:t xml:space="preserve">, RPF is Regulators Pionner Fund </w:t>
      </w:r>
      <w:r w:rsidR="0073271C">
        <w:rPr>
          <w:noProof/>
        </w:rPr>
        <w:t xml:space="preserve">data </w:t>
      </w:r>
      <w:r w:rsidR="00F313EF">
        <w:rPr>
          <w:noProof/>
        </w:rPr>
        <w:t>(</w:t>
      </w:r>
      <w:r w:rsidR="0073271C">
        <w:rPr>
          <w:noProof/>
        </w:rPr>
        <w:t xml:space="preserve">from </w:t>
      </w:r>
      <w:r w:rsidR="00F313EF">
        <w:rPr>
          <w:noProof/>
        </w:rPr>
        <w:t>this Project).</w:t>
      </w:r>
    </w:p>
    <w:p w14:paraId="3313DAA5" w14:textId="1BB7C961" w:rsidR="00721B61" w:rsidRDefault="00721B61" w:rsidP="00721B61"/>
    <w:p w14:paraId="6B8F59A8" w14:textId="57D97A27" w:rsidR="00721B61" w:rsidRPr="00721B61" w:rsidRDefault="00721B61" w:rsidP="00721B61">
      <w:pPr>
        <w:pStyle w:val="Heading3"/>
      </w:pPr>
      <w:r>
        <w:t>Insights from Model T</w:t>
      </w:r>
    </w:p>
    <w:p w14:paraId="6ED1AB1A" w14:textId="25E83B71" w:rsidR="00B05049" w:rsidRPr="00F63F34" w:rsidRDefault="00B05049" w:rsidP="00B05049">
      <w:r>
        <w:t xml:space="preserve">Key insights can be obtained about the relationship between lagged sea surface temperature and OA levels by looking at the estimated function </w:t>
      </w:r>
      <m:oMath>
        <m:r>
          <w:rPr>
            <w:rFonts w:ascii="Cambria Math" w:hAnsi="Cambria Math"/>
          </w:rPr>
          <m:t>f</m:t>
        </m:r>
        <m:d>
          <m:dPr>
            <m:ctrlPr>
              <w:rPr>
                <w:rFonts w:ascii="Cambria Math" w:hAnsi="Cambria Math"/>
                <w:i/>
              </w:rPr>
            </m:ctrlPr>
          </m:dPr>
          <m:e>
            <m:r>
              <m:rPr>
                <m:sty m:val="bi"/>
              </m:rPr>
              <w:rPr>
                <w:rFonts w:ascii="Cambria Math" w:eastAsiaTheme="minorEastAsia" w:hAnsi="Cambria Math"/>
              </w:rPr>
              <m:t>temp</m:t>
            </m:r>
            <m:d>
              <m:dPr>
                <m:ctrlPr>
                  <w:rPr>
                    <w:rFonts w:ascii="Cambria Math" w:eastAsiaTheme="minorEastAsia" w:hAnsi="Cambria Math"/>
                    <w:i/>
                  </w:rPr>
                </m:ctrlPr>
              </m:dPr>
              <m:e>
                <m:r>
                  <w:rPr>
                    <w:rFonts w:ascii="Cambria Math" w:eastAsiaTheme="minorEastAsia" w:hAnsi="Cambria Math"/>
                  </w:rPr>
                  <m:t>s</m:t>
                </m:r>
              </m:e>
            </m:d>
            <m:r>
              <w:rPr>
                <w:rFonts w:ascii="Cambria Math" w:eastAsiaTheme="minorEastAsia" w:hAnsi="Cambria Math"/>
              </w:rPr>
              <m:t>,l</m:t>
            </m:r>
            <m:r>
              <w:rPr>
                <w:rFonts w:ascii="Cambria Math" w:hAnsi="Cambria Math"/>
              </w:rPr>
              <m:t>,d</m:t>
            </m:r>
            <m:d>
              <m:dPr>
                <m:ctrlPr>
                  <w:rPr>
                    <w:rFonts w:ascii="Cambria Math" w:hAnsi="Cambria Math"/>
                    <w:i/>
                  </w:rPr>
                </m:ctrlPr>
              </m:dPr>
              <m:e>
                <m:r>
                  <w:rPr>
                    <w:rFonts w:ascii="Cambria Math" w:hAnsi="Cambria Math"/>
                  </w:rPr>
                  <m:t>t</m:t>
                </m:r>
              </m:e>
            </m:d>
          </m:e>
        </m:d>
      </m:oMath>
      <w:r>
        <w:t xml:space="preserve"> from a fit of Model T that has seen all currently available data.</w:t>
      </w:r>
    </w:p>
    <w:p w14:paraId="74B5551E" w14:textId="77777777" w:rsidR="00721B61" w:rsidRPr="00721B61" w:rsidRDefault="00721B61" w:rsidP="00721B61"/>
    <w:p w14:paraId="0AF1BD51" w14:textId="71B50FD6" w:rsidR="00655DBA" w:rsidRDefault="000E774B" w:rsidP="00655DBA">
      <w:pPr>
        <w:keepNext/>
      </w:pPr>
      <w:r>
        <w:rPr>
          <w:noProof/>
          <w:lang w:eastAsia="en-GB"/>
        </w:rPr>
        <w:drawing>
          <wp:inline distT="0" distB="0" distL="0" distR="0" wp14:anchorId="4AE417E2" wp14:editId="672DC7EC">
            <wp:extent cx="5731510" cy="3820795"/>
            <wp:effectExtent l="0" t="0" r="0" b="0"/>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0150020A" w14:textId="018244E9" w:rsidR="0D86401D" w:rsidRDefault="093A3E11" w:rsidP="00655DBA">
      <w:pPr>
        <w:pStyle w:val="Caption"/>
      </w:pPr>
      <w:bookmarkStart w:id="6" w:name="_Ref99707254"/>
      <w:bookmarkStart w:id="7" w:name="_Ref99707248"/>
      <w:r>
        <w:t xml:space="preserve">Figure </w:t>
      </w:r>
      <w:r w:rsidR="00655DBA">
        <w:fldChar w:fldCharType="begin"/>
      </w:r>
      <w:r w:rsidR="00655DBA">
        <w:instrText>SEQ Figure \* ARABIC</w:instrText>
      </w:r>
      <w:r w:rsidR="00655DBA">
        <w:fldChar w:fldCharType="separate"/>
      </w:r>
      <w:r w:rsidR="00DA1DCE">
        <w:rPr>
          <w:noProof/>
        </w:rPr>
        <w:t>5</w:t>
      </w:r>
      <w:r w:rsidR="00655DBA">
        <w:fldChar w:fldCharType="end"/>
      </w:r>
      <w:bookmarkEnd w:id="6"/>
      <w:r>
        <w:t xml:space="preserve">: Multiplicative effect of past sea surface temperature values on typical toxin concentrations in mussels from St Austell Bay in early August, from Model T (the model with lagged sea surface temperature only). </w:t>
      </w:r>
      <w:r w:rsidR="676F1472">
        <w:t xml:space="preserve">The lines </w:t>
      </w:r>
      <w:r w:rsidR="3D54B10C">
        <w:t>show sea surface temperature values for different years at St Austell Bay.</w:t>
      </w:r>
      <w:bookmarkEnd w:id="7"/>
      <w:r w:rsidR="3D54B10C">
        <w:t xml:space="preserve"> </w:t>
      </w:r>
    </w:p>
    <w:p w14:paraId="241415FE" w14:textId="11795AB5" w:rsidR="00891E03" w:rsidRDefault="00891E03" w:rsidP="00891E03">
      <w:r>
        <w:fldChar w:fldCharType="begin"/>
      </w:r>
      <w:r>
        <w:instrText xml:space="preserve"> REF _Ref99707254 \h </w:instrText>
      </w:r>
      <w:r>
        <w:fldChar w:fldCharType="separate"/>
      </w:r>
      <w:r w:rsidR="00D33F24">
        <w:t xml:space="preserve">Figure </w:t>
      </w:r>
      <w:r w:rsidR="00D33F24">
        <w:rPr>
          <w:noProof/>
        </w:rPr>
        <w:t>5</w:t>
      </w:r>
      <w:r>
        <w:fldChar w:fldCharType="end"/>
      </w:r>
      <w:r>
        <w:t xml:space="preserve"> shows </w:t>
      </w:r>
      <w:r w:rsidR="00F51680">
        <w:t xml:space="preserve">the </w:t>
      </w:r>
      <w:r w:rsidR="00881347">
        <w:t>effect</w:t>
      </w:r>
      <w:r w:rsidR="00F947F6">
        <w:t xml:space="preserve"> of past sea surface temperature values for a typical toxin sample</w:t>
      </w:r>
      <w:r w:rsidR="00881347">
        <w:t xml:space="preserve"> </w:t>
      </w:r>
      <w:r w:rsidR="00F947F6">
        <w:t>taken in early August</w:t>
      </w:r>
      <w:r w:rsidR="00511EED">
        <w:t xml:space="preserve">, and sea surface temperature values for </w:t>
      </w:r>
      <w:r w:rsidR="007018DB">
        <w:t xml:space="preserve">St Austell Bay in each year from 2015 to 2018. </w:t>
      </w:r>
      <w:r w:rsidR="009F0365">
        <w:t xml:space="preserve">Here, brighter </w:t>
      </w:r>
      <w:r w:rsidR="00227013">
        <w:t>green-</w:t>
      </w:r>
      <w:r w:rsidR="009F0365">
        <w:t xml:space="preserve">yellow contours </w:t>
      </w:r>
      <w:r w:rsidR="00256FC0">
        <w:t>boost the</w:t>
      </w:r>
      <w:r w:rsidR="00BD2B30">
        <w:t xml:space="preserve"> summer</w:t>
      </w:r>
      <w:r w:rsidR="00256FC0">
        <w:t xml:space="preserve"> </w:t>
      </w:r>
      <w:r w:rsidR="00721B61">
        <w:t>OA</w:t>
      </w:r>
      <w:r w:rsidR="00256FC0">
        <w:t xml:space="preserve"> </w:t>
      </w:r>
      <w:r w:rsidR="00721B61">
        <w:t>levels</w:t>
      </w:r>
      <w:r w:rsidR="00256FC0">
        <w:t xml:space="preserve"> if the SST trajectory passes through them</w:t>
      </w:r>
      <w:r w:rsidR="00227013">
        <w:t xml:space="preserve">, whereas darker blue-purple contours </w:t>
      </w:r>
      <w:r w:rsidR="00BD2B30">
        <w:t>dampen the summer toxin concentration.</w:t>
      </w:r>
      <w:r w:rsidR="00AC2C84">
        <w:t xml:space="preserve"> </w:t>
      </w:r>
      <w:r w:rsidR="00164123">
        <w:t xml:space="preserve">The plot suggests that </w:t>
      </w:r>
      <w:r w:rsidR="00684D02">
        <w:t xml:space="preserve">late-winter </w:t>
      </w:r>
      <w:r w:rsidR="006052C1">
        <w:t>sea surface temperature</w:t>
      </w:r>
      <w:r w:rsidR="00164123">
        <w:t>s</w:t>
      </w:r>
      <w:r w:rsidR="00684D02">
        <w:t xml:space="preserve"> have the greatest impact</w:t>
      </w:r>
      <w:r w:rsidR="002843C7">
        <w:t xml:space="preserve">, with colder temperatures being associated with higher summer toxin levels. </w:t>
      </w:r>
      <w:r w:rsidR="007640E9">
        <w:t xml:space="preserve">Looking at the </w:t>
      </w:r>
      <w:r w:rsidR="00A039C0">
        <w:t xml:space="preserve">actual </w:t>
      </w:r>
      <w:r w:rsidR="004952A0">
        <w:t xml:space="preserve">trajectory of sea surface temperatures </w:t>
      </w:r>
      <w:r w:rsidR="002D3448">
        <w:t>previous years</w:t>
      </w:r>
      <w:r w:rsidR="00A039C0">
        <w:t>, there is a clear separation around March</w:t>
      </w:r>
      <w:r w:rsidR="000F63E9">
        <w:t>. In order of the coldest March to the warmest</w:t>
      </w:r>
      <w:r w:rsidR="002D3448">
        <w:t>, the order is 2018, 2015,</w:t>
      </w:r>
      <w:r w:rsidR="00D627E4">
        <w:t xml:space="preserve"> 2016, 2017</w:t>
      </w:r>
      <w:r w:rsidR="00586E70">
        <w:t>.</w:t>
      </w:r>
      <w:r w:rsidR="00D627E4">
        <w:t xml:space="preserve"> This is the same as the order of highest summer toxin levels to lowest, and this is the relationship the model is able capture.</w:t>
      </w:r>
    </w:p>
    <w:p w14:paraId="36CBA278" w14:textId="31EAED7E" w:rsidR="00086A59" w:rsidRPr="00891E03" w:rsidRDefault="00086A59" w:rsidP="00891E03">
      <w:r>
        <w:t>The fact that the estimated</w:t>
      </w:r>
      <w:r w:rsidR="008B6D9B">
        <w:t xml:space="preserve"> summer toxin levels are </w:t>
      </w:r>
      <w:r w:rsidR="00305C77">
        <w:t>substantially driven by winter SSTs</w:t>
      </w:r>
      <w:r w:rsidR="008B6D9B">
        <w:t xml:space="preserve"> </w:t>
      </w:r>
      <w:r w:rsidR="00305C77">
        <w:t xml:space="preserve">suggests </w:t>
      </w:r>
      <w:r w:rsidR="00721B61">
        <w:t xml:space="preserve">that </w:t>
      </w:r>
      <w:r w:rsidR="008B6D9B">
        <w:t>the model may</w:t>
      </w:r>
      <w:r w:rsidR="00305C77">
        <w:t xml:space="preserve"> potentially</w:t>
      </w:r>
      <w:r w:rsidR="008B6D9B">
        <w:t xml:space="preserve"> be able to </w:t>
      </w:r>
      <w:r w:rsidR="00305C77">
        <w:t xml:space="preserve">make credible predictions </w:t>
      </w:r>
      <w:r w:rsidR="00B931AB">
        <w:t>several</w:t>
      </w:r>
      <w:r w:rsidR="001032FB">
        <w:t xml:space="preserve"> months ahead</w:t>
      </w:r>
      <w:r w:rsidR="00721B61">
        <w:t>.</w:t>
      </w:r>
    </w:p>
    <w:p w14:paraId="516EC399" w14:textId="4384082F" w:rsidR="00FC3B78" w:rsidRDefault="000E774B" w:rsidP="00FC3B78">
      <w:pPr>
        <w:keepNext/>
      </w:pPr>
      <w:r>
        <w:rPr>
          <w:noProof/>
          <w:lang w:eastAsia="en-GB"/>
        </w:rPr>
        <w:drawing>
          <wp:inline distT="0" distB="0" distL="0" distR="0" wp14:anchorId="6507C110" wp14:editId="4DA14CEA">
            <wp:extent cx="5731510" cy="4203065"/>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03065"/>
                    </a:xfrm>
                    <a:prstGeom prst="rect">
                      <a:avLst/>
                    </a:prstGeom>
                  </pic:spPr>
                </pic:pic>
              </a:graphicData>
            </a:graphic>
          </wp:inline>
        </w:drawing>
      </w:r>
    </w:p>
    <w:p w14:paraId="58C39D6E" w14:textId="4417DDFA" w:rsidR="00655DBA" w:rsidRDefault="00FC3B78" w:rsidP="00FC3B78">
      <w:pPr>
        <w:pStyle w:val="Caption"/>
      </w:pPr>
      <w:r>
        <w:t xml:space="preserve">Figure </w:t>
      </w:r>
      <w:r>
        <w:fldChar w:fldCharType="begin"/>
      </w:r>
      <w:r>
        <w:instrText>SEQ Figure \* ARABIC</w:instrText>
      </w:r>
      <w:r>
        <w:fldChar w:fldCharType="separate"/>
      </w:r>
      <w:r w:rsidR="00DA1DCE">
        <w:rPr>
          <w:noProof/>
        </w:rPr>
        <w:t>6</w:t>
      </w:r>
      <w:r>
        <w:fldChar w:fldCharType="end"/>
      </w:r>
      <w:r>
        <w:t xml:space="preserve">: </w:t>
      </w:r>
      <w:r w:rsidRPr="001E5673">
        <w:t>Lines show fitted (mean) toxin concentrations from the model with lagged abundance only (Model A). Points show observed toxin concentrations. The horizontal dashed lines show the regulatory action level for harv</w:t>
      </w:r>
      <w:r w:rsidR="00B931AB">
        <w:t>esting closure (160 micrograms/kg shellfish flesh</w:t>
      </w:r>
      <w:r w:rsidRPr="001E5673">
        <w:t>).</w:t>
      </w:r>
    </w:p>
    <w:p w14:paraId="30869227" w14:textId="51583590" w:rsidR="004A61B3" w:rsidRDefault="00555E7E" w:rsidP="00721B61">
      <w:pPr>
        <w:pStyle w:val="Heading3"/>
      </w:pPr>
      <w:r>
        <w:t>Relative</w:t>
      </w:r>
      <w:r w:rsidR="00721B61">
        <w:t xml:space="preserve"> strength of abundance and sea surface temperatures as predictors</w:t>
      </w:r>
      <w:r>
        <w:t xml:space="preserve"> (Prediction Experiment 1)</w:t>
      </w:r>
    </w:p>
    <w:p w14:paraId="00FA6F0E" w14:textId="6E59D025" w:rsidR="00555E7E" w:rsidRDefault="00090DBE" w:rsidP="00090DBE">
      <w:r>
        <w:t xml:space="preserve">The goal of Prediction Experiment 1 was to quantify the relative effectiveness of lagged abundance and lagged </w:t>
      </w:r>
      <w:r w:rsidR="00A03995">
        <w:t xml:space="preserve">temperature as predictors of toxin levels in future shellfish samples. To do this, the models are deployed in a rolling forecasting experiment, mimicking realistic operational use over a long period of time. </w:t>
      </w:r>
      <w:r w:rsidR="00A03995">
        <w:fldChar w:fldCharType="begin"/>
      </w:r>
      <w:r w:rsidR="00A03995">
        <w:instrText xml:space="preserve"> REF _Ref100825655 \h </w:instrText>
      </w:r>
      <w:r w:rsidR="00A03995">
        <w:fldChar w:fldCharType="separate"/>
      </w:r>
      <w:r w:rsidR="00A03995">
        <w:t xml:space="preserve">Figure </w:t>
      </w:r>
      <w:r w:rsidR="00A03995">
        <w:rPr>
          <w:noProof/>
        </w:rPr>
        <w:t>7</w:t>
      </w:r>
      <w:r w:rsidR="00A03995">
        <w:fldChar w:fldCharType="end"/>
      </w:r>
      <w:r w:rsidR="00A03995">
        <w:t xml:space="preserve"> shows rolling predictions for St Austell Bay, using the various prediction approaches and for different lead times (0 weeks, 2 weeks, 4 weeks). Generally, predictions get worse the longer the lead-time. </w:t>
      </w:r>
      <w:r w:rsidR="00F12999">
        <w:t>Shellfish samples collected through this project are clearly marked as triangles (RPF), and it is clear how much denser the data is in the latter part of 2021 when these samples were taken.</w:t>
      </w:r>
    </w:p>
    <w:p w14:paraId="2070AE0A" w14:textId="266364F6" w:rsidR="00090DBE" w:rsidRDefault="00090DBE" w:rsidP="00090DBE">
      <w:pPr>
        <w:keepNext/>
      </w:pPr>
      <w:r>
        <w:rPr>
          <w:noProof/>
          <w:lang w:eastAsia="en-GB"/>
        </w:rPr>
        <w:drawing>
          <wp:inline distT="0" distB="0" distL="0" distR="0" wp14:anchorId="3CCA2A2F" wp14:editId="5A1EFBFA">
            <wp:extent cx="5731510" cy="5731510"/>
            <wp:effectExtent l="0" t="0" r="2540" b="0"/>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49775BE" w14:textId="75BB9D14" w:rsidR="00964715" w:rsidRDefault="00090DBE" w:rsidP="00964715">
      <w:pPr>
        <w:pStyle w:val="Caption"/>
      </w:pPr>
      <w:bookmarkStart w:id="8" w:name="_Ref100825655"/>
      <w:r>
        <w:t xml:space="preserve">Figure </w:t>
      </w:r>
      <w:r w:rsidR="00CF3D98">
        <w:rPr>
          <w:noProof/>
        </w:rPr>
        <w:fldChar w:fldCharType="begin"/>
      </w:r>
      <w:r w:rsidR="00CF3D98">
        <w:rPr>
          <w:noProof/>
        </w:rPr>
        <w:instrText xml:space="preserve"> SEQ Figure \* ARABIC </w:instrText>
      </w:r>
      <w:r w:rsidR="00CF3D98">
        <w:rPr>
          <w:noProof/>
        </w:rPr>
        <w:fldChar w:fldCharType="separate"/>
      </w:r>
      <w:r w:rsidR="00DA1DCE">
        <w:rPr>
          <w:noProof/>
        </w:rPr>
        <w:t>7</w:t>
      </w:r>
      <w:r w:rsidR="00CF3D98">
        <w:rPr>
          <w:noProof/>
        </w:rPr>
        <w:fldChar w:fldCharType="end"/>
      </w:r>
      <w:bookmarkEnd w:id="8"/>
      <w:r>
        <w:t>: Rolling forecasts for St Austell Bay at different lead times (top: 0 weeks; middle: 2 weeks; bottom: 4 weeks).</w:t>
      </w:r>
      <w:r w:rsidR="00964715" w:rsidRPr="00964715">
        <w:t xml:space="preserve"> </w:t>
      </w:r>
      <w:r w:rsidR="00964715" w:rsidRPr="001E5673">
        <w:t xml:space="preserve">The horizontal </w:t>
      </w:r>
      <w:r w:rsidR="00964715">
        <w:t>black</w:t>
      </w:r>
      <w:r w:rsidR="00964715" w:rsidRPr="001E5673">
        <w:t xml:space="preserve"> lines show the regulatory action level for harv</w:t>
      </w:r>
      <w:r w:rsidR="00964715">
        <w:t>esting closure (160 micrograms/kg shellfish flesh</w:t>
      </w:r>
      <w:r w:rsidR="00964715" w:rsidRPr="001E5673">
        <w:t>).</w:t>
      </w:r>
    </w:p>
    <w:p w14:paraId="7E3D17E6" w14:textId="08CABBE8" w:rsidR="00964715" w:rsidRPr="00964715" w:rsidRDefault="00964715" w:rsidP="00964715">
      <w:pPr>
        <w:pStyle w:val="Caption"/>
      </w:pPr>
    </w:p>
    <w:p w14:paraId="3ED908B3" w14:textId="29EC6E18" w:rsidR="00090DBE" w:rsidRDefault="00A03995" w:rsidP="00090DBE">
      <w:r>
        <w:t>However, it is challenging to determine the overall performance of the different approaches using a purely visual approach. To quantify the performance, we computed the prediction errors (at the log-scale) and then computed two performance metrics for each prediction source (e.g. Model A) and forecasting lead time:</w:t>
      </w:r>
    </w:p>
    <w:p w14:paraId="6E485DC4" w14:textId="45862AA0" w:rsidR="00A03995" w:rsidRDefault="00A03995" w:rsidP="00A03995">
      <w:pPr>
        <w:pStyle w:val="ListParagraph"/>
        <w:numPr>
          <w:ilvl w:val="0"/>
          <w:numId w:val="13"/>
        </w:numPr>
      </w:pPr>
      <w:r>
        <w:t>Mean absolute error – this represents how wrong the predictions are on average.</w:t>
      </w:r>
    </w:p>
    <w:p w14:paraId="471E09C0" w14:textId="44A32730" w:rsidR="00A03995" w:rsidRDefault="00A03995" w:rsidP="00A03995">
      <w:pPr>
        <w:pStyle w:val="ListParagraph"/>
        <w:numPr>
          <w:ilvl w:val="0"/>
          <w:numId w:val="13"/>
        </w:numPr>
      </w:pPr>
      <w:r>
        <w:t xml:space="preserve">Root-mean squared error – how wrong the squared predictions are on average, then take the square-root to return the metric to the original scale </w:t>
      </w:r>
      <w:r w:rsidR="00F12999">
        <w:t>of the predictions.</w:t>
      </w:r>
    </w:p>
    <w:p w14:paraId="60302D8F" w14:textId="17573EBF" w:rsidR="00F12999" w:rsidRPr="00090DBE" w:rsidRDefault="00F12999" w:rsidP="00F12999">
      <w:r>
        <w:t>The mean absolute error is most intuitive, but the root-mean squared error is also insightful as it exaggerates big errors which may be particularly costly to stakeholders, e.g. by forecasting very severe future toxin values that turn out to be mild.</w:t>
      </w:r>
    </w:p>
    <w:p w14:paraId="779B33C7" w14:textId="2A9B30C0" w:rsidR="00F12999" w:rsidRDefault="00090DBE" w:rsidP="00F12999">
      <w:pPr>
        <w:keepNext/>
      </w:pPr>
      <w:r>
        <w:rPr>
          <w:noProof/>
          <w:lang w:eastAsia="en-GB"/>
        </w:rPr>
        <w:drawing>
          <wp:inline distT="0" distB="0" distL="0" distR="0" wp14:anchorId="376A09FD" wp14:editId="76CE514C">
            <wp:extent cx="5731510" cy="2483485"/>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483485"/>
                    </a:xfrm>
                    <a:prstGeom prst="rect">
                      <a:avLst/>
                    </a:prstGeom>
                  </pic:spPr>
                </pic:pic>
              </a:graphicData>
            </a:graphic>
          </wp:inline>
        </w:drawing>
      </w:r>
    </w:p>
    <w:p w14:paraId="14BD7093" w14:textId="3707A309" w:rsidR="0094706B" w:rsidRPr="0094706B" w:rsidRDefault="00F12999" w:rsidP="00F12999">
      <w:pPr>
        <w:pStyle w:val="Caption"/>
      </w:pPr>
      <w:bookmarkStart w:id="9" w:name="_Ref100826267"/>
      <w:r>
        <w:t xml:space="preserve">Figure </w:t>
      </w:r>
      <w:r w:rsidR="00CF3D98">
        <w:rPr>
          <w:noProof/>
        </w:rPr>
        <w:fldChar w:fldCharType="begin"/>
      </w:r>
      <w:r w:rsidR="00CF3D98">
        <w:rPr>
          <w:noProof/>
        </w:rPr>
        <w:instrText xml:space="preserve"> SEQ Figure \* ARABIC </w:instrText>
      </w:r>
      <w:r w:rsidR="00CF3D98">
        <w:rPr>
          <w:noProof/>
        </w:rPr>
        <w:fldChar w:fldCharType="separate"/>
      </w:r>
      <w:r w:rsidR="00DA1DCE">
        <w:rPr>
          <w:noProof/>
        </w:rPr>
        <w:t>8</w:t>
      </w:r>
      <w:r w:rsidR="00CF3D98">
        <w:rPr>
          <w:noProof/>
        </w:rPr>
        <w:fldChar w:fldCharType="end"/>
      </w:r>
      <w:bookmarkEnd w:id="9"/>
      <w:r>
        <w:t>: Mean absolute error (left) and root-mean squared error (right) of toxin forecasts, from the different prediction approaches and for different lead times. Errors were computed at the log-scale.</w:t>
      </w:r>
    </w:p>
    <w:p w14:paraId="5398E969" w14:textId="058E4AF6" w:rsidR="0094706B" w:rsidRPr="0094706B" w:rsidRDefault="00106082" w:rsidP="0094706B">
      <w:r>
        <w:fldChar w:fldCharType="begin"/>
      </w:r>
      <w:r>
        <w:instrText xml:space="preserve"> REF _Ref100826267 \h </w:instrText>
      </w:r>
      <w:r>
        <w:fldChar w:fldCharType="separate"/>
      </w:r>
      <w:r>
        <w:t xml:space="preserve">Figure </w:t>
      </w:r>
      <w:r>
        <w:rPr>
          <w:noProof/>
        </w:rPr>
        <w:t>8</w:t>
      </w:r>
      <w:r>
        <w:fldChar w:fldCharType="end"/>
      </w:r>
      <w:r>
        <w:t xml:space="preserve"> shows how these error metrics change with forecasting lead time and vary between the prediction approaches. Both metrics tell a consistent story, so we will focus on the root-mean squared error (RMSE). When forecasting up to 4 weeks in the future, model with lagged abundance (Model A) is the clear winner. The baseline model with no lagged variables (Model B) and the model with lagged temperature (Model T) don’t fare noticeably better than the empirical approach (predicting the future toxin value as equal to the latest available measurement). Beyond 4 weeks, Models B and T do begin to show considerably more skill than the empirical approach, though Model A maintains its lead when forecasting up to 8 weeks ahead. Beyond this point, Model A runs out of informative abundance lags and effectively turns into Model B, relying exclusively on temporal and seasonal structures to make predictions. Finally, when predicting far into the future, Model T </w:t>
      </w:r>
      <w:r w:rsidR="003A0F37">
        <w:t xml:space="preserve">does outperform the baseline Model B, suggesting there is some information to be exploited in long-past </w:t>
      </w:r>
      <w:r w:rsidR="0058412E">
        <w:t xml:space="preserve">sea surface </w:t>
      </w:r>
      <w:r w:rsidR="003A0F37">
        <w:t>temperature values.</w:t>
      </w:r>
    </w:p>
    <w:p w14:paraId="7EE5CBFD" w14:textId="4294646F" w:rsidR="00555E7E" w:rsidRPr="00555E7E" w:rsidRDefault="00555E7E" w:rsidP="00555E7E">
      <w:pPr>
        <w:pStyle w:val="Heading3"/>
      </w:pPr>
      <w:r>
        <w:t>Impact of increased data collection frequency (Prediction Experiment 2)</w:t>
      </w:r>
    </w:p>
    <w:p w14:paraId="7EF3CDC2" w14:textId="2E2BC332" w:rsidR="008B13EA" w:rsidRDefault="00657CCF" w:rsidP="265A5679">
      <w:r>
        <w:t>The goal of Prediction Experiment 2 was to quantify the impact of additional data c</w:t>
      </w:r>
      <w:r w:rsidR="00A47FC5">
        <w:t>ollection – enabled through the RPF Project</w:t>
      </w:r>
      <w:r>
        <w:t xml:space="preserve"> funding – on the ability of our models to forecast toxin levels. This involved running the rolling forecasting experiment as in Prediction Experiment 1, first with the additional data from the RPF, and second with only the official monitoring data. </w:t>
      </w:r>
    </w:p>
    <w:p w14:paraId="10649EB2" w14:textId="263CD9A7" w:rsidR="00555E7E" w:rsidRDefault="00657CCF" w:rsidP="265A5679">
      <w:r>
        <w:t xml:space="preserve">We summarise prediction performance from the two scenarios by computing the root-mean squared error values in both cases, for each </w:t>
      </w:r>
      <w:r w:rsidR="008B13EA">
        <w:t xml:space="preserve">forecasting </w:t>
      </w:r>
      <w:r>
        <w:t>lead time</w:t>
      </w:r>
      <w:r w:rsidR="008B13EA">
        <w:t xml:space="preserve">. However, we only use prediction errors for official monitoring samples (present in both sets of model runs) and consider errors from samples taken on or after the </w:t>
      </w:r>
      <w:r w:rsidR="001134AB">
        <w:t>13</w:t>
      </w:r>
      <w:r w:rsidR="008B13EA" w:rsidRPr="008B13EA">
        <w:rPr>
          <w:vertAlign w:val="superscript"/>
        </w:rPr>
        <w:t>th</w:t>
      </w:r>
      <w:r w:rsidR="008B13EA">
        <w:t xml:space="preserve"> September 2021</w:t>
      </w:r>
      <w:r w:rsidR="008003F2">
        <w:t xml:space="preserve"> (until the end of 2021)</w:t>
      </w:r>
      <w:r w:rsidR="008B13EA">
        <w:t xml:space="preserve">, as this is when the first RPF sample was taken. This ensures the results from this experiment focus as much as possible on the period of time when data collection was taking place for the RPF. </w:t>
      </w:r>
    </w:p>
    <w:p w14:paraId="539AC0C1" w14:textId="31FB9487" w:rsidR="008B13EA" w:rsidRDefault="008B13EA" w:rsidP="008B13EA">
      <w:pPr>
        <w:keepNext/>
      </w:pPr>
    </w:p>
    <w:p w14:paraId="269FB83D" w14:textId="16ECD610" w:rsidR="001134AB" w:rsidRDefault="001134AB" w:rsidP="008B13EA">
      <w:pPr>
        <w:keepNext/>
      </w:pPr>
      <w:r>
        <w:rPr>
          <w:noProof/>
          <w:lang w:eastAsia="en-GB"/>
        </w:rPr>
        <w:drawing>
          <wp:inline distT="0" distB="0" distL="0" distR="0" wp14:anchorId="29421413" wp14:editId="204FD719">
            <wp:extent cx="5731510" cy="2292350"/>
            <wp:effectExtent l="0" t="0" r="0" b="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292350"/>
                    </a:xfrm>
                    <a:prstGeom prst="rect">
                      <a:avLst/>
                    </a:prstGeom>
                  </pic:spPr>
                </pic:pic>
              </a:graphicData>
            </a:graphic>
          </wp:inline>
        </w:drawing>
      </w:r>
    </w:p>
    <w:p w14:paraId="5ACC64CE" w14:textId="2BB01D3F" w:rsidR="008B13EA" w:rsidRDefault="008B13EA" w:rsidP="008B13EA">
      <w:pPr>
        <w:pStyle w:val="Caption"/>
      </w:pPr>
      <w:bookmarkStart w:id="10" w:name="_Ref104382005"/>
      <w:r>
        <w:t xml:space="preserve">Figure </w:t>
      </w:r>
      <w:r w:rsidR="00CF3D98">
        <w:rPr>
          <w:noProof/>
        </w:rPr>
        <w:fldChar w:fldCharType="begin"/>
      </w:r>
      <w:r w:rsidR="00CF3D98">
        <w:rPr>
          <w:noProof/>
        </w:rPr>
        <w:instrText xml:space="preserve"> SEQ Figure \* ARABIC </w:instrText>
      </w:r>
      <w:r w:rsidR="00CF3D98">
        <w:rPr>
          <w:noProof/>
        </w:rPr>
        <w:fldChar w:fldCharType="separate"/>
      </w:r>
      <w:r w:rsidR="00DA1DCE">
        <w:rPr>
          <w:noProof/>
        </w:rPr>
        <w:t>9</w:t>
      </w:r>
      <w:r w:rsidR="00CF3D98">
        <w:rPr>
          <w:noProof/>
        </w:rPr>
        <w:fldChar w:fldCharType="end"/>
      </w:r>
      <w:bookmarkEnd w:id="10"/>
      <w:r>
        <w:t xml:space="preserve">: Root-mean squared errors for official monitoring shellfish sample toxin concentrations taken on or after the </w:t>
      </w:r>
      <w:r w:rsidR="001134AB">
        <w:t>13</w:t>
      </w:r>
      <w:r>
        <w:t>th September 2021, until the end of 2021. Green bars show the error value when no RPF abundance or shellfish sample data are included in the training data. Orange bars show errors with this data included.</w:t>
      </w:r>
    </w:p>
    <w:p w14:paraId="09CB1F94" w14:textId="6AF3E9B1" w:rsidR="000D5A0C" w:rsidRDefault="000D5A0C" w:rsidP="000D5A0C">
      <w:r>
        <w:t>Figure 9 shows error values with and without the RPF data included, for different forecasting lead time</w:t>
      </w:r>
      <w:r w:rsidR="008003F2">
        <w:t>s</w:t>
      </w:r>
      <w:r>
        <w:t xml:space="preserve">. </w:t>
      </w:r>
      <w:r w:rsidR="008003F2">
        <w:t xml:space="preserve">The RMSE values are almost always lower when the RPF data is included, and the reduction in the RMSE is very sizeable when forecasting the short-medium term. This clearly demonstrates the potency of a higher frequency of data collection, but also hints that model-based prediction approaches might perform better still with even higher data collection frequencies, e.g. daily </w:t>
      </w:r>
      <w:r w:rsidR="00861970" w:rsidRPr="00A47FC5">
        <w:rPr>
          <w:i/>
        </w:rPr>
        <w:t>Dinophysis</w:t>
      </w:r>
      <w:r w:rsidR="00861970">
        <w:t xml:space="preserve"> </w:t>
      </w:r>
      <w:r w:rsidR="000D2D88">
        <w:t xml:space="preserve">spp. </w:t>
      </w:r>
      <w:r w:rsidR="008003F2">
        <w:t>abundance measurements.</w:t>
      </w:r>
    </w:p>
    <w:p w14:paraId="72CE77E3" w14:textId="479C2CE7" w:rsidR="006C3392" w:rsidRDefault="006C3392" w:rsidP="007B30B7">
      <w:pPr>
        <w:pStyle w:val="Heading2"/>
      </w:pPr>
      <w:r>
        <w:t xml:space="preserve">Comparison between qPCR and </w:t>
      </w:r>
      <w:r w:rsidR="006B4BC2">
        <w:t>L</w:t>
      </w:r>
      <w:r>
        <w:t xml:space="preserve">aboratory </w:t>
      </w:r>
      <w:r w:rsidR="006B4BC2">
        <w:t>D</w:t>
      </w:r>
      <w:r>
        <w:t>ata</w:t>
      </w:r>
    </w:p>
    <w:p w14:paraId="75DA267D" w14:textId="77777777" w:rsidR="006C3392" w:rsidRDefault="006C3392" w:rsidP="006C3392">
      <w:r>
        <w:t xml:space="preserve">To investigate potential for future integration of qPCR into regulatory monitoring of HABs, we carried out a statistical comparison between qPCR and laboratory results (the latter based on microscopic analysis) for </w:t>
      </w:r>
      <w:r>
        <w:rPr>
          <w:i/>
          <w:iCs/>
        </w:rPr>
        <w:t>Dinophysis acuminata</w:t>
      </w:r>
      <w:r>
        <w:t xml:space="preserve">. </w:t>
      </w:r>
    </w:p>
    <w:p w14:paraId="4D038052" w14:textId="77777777" w:rsidR="006C3392" w:rsidRDefault="006C3392" w:rsidP="006C3392">
      <w:r>
        <w:t>The laboratory data had a high proportion of non-detects (74%) over the project time period. To enable quantitative comparison with the qPCR results, all non-detects were replaced with the value 10 cells/L. We could have chosen a different value, meaning all results in this comparison are conditional on that choice.</w:t>
      </w:r>
    </w:p>
    <w:p w14:paraId="1A5EADD2" w14:textId="1C387C04" w:rsidR="006C3392" w:rsidRDefault="00DA1DCE" w:rsidP="006C3392">
      <w:r>
        <w:fldChar w:fldCharType="begin"/>
      </w:r>
      <w:r>
        <w:instrText xml:space="preserve"> REF _Ref104384311 \h </w:instrText>
      </w:r>
      <w:r>
        <w:fldChar w:fldCharType="separate"/>
      </w:r>
      <w:r>
        <w:t xml:space="preserve">Figure </w:t>
      </w:r>
      <w:r>
        <w:rPr>
          <w:noProof/>
        </w:rPr>
        <w:t>10</w:t>
      </w:r>
      <w:r>
        <w:fldChar w:fldCharType="end"/>
      </w:r>
      <w:r>
        <w:t xml:space="preserve"> </w:t>
      </w:r>
      <w:r w:rsidR="006C3392">
        <w:t xml:space="preserve">shows </w:t>
      </w:r>
      <w:r w:rsidR="006C3392">
        <w:rPr>
          <w:i/>
          <w:iCs/>
        </w:rPr>
        <w:t>Dinophysis acuminata</w:t>
      </w:r>
      <w:r w:rsidR="006C3392">
        <w:t xml:space="preserve"> cell counts from both methodologies over the project duration (September 2021 to April 2022), for the three study sites. Across the project duration, the qPCR measurements were around one order of magnitude higher than the laboratory measurements. Both lab and qPCR measurements capture the decrease in cell abundance in the weeks and months following the end of the 2021 bloom season. In Porthallow Cove and St Austell Bay, the decrease in abundance appears to be much steeper in the laboratory measurements. Towards the end of the project in Mevagissey Bay, there is a noteworthy increase in the qPCR results not captured by the non-detects in the laboratory results, which may indicate the very beginnings of a bloom in 2022.</w:t>
      </w:r>
    </w:p>
    <w:p w14:paraId="45625BFA" w14:textId="77777777" w:rsidR="00DA1DCE" w:rsidRDefault="006C3392" w:rsidP="00DA1DCE">
      <w:pPr>
        <w:keepNext/>
      </w:pPr>
      <w:r>
        <w:rPr>
          <w:noProof/>
          <w:lang w:eastAsia="en-GB"/>
        </w:rPr>
        <w:drawing>
          <wp:inline distT="0" distB="0" distL="0" distR="0" wp14:anchorId="741550F6" wp14:editId="091AE17F">
            <wp:extent cx="5730240" cy="2293620"/>
            <wp:effectExtent l="0" t="0" r="381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2293620"/>
                    </a:xfrm>
                    <a:prstGeom prst="rect">
                      <a:avLst/>
                    </a:prstGeom>
                    <a:noFill/>
                    <a:ln>
                      <a:noFill/>
                    </a:ln>
                  </pic:spPr>
                </pic:pic>
              </a:graphicData>
            </a:graphic>
          </wp:inline>
        </w:drawing>
      </w:r>
    </w:p>
    <w:p w14:paraId="3D3F1793" w14:textId="5399933A" w:rsidR="006C3392" w:rsidRDefault="00DA1DCE" w:rsidP="00D26DFF">
      <w:pPr>
        <w:pStyle w:val="Caption"/>
      </w:pPr>
      <w:bookmarkStart w:id="11" w:name="_Ref104384311"/>
      <w:r>
        <w:t xml:space="preserve">Figure </w:t>
      </w:r>
      <w:r>
        <w:fldChar w:fldCharType="begin"/>
      </w:r>
      <w:r>
        <w:instrText>SEQ Figure \* ARABIC</w:instrText>
      </w:r>
      <w:r>
        <w:fldChar w:fldCharType="separate"/>
      </w:r>
      <w:r>
        <w:rPr>
          <w:noProof/>
        </w:rPr>
        <w:t>10</w:t>
      </w:r>
      <w:r>
        <w:fldChar w:fldCharType="end"/>
      </w:r>
      <w:bookmarkEnd w:id="11"/>
      <w:r>
        <w:t xml:space="preserve">: Comparison of laboratory and qPCR measurements of Dinophysis </w:t>
      </w:r>
      <w:r w:rsidR="000D2D88">
        <w:t>a</w:t>
      </w:r>
      <w:r>
        <w:t>cuminata cell abundance for September 2021 – April 2022. Points show measurements and lines are smooth “lines of best fit” with 95% confidence intervals.</w:t>
      </w:r>
    </w:p>
    <w:p w14:paraId="7419D151" w14:textId="77777777" w:rsidR="006C3392" w:rsidRDefault="006C3392" w:rsidP="007B30B7">
      <w:pPr>
        <w:pStyle w:val="Heading3"/>
      </w:pPr>
      <w:r>
        <w:t>Regression analysis</w:t>
      </w:r>
    </w:p>
    <w:p w14:paraId="1D801653" w14:textId="77777777" w:rsidR="006C3392" w:rsidRDefault="006C3392" w:rsidP="006C3392">
      <w:r>
        <w:t xml:space="preserve">We developed a simple regression approach to quantify the difference between lab and qPCR measurements more formally. We fitted Generalized Additive Models to data from each site independently of other sites. Here we model </w:t>
      </w:r>
      <w:r>
        <w:rPr>
          <w:i/>
          <w:iCs/>
        </w:rPr>
        <w:t>Dinophysis acuminata</w:t>
      </w:r>
      <w:r>
        <w:t xml:space="preserve"> cell count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Pr>
          <w:rFonts w:eastAsiaTheme="minorEastAsia"/>
        </w:rPr>
        <w:t xml:space="preserve"> taken on day </w:t>
      </w:r>
      <m:oMath>
        <m:r>
          <w:rPr>
            <w:rFonts w:ascii="Cambria Math" w:eastAsiaTheme="minorEastAsia" w:hAnsi="Cambria Math"/>
          </w:rPr>
          <m:t>t</m:t>
        </m:r>
      </m:oMath>
      <w:r>
        <w:rPr>
          <w:rFonts w:eastAsiaTheme="minorEastAsia"/>
        </w:rPr>
        <w:t xml:space="preserve"> at the log-scale through the combination of smooth functions of time, the effect of the cell count methodology used, and a Gaussian (Normal) error term:</w:t>
      </w:r>
    </w:p>
    <w:p w14:paraId="55E53868" w14:textId="77777777" w:rsidR="006C3392" w:rsidRDefault="00AB10D1" w:rsidP="006C3392">
      <w:pPr>
        <w:jc w:val="center"/>
        <w:rPr>
          <w:rFonts w:eastAsiaTheme="minorEastAsia"/>
        </w:rPr>
      </w:pPr>
      <m:oMath>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d>
                  <m:dPr>
                    <m:ctrlPr>
                      <w:rPr>
                        <w:rFonts w:ascii="Cambria Math" w:hAnsi="Cambria Math"/>
                        <w:i/>
                      </w:rPr>
                    </m:ctrlPr>
                  </m:dPr>
                  <m:e>
                    <m:r>
                      <w:rPr>
                        <w:rFonts w:ascii="Cambria Math" w:hAnsi="Cambria Math"/>
                      </w:rPr>
                      <m:t>t</m:t>
                    </m:r>
                  </m:e>
                </m:d>
              </m:e>
            </m:d>
          </m:e>
        </m:func>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t</m:t>
            </m:r>
          </m:e>
        </m:d>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i</m:t>
            </m:r>
          </m:sub>
        </m:sSub>
      </m:oMath>
      <w:r w:rsidR="006C3392">
        <w:rPr>
          <w:rFonts w:eastAsiaTheme="minorEastAsia"/>
        </w:rPr>
        <w:t>;</w:t>
      </w:r>
    </w:p>
    <w:p w14:paraId="55B1C7D8" w14:textId="77777777" w:rsidR="006C3392" w:rsidRDefault="00AB10D1" w:rsidP="006C3392">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i</m:t>
            </m:r>
          </m:sub>
        </m:sSub>
        <m:r>
          <w:rPr>
            <w:rFonts w:ascii="Cambria Math" w:eastAsiaTheme="minorEastAsia" w:hAnsi="Cambria Math"/>
          </w:rPr>
          <m:t>∼</m:t>
        </m:r>
        <m:r>
          <m:rPr>
            <m:sty m:val="p"/>
          </m:rPr>
          <w:rPr>
            <w:rFonts w:ascii="Cambria Math" w:eastAsiaTheme="minorEastAsia" w:hAnsi="Cambria Math"/>
          </w:rPr>
          <m:t>Normal</m:t>
        </m:r>
        <m:r>
          <w:rPr>
            <w:rFonts w:ascii="Cambria Math" w:eastAsiaTheme="minorEastAsia" w:hAnsi="Cambria Math"/>
          </w:rPr>
          <m:t>(0,</m:t>
        </m:r>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r>
          <w:rPr>
            <w:rFonts w:ascii="Cambria Math" w:eastAsiaTheme="minorEastAsia" w:hAnsi="Cambria Math"/>
          </w:rPr>
          <m:t>)</m:t>
        </m:r>
      </m:oMath>
      <w:r w:rsidR="006C3392">
        <w:rPr>
          <w:rFonts w:eastAsiaTheme="minorEastAsia"/>
        </w:rPr>
        <w:t>.</w:t>
      </w:r>
    </w:p>
    <w:p w14:paraId="204C900C" w14:textId="77777777" w:rsidR="006C3392" w:rsidRDefault="006C3392" w:rsidP="006C3392">
      <w:pPr>
        <w:rPr>
          <w:rFonts w:eastAsiaTheme="minorEastAsia"/>
        </w:rPr>
      </w:pPr>
      <w:r>
        <w:rPr>
          <w:rFonts w:eastAsiaTheme="minorEastAsia"/>
        </w:rPr>
        <w:t xml:space="preserve">The term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t</m:t>
            </m:r>
          </m:e>
        </m:d>
      </m:oMath>
      <w:r>
        <w:rPr>
          <w:rFonts w:eastAsiaTheme="minorEastAsia"/>
        </w:rPr>
        <w:t xml:space="preserve"> captures smooth variation over time in the laboratory measurements, tracking increases and decreases in cell abundance. The variable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Pr>
          <w:rFonts w:eastAsiaTheme="minorEastAsia"/>
        </w:rPr>
        <w:t xml:space="preserve"> equals 0 if measurement </w:t>
      </w:r>
      <m:oMath>
        <m:r>
          <w:rPr>
            <w:rFonts w:ascii="Cambria Math" w:eastAsiaTheme="minorEastAsia" w:hAnsi="Cambria Math"/>
          </w:rPr>
          <m:t>i</m:t>
        </m:r>
      </m:oMath>
      <w:r>
        <w:rPr>
          <w:rFonts w:eastAsiaTheme="minorEastAsia"/>
        </w:rPr>
        <w:t xml:space="preserve"> is a laboratory result and equals 1 if measurement </w:t>
      </w:r>
      <m:oMath>
        <m:r>
          <w:rPr>
            <w:rFonts w:ascii="Cambria Math" w:eastAsiaTheme="minorEastAsia" w:hAnsi="Cambria Math"/>
          </w:rPr>
          <m:t xml:space="preserve">i </m:t>
        </m:r>
      </m:oMath>
      <w:r>
        <w:rPr>
          <w:rFonts w:eastAsiaTheme="minorEastAsia"/>
        </w:rPr>
        <w:t xml:space="preserve">is a qPCR result. The term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t</m:t>
            </m:r>
          </m:e>
        </m:d>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Pr>
          <w:rFonts w:eastAsiaTheme="minorEastAsia"/>
        </w:rPr>
        <w:t xml:space="preserve"> therefore captures smooth variation over time in the difference (at the log-scale) between laboratory measurements and qPCR measurements. We call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t</m:t>
            </m:r>
          </m:e>
        </m:d>
      </m:oMath>
      <w:r>
        <w:rPr>
          <w:rFonts w:eastAsiaTheme="minorEastAsia"/>
        </w:rPr>
        <w:t xml:space="preserve"> the “qPCR coefficient” as for any given </w:t>
      </w:r>
      <m:oMath>
        <m:r>
          <w:rPr>
            <w:rFonts w:ascii="Cambria Math" w:eastAsiaTheme="minorEastAsia" w:hAnsi="Cambria Math"/>
          </w:rPr>
          <m:t>t</m:t>
        </m:r>
      </m:oMath>
      <w:r>
        <w:rPr>
          <w:rFonts w:eastAsiaTheme="minorEastAsia"/>
        </w:rPr>
        <w:t xml:space="preserve"> it tells you what should divide a qPCR result by to obtain a result on the same scale of contemporary laboratory results.</w:t>
      </w:r>
    </w:p>
    <w:p w14:paraId="62B2A447" w14:textId="77777777" w:rsidR="00DA1DCE" w:rsidRDefault="006C3392" w:rsidP="00DA1DCE">
      <w:pPr>
        <w:keepNext/>
        <w:jc w:val="center"/>
      </w:pPr>
      <w:r>
        <w:rPr>
          <w:rFonts w:eastAsiaTheme="minorEastAsia"/>
          <w:noProof/>
          <w:lang w:eastAsia="en-GB"/>
        </w:rPr>
        <w:drawing>
          <wp:inline distT="0" distB="0" distL="0" distR="0" wp14:anchorId="70CFE699" wp14:editId="79D926BD">
            <wp:extent cx="3954780" cy="1973580"/>
            <wp:effectExtent l="0" t="0" r="0" b="762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4780" cy="1973580"/>
                    </a:xfrm>
                    <a:prstGeom prst="rect">
                      <a:avLst/>
                    </a:prstGeom>
                    <a:noFill/>
                    <a:ln>
                      <a:noFill/>
                    </a:ln>
                  </pic:spPr>
                </pic:pic>
              </a:graphicData>
            </a:graphic>
          </wp:inline>
        </w:drawing>
      </w:r>
    </w:p>
    <w:p w14:paraId="6956DF94" w14:textId="77777777" w:rsidR="00DA1DCE" w:rsidRDefault="00DA1DCE" w:rsidP="00DA1DCE">
      <w:pPr>
        <w:pStyle w:val="Caption"/>
        <w:rPr>
          <w:rFonts w:eastAsiaTheme="minorEastAsia"/>
        </w:rPr>
      </w:pPr>
      <w:bookmarkStart w:id="12" w:name="_Ref104384321"/>
      <w:r>
        <w:t xml:space="preserve">Figure </w:t>
      </w:r>
      <w:r>
        <w:fldChar w:fldCharType="begin"/>
      </w:r>
      <w:r>
        <w:instrText>SEQ Figure \* ARABIC</w:instrText>
      </w:r>
      <w:r>
        <w:fldChar w:fldCharType="separate"/>
      </w:r>
      <w:r>
        <w:rPr>
          <w:noProof/>
        </w:rPr>
        <w:t>11</w:t>
      </w:r>
      <w:r>
        <w:fldChar w:fldCharType="end"/>
      </w:r>
      <w:bookmarkEnd w:id="12"/>
      <w:r>
        <w:t xml:space="preserve">: Estimates of the qPCR coefficient </w:t>
      </w:r>
      <m:oMath>
        <m:r>
          <w:rPr>
            <w:rFonts w:ascii="Cambria Math" w:eastAsiaTheme="minorEastAsia" w:hAnsi="Cambria Math"/>
          </w:rPr>
          <m:t>g</m:t>
        </m:r>
        <m:d>
          <m:dPr>
            <m:ctrlPr>
              <w:rPr>
                <w:rFonts w:ascii="Cambria Math" w:eastAsiaTheme="minorEastAsia" w:hAnsi="Cambria Math"/>
              </w:rPr>
            </m:ctrlPr>
          </m:dPr>
          <m:e>
            <m:r>
              <w:rPr>
                <w:rFonts w:ascii="Cambria Math" w:eastAsiaTheme="minorEastAsia" w:hAnsi="Cambria Math"/>
              </w:rPr>
              <m:t>t</m:t>
            </m:r>
          </m:e>
        </m:d>
      </m:oMath>
      <w:r>
        <w:t xml:space="preserve"> (the value you should divide a qPCR result by </w:t>
      </w:r>
      <w:r>
        <w:rPr>
          <w:rFonts w:eastAsiaTheme="minorEastAsia"/>
        </w:rPr>
        <w:t>to obtain a result on the same scale of contemporary laboratory results), with 95% confidence intervals.</w:t>
      </w:r>
    </w:p>
    <w:p w14:paraId="5D0BC69D" w14:textId="66FABFCC" w:rsidR="006C3392" w:rsidRDefault="00353291" w:rsidP="006C3392">
      <w:r>
        <w:fldChar w:fldCharType="begin"/>
      </w:r>
      <w:r>
        <w:instrText xml:space="preserve"> REF _Ref104384321 \h </w:instrText>
      </w:r>
      <w:r>
        <w:fldChar w:fldCharType="separate"/>
      </w:r>
      <w:r>
        <w:t xml:space="preserve">Figure </w:t>
      </w:r>
      <w:r>
        <w:rPr>
          <w:noProof/>
        </w:rPr>
        <w:t>11</w:t>
      </w:r>
      <w:r>
        <w:fldChar w:fldCharType="end"/>
      </w:r>
      <w:r w:rsidR="000B7653">
        <w:t xml:space="preserve"> </w:t>
      </w:r>
      <w:r w:rsidR="006C3392">
        <w:t>shows estimates and 95% confidence intervals of the qPCR coefficient over the project duration. The coefficient fluctuates considerably over the time period, for instance in Porthallow Cove qPCR measurements were on average over 30x higher than laboratory results in September, reducing to under 10x in September.</w:t>
      </w:r>
    </w:p>
    <w:p w14:paraId="27CF5013" w14:textId="77777777" w:rsidR="006C3392" w:rsidRDefault="006C3392" w:rsidP="00E67D83">
      <w:pPr>
        <w:pStyle w:val="Heading3"/>
      </w:pPr>
      <w:r>
        <w:t>Conclusions</w:t>
      </w:r>
    </w:p>
    <w:p w14:paraId="573FB6FA" w14:textId="77777777" w:rsidR="006C3392" w:rsidRDefault="006C3392" w:rsidP="006C3392">
      <w:r>
        <w:t>The comparison has two main limitations. The first is the high proportion of non-detects in the laboratory data (74%) over the project time period. The second is that the project period mostly coincided with periods of low cell abundance. Taken together, these limitations make it challenging to draw firm conclusions on the discrepancies seen between laboratory and qPCR results. For example, the uptick in cell abundance seen in Mevagissey Bay might suggest increased sensitivity of the qPCR methods in detecting the early stages of the bloom, which would significantly improve prospects for regulatory monitoring using predictive modelling. This is because there may only be a brief time period between cell abundance reaching detection levels for laboratory measurement and toxin concentrations in shellfish breaching safe harvesting levels. Meanwhile, qPCR provides quantitative measurements even when HAB cell counts are low, potentially providing early warnings. An extended time series of both qPCR and laboratory results would help to clarify the validity of the uptick.</w:t>
      </w:r>
    </w:p>
    <w:p w14:paraId="335E4D8E" w14:textId="5ABA3ACE" w:rsidR="265A5679" w:rsidRDefault="007B30B7" w:rsidP="00555E7E">
      <w:pPr>
        <w:pStyle w:val="Heading2"/>
      </w:pPr>
      <w:r>
        <w:t xml:space="preserve">Strand </w:t>
      </w:r>
      <w:r w:rsidR="538A3BE8">
        <w:t>Conclusion</w:t>
      </w:r>
    </w:p>
    <w:p w14:paraId="5BDECE35" w14:textId="34B3E16A" w:rsidR="00B506CD" w:rsidRDefault="00E67D83" w:rsidP="00E67D83">
      <w:r w:rsidRPr="0002220F">
        <w:t xml:space="preserve">Strand 1 </w:t>
      </w:r>
      <w:r>
        <w:t>aimed to</w:t>
      </w:r>
      <w:r w:rsidRPr="0002220F">
        <w:t xml:space="preserve"> </w:t>
      </w:r>
      <w:r w:rsidR="008C683F">
        <w:t xml:space="preserve">further refine </w:t>
      </w:r>
      <w:r w:rsidR="00B833C3">
        <w:t xml:space="preserve">predictive models </w:t>
      </w:r>
      <w:r w:rsidR="008C683F">
        <w:t xml:space="preserve">for harmful algal blooms to facilitate early warnings driven by data and ultimately reduce impacts on shellfish industry and human health. </w:t>
      </w:r>
      <w:r w:rsidR="00C73DE6">
        <w:t xml:space="preserve">A new methodology based on distributed non-linear lag models and advanced Generalized Additive Model structures allowed the relationship between </w:t>
      </w:r>
      <w:r w:rsidR="009228CA">
        <w:t xml:space="preserve">past sea surface temperature or </w:t>
      </w:r>
      <w:r w:rsidR="009228CA" w:rsidRPr="00D26DFF">
        <w:rPr>
          <w:i/>
          <w:iCs/>
        </w:rPr>
        <w:t>Dinophysis</w:t>
      </w:r>
      <w:r w:rsidR="009228CA">
        <w:t xml:space="preserve"> </w:t>
      </w:r>
      <w:r w:rsidR="000D2D88">
        <w:t xml:space="preserve">spp. </w:t>
      </w:r>
      <w:r w:rsidR="009228CA">
        <w:t>abundance information and shellfish toxin concentrations to be estimated and visualised.</w:t>
      </w:r>
      <w:r w:rsidR="00210ABA">
        <w:t xml:space="preserve"> Contemporary </w:t>
      </w:r>
      <w:r w:rsidR="00210ABA" w:rsidRPr="00325AFE">
        <w:t>HAB monitoring</w:t>
      </w:r>
      <w:r w:rsidR="00210ABA">
        <w:t xml:space="preserve"> data gathered during the Project were supplemented with long-term HAB monitoring</w:t>
      </w:r>
      <w:r w:rsidR="00210ABA" w:rsidRPr="00325AFE">
        <w:t xml:space="preserve"> records obtained from the FSA</w:t>
      </w:r>
      <w:r w:rsidR="00210ABA">
        <w:t xml:space="preserve"> </w:t>
      </w:r>
      <w:r w:rsidR="00210ABA">
        <w:fldChar w:fldCharType="begin"/>
      </w:r>
      <w:r w:rsidR="00210ABA">
        <w:instrText xml:space="preserve"> ADDIN EN.CITE &lt;EndNote&gt;&lt;Cite&gt;&lt;Author&gt;Food Standards Agency&lt;/Author&gt;&lt;Year&gt;2021&lt;/Year&gt;&lt;RecNum&gt;129&lt;/RecNum&gt;&lt;DisplayText&gt;(Food Standards Agency, 2021)&lt;/DisplayText&gt;&lt;record&gt;&lt;rec-number&gt;129&lt;/rec-number&gt;&lt;foreign-keys&gt;&lt;key app="EN" db-id="ws2wwvrr3ae9wfew9dbp2apjrwvxsexfd5pp" timestamp="1643903947"&gt;129&lt;/key&gt;&lt;/foreign-keys&gt;&lt;ref-type name="Web Page"&gt;12&lt;/ref-type&gt;&lt;contributors&gt;&lt;authors&gt;&lt;author&gt;Food Standards Agency,&lt;/author&gt;&lt;/authors&gt;&lt;/contributors&gt;&lt;titles&gt;&lt;title&gt;Biotoxin and phytoplankton monitoring&lt;/title&gt;&lt;/titles&gt;&lt;dates&gt;&lt;year&gt;2021&lt;/year&gt;&lt;/dates&gt;&lt;urls&gt;&lt;related-urls&gt;&lt;url&gt;https://www.food.gov.uk/business-guidance/biotoxin-and-phytoplankton-monitoring&lt;/url&gt;&lt;/related-urls&gt;&lt;/urls&gt;&lt;access-date&gt;03/02/2022&lt;/access-date&gt;&lt;/record&gt;&lt;/Cite&gt;&lt;/EndNote&gt;</w:instrText>
      </w:r>
      <w:r w:rsidR="00210ABA">
        <w:fldChar w:fldCharType="separate"/>
      </w:r>
      <w:r w:rsidR="00210ABA">
        <w:rPr>
          <w:noProof/>
        </w:rPr>
        <w:t>(Food Standards Agency, 2021)</w:t>
      </w:r>
      <w:r w:rsidR="00210ABA">
        <w:fldChar w:fldCharType="end"/>
      </w:r>
      <w:r w:rsidR="00210ABA" w:rsidRPr="00325AFE">
        <w:t xml:space="preserve">. </w:t>
      </w:r>
      <w:r w:rsidR="00210ABA">
        <w:t xml:space="preserve">This enabled the evaluation of long-term environmental signals for forecasting </w:t>
      </w:r>
      <w:r w:rsidR="00210ABA" w:rsidRPr="00FC7020">
        <w:rPr>
          <w:i/>
        </w:rPr>
        <w:t>Dinophysis</w:t>
      </w:r>
      <w:r w:rsidR="00210ABA">
        <w:t xml:space="preserve"> HAB events, which have been recorded repeatedly, with different magnitudes and durations in </w:t>
      </w:r>
      <w:r w:rsidR="008B0994">
        <w:t xml:space="preserve">the </w:t>
      </w:r>
      <w:r w:rsidR="00210ABA">
        <w:t>St Austell Bay</w:t>
      </w:r>
      <w:r w:rsidR="008B0994">
        <w:t xml:space="preserve"> area.</w:t>
      </w:r>
    </w:p>
    <w:p w14:paraId="19035B64" w14:textId="4435CF3D" w:rsidR="00C73DE6" w:rsidRDefault="00D96EBA" w:rsidP="00E67D83">
      <w:r>
        <w:t>Analysis</w:t>
      </w:r>
      <w:r w:rsidR="009228CA">
        <w:t xml:space="preserve"> of the </w:t>
      </w:r>
      <w:r>
        <w:t>lagged effect of</w:t>
      </w:r>
      <w:r w:rsidR="009228CA">
        <w:t xml:space="preserve"> </w:t>
      </w:r>
      <w:r w:rsidR="00FD4A76" w:rsidRPr="00D26DFF">
        <w:rPr>
          <w:i/>
          <w:iCs/>
        </w:rPr>
        <w:t>Dinophysis</w:t>
      </w:r>
      <w:r w:rsidR="00FD4A76">
        <w:t xml:space="preserve"> </w:t>
      </w:r>
      <w:r w:rsidR="000D2D88">
        <w:t xml:space="preserve">spp. </w:t>
      </w:r>
      <w:r w:rsidR="009228CA">
        <w:t xml:space="preserve">abundance </w:t>
      </w:r>
      <w:r w:rsidR="00FD4A76">
        <w:t>on</w:t>
      </w:r>
      <w:r w:rsidR="009228CA">
        <w:t xml:space="preserve"> </w:t>
      </w:r>
      <w:r>
        <w:t>shellfish</w:t>
      </w:r>
      <w:r w:rsidR="009228CA">
        <w:t xml:space="preserve"> toxin concentrations</w:t>
      </w:r>
      <w:r w:rsidR="00002A56">
        <w:t xml:space="preserve"> (</w:t>
      </w:r>
      <w:r w:rsidR="00002A56">
        <w:fldChar w:fldCharType="begin"/>
      </w:r>
      <w:r w:rsidR="00002A56">
        <w:instrText xml:space="preserve"> REF _Ref100314146 \h </w:instrText>
      </w:r>
      <w:r w:rsidR="00002A56">
        <w:fldChar w:fldCharType="separate"/>
      </w:r>
      <w:r w:rsidR="00002A56">
        <w:t xml:space="preserve">Figure </w:t>
      </w:r>
      <w:r w:rsidR="00002A56">
        <w:rPr>
          <w:noProof/>
        </w:rPr>
        <w:t>2</w:t>
      </w:r>
      <w:r w:rsidR="00002A56">
        <w:fldChar w:fldCharType="end"/>
      </w:r>
      <w:r w:rsidR="00002A56">
        <w:t>)</w:t>
      </w:r>
      <w:r w:rsidR="009228CA">
        <w:t xml:space="preserve"> </w:t>
      </w:r>
      <w:r w:rsidR="00A11921">
        <w:t xml:space="preserve">suggest </w:t>
      </w:r>
      <w:r>
        <w:t>a lag of about 2 weeks for the study area, at the time of year when blooms are usually at their peak</w:t>
      </w:r>
      <w:r w:rsidR="0064162B">
        <w:t xml:space="preserve"> (during the summer)</w:t>
      </w:r>
      <w:r>
        <w:t xml:space="preserve">. </w:t>
      </w:r>
      <w:r w:rsidR="00291C9D">
        <w:t xml:space="preserve">This lag is beneficial for short-term prediction of HAB impacts, as it means the footprint of a severe toxic event can be potentially determined using the cell counts a few weeks before </w:t>
      </w:r>
      <w:r w:rsidR="00C82C99">
        <w:t>it happens</w:t>
      </w:r>
      <w:r w:rsidR="00291C9D">
        <w:t xml:space="preserve">. </w:t>
      </w:r>
      <w:r w:rsidR="004B4B18">
        <w:t>This new knowledge (of the lag</w:t>
      </w:r>
      <w:r w:rsidR="00C83DF1">
        <w:t>s</w:t>
      </w:r>
      <w:r w:rsidR="004B4B18">
        <w:t>)</w:t>
      </w:r>
      <w:r>
        <w:t xml:space="preserve"> could </w:t>
      </w:r>
      <w:r w:rsidR="00FE055A">
        <w:t xml:space="preserve">also </w:t>
      </w:r>
      <w:r>
        <w:t xml:space="preserve">be used to inform optimal scheduling of abundance measurements, to best predict </w:t>
      </w:r>
      <w:r w:rsidR="00B506CD">
        <w:t xml:space="preserve">upcoming shellfish sample results. Meanwhile, analysis of the lagged effect of sea surface temperature </w:t>
      </w:r>
      <w:r w:rsidR="00002A56">
        <w:t>(</w:t>
      </w:r>
      <w:r w:rsidR="00002A56">
        <w:fldChar w:fldCharType="begin"/>
      </w:r>
      <w:r w:rsidR="00002A56">
        <w:instrText xml:space="preserve"> REF _Ref99707254 \h </w:instrText>
      </w:r>
      <w:r w:rsidR="00002A56">
        <w:fldChar w:fldCharType="separate"/>
      </w:r>
      <w:r w:rsidR="00002A56">
        <w:t xml:space="preserve">Figure </w:t>
      </w:r>
      <w:r w:rsidR="00002A56" w:rsidRPr="31F85381">
        <w:rPr>
          <w:noProof/>
        </w:rPr>
        <w:t>5</w:t>
      </w:r>
      <w:r w:rsidR="00002A56">
        <w:fldChar w:fldCharType="end"/>
      </w:r>
      <w:r w:rsidR="00002A56">
        <w:t xml:space="preserve">) </w:t>
      </w:r>
      <w:r w:rsidR="00B506CD">
        <w:t xml:space="preserve">suggested colder winter temperatures could play a key role in driving higher and more persistent summer toxin concentrations in shellfish. This </w:t>
      </w:r>
      <w:r w:rsidR="00B833C3">
        <w:t xml:space="preserve">novel </w:t>
      </w:r>
      <w:r w:rsidR="00B506CD">
        <w:t>insight</w:t>
      </w:r>
      <w:r w:rsidR="0064162B">
        <w:t xml:space="preserve"> for </w:t>
      </w:r>
      <w:r w:rsidR="0064162B" w:rsidRPr="00D26DFF">
        <w:rPr>
          <w:i/>
        </w:rPr>
        <w:t>Dinophysis</w:t>
      </w:r>
      <w:r w:rsidR="0064162B">
        <w:t xml:space="preserve"> sp</w:t>
      </w:r>
      <w:r w:rsidR="000D2D88">
        <w:t>p</w:t>
      </w:r>
      <w:r w:rsidR="0064162B">
        <w:t>. matches observations for other encysting dinoflagellate HAB species (Fischer et al., 2018) and</w:t>
      </w:r>
      <w:r w:rsidR="00B506CD">
        <w:t xml:space="preserve"> is </w:t>
      </w:r>
      <w:r w:rsidR="00B833C3">
        <w:t xml:space="preserve">very </w:t>
      </w:r>
      <w:r w:rsidR="00B506CD">
        <w:t>significant</w:t>
      </w:r>
      <w:r w:rsidR="00B833C3">
        <w:t xml:space="preserve"> for regulators and the shellfish industry</w:t>
      </w:r>
      <w:r w:rsidR="00B506CD">
        <w:t xml:space="preserve"> because it establishes the principle for very long-term predictions of HABs. </w:t>
      </w:r>
      <w:r w:rsidR="008202E8">
        <w:t>Further study should focus on long-term predictability based on colder winter temperatures, but also other environmental variables which may determine the long-term trajectory of phytoplankton populations.</w:t>
      </w:r>
    </w:p>
    <w:p w14:paraId="5DD673E9" w14:textId="5F5C363E" w:rsidR="00C73DE6" w:rsidRDefault="009228CA" w:rsidP="00E67D83">
      <w:r>
        <w:t xml:space="preserve">A </w:t>
      </w:r>
      <w:r w:rsidR="00C844CC">
        <w:t xml:space="preserve">first </w:t>
      </w:r>
      <w:r w:rsidR="00E73CD3">
        <w:t xml:space="preserve">forecasting </w:t>
      </w:r>
      <w:r>
        <w:t>experiment was carried out</w:t>
      </w:r>
      <w:r w:rsidR="00B833C3">
        <w:t xml:space="preserve"> to evaluate the relative effectiveness of </w:t>
      </w:r>
      <w:r w:rsidR="00E73CD3">
        <w:t xml:space="preserve">predictive models on past </w:t>
      </w:r>
      <w:r w:rsidR="00E73CD3" w:rsidRPr="00D26DFF">
        <w:rPr>
          <w:i/>
          <w:iCs/>
        </w:rPr>
        <w:t>Dinophysis</w:t>
      </w:r>
      <w:r w:rsidR="00E73CD3">
        <w:t xml:space="preserve"> </w:t>
      </w:r>
      <w:r w:rsidR="000D2D88">
        <w:t xml:space="preserve">spp. </w:t>
      </w:r>
      <w:r w:rsidR="00E73CD3">
        <w:t>abundance, versus predictive models based on past sea surface temperature. Models based on abundance (Model A) had the best performance when predicting less than 10-weeks ahead, suggesting</w:t>
      </w:r>
      <w:r w:rsidR="00C844CC">
        <w:t xml:space="preserve"> abundance provides richer contemporary information about HABs than sea surface temperature</w:t>
      </w:r>
      <w:r w:rsidR="00002A56">
        <w:t xml:space="preserve"> (</w:t>
      </w:r>
      <w:r w:rsidR="00002A56">
        <w:fldChar w:fldCharType="begin"/>
      </w:r>
      <w:r w:rsidR="00002A56">
        <w:instrText xml:space="preserve"> REF _Ref100826267 \h </w:instrText>
      </w:r>
      <w:r w:rsidR="00002A56">
        <w:fldChar w:fldCharType="separate"/>
      </w:r>
      <w:r w:rsidR="00002A56">
        <w:t xml:space="preserve">Figure </w:t>
      </w:r>
      <w:r w:rsidR="00002A56">
        <w:rPr>
          <w:noProof/>
        </w:rPr>
        <w:t>8</w:t>
      </w:r>
      <w:r w:rsidR="00002A56">
        <w:fldChar w:fldCharType="end"/>
      </w:r>
      <w:r w:rsidR="00002A56">
        <w:t>)</w:t>
      </w:r>
      <w:r w:rsidR="00C844CC">
        <w:t xml:space="preserve">. However, when forecasting beyond 10 weeks into the future, models based on sea surface temperature performed best, </w:t>
      </w:r>
      <w:r w:rsidR="001548BF">
        <w:t>highlighting the predictive power of winter and spring temperatures.</w:t>
      </w:r>
    </w:p>
    <w:p w14:paraId="33230053" w14:textId="6F99D59E" w:rsidR="00002A56" w:rsidRDefault="00C844CC" w:rsidP="00002A56">
      <w:r>
        <w:t xml:space="preserve">A second forecasting experiment sought to quantify the implications for predictive modelling of more frequent data measurements of both </w:t>
      </w:r>
      <w:r w:rsidRPr="00D26DFF">
        <w:rPr>
          <w:i/>
          <w:iCs/>
        </w:rPr>
        <w:t>Dinophysis</w:t>
      </w:r>
      <w:r>
        <w:t xml:space="preserve"> </w:t>
      </w:r>
      <w:r w:rsidR="000D2D88">
        <w:t xml:space="preserve">spp. </w:t>
      </w:r>
      <w:r>
        <w:t>abundance and shellfish toxin concentrations, enabled by the RPF.</w:t>
      </w:r>
      <w:r w:rsidR="00844337">
        <w:t xml:space="preserve"> </w:t>
      </w:r>
      <w:r w:rsidR="00FE055A">
        <w:t>Increasing the frequency of toxin measurements in shellfish from once to twice per week during the Project picked up a previously undetected second peak in toxin levels in September 2021, following an earlier (conventional) summer bloom from June to August. This unusual bimodal bloom profile helped to highlight the advantages of increasing the frequency of HAB cell and toxin monitoring data for use in more accurate HAB forecasting.</w:t>
      </w:r>
      <w:r w:rsidR="00A649DA">
        <w:rPr>
          <w:rStyle w:val="FootnoteReference"/>
        </w:rPr>
        <w:footnoteReference w:id="2"/>
      </w:r>
      <w:r w:rsidR="00FE055A">
        <w:t xml:space="preserve"> </w:t>
      </w:r>
      <w:r w:rsidR="00844337">
        <w:t>The experiment demonstrated consistent improvements in forecasting accuracy attributable to the additional data</w:t>
      </w:r>
      <w:r w:rsidR="009B564D">
        <w:t xml:space="preserve"> (</w:t>
      </w:r>
      <w:r w:rsidR="009B564D">
        <w:fldChar w:fldCharType="begin"/>
      </w:r>
      <w:r w:rsidR="009B564D">
        <w:instrText xml:space="preserve"> REF _Ref104382005 \h </w:instrText>
      </w:r>
      <w:r w:rsidR="009B564D">
        <w:fldChar w:fldCharType="separate"/>
      </w:r>
      <w:r w:rsidR="009B564D">
        <w:t xml:space="preserve">Figure </w:t>
      </w:r>
      <w:r w:rsidR="009B564D">
        <w:rPr>
          <w:noProof/>
        </w:rPr>
        <w:t>9</w:t>
      </w:r>
      <w:r w:rsidR="009B564D">
        <w:fldChar w:fldCharType="end"/>
      </w:r>
      <w:r w:rsidR="009B564D">
        <w:t>)</w:t>
      </w:r>
      <w:r w:rsidR="00844337">
        <w:t xml:space="preserve">, suggesting </w:t>
      </w:r>
      <w:r w:rsidR="00206A5E">
        <w:t>frequency of data collection is one major bottleneck for reliable monitoring and forecasting of HAB events. Further</w:t>
      </w:r>
      <w:r w:rsidR="001548BF">
        <w:t xml:space="preserve"> data</w:t>
      </w:r>
      <w:r w:rsidR="00206A5E">
        <w:t xml:space="preserve"> bottlenecks </w:t>
      </w:r>
      <w:r w:rsidR="001548BF">
        <w:t xml:space="preserve">include: </w:t>
      </w:r>
    </w:p>
    <w:p w14:paraId="78B49D39" w14:textId="7C051104" w:rsidR="00002A56" w:rsidRDefault="00002A56" w:rsidP="00002A56">
      <w:pPr>
        <w:pStyle w:val="ListParagraph"/>
        <w:numPr>
          <w:ilvl w:val="0"/>
          <w:numId w:val="22"/>
        </w:numPr>
      </w:pPr>
      <w:r>
        <w:t xml:space="preserve">The low signal-to-noise ratio seen in abundance measurements compared to toxin measurements, which mask the trajectory of the bloom from week to week. </w:t>
      </w:r>
      <w:r w:rsidR="002C68B0">
        <w:t xml:space="preserve">This suggests toxin concentrations provide a more integrative and reliable measure of HAB risk, with one explanation being that shellfish </w:t>
      </w:r>
      <w:r w:rsidR="00D26DFF">
        <w:t>integrate</w:t>
      </w:r>
      <w:r w:rsidR="002C68B0">
        <w:t xml:space="preserve"> HAB</w:t>
      </w:r>
      <w:r w:rsidR="00D26DFF">
        <w:t xml:space="preserve"> cell</w:t>
      </w:r>
      <w:r w:rsidR="002C68B0">
        <w:t xml:space="preserve">s which are unevenly distributed in the water as </w:t>
      </w:r>
      <w:r w:rsidR="00E97F15">
        <w:t>it</w:t>
      </w:r>
      <w:r w:rsidR="002C68B0">
        <w:t xml:space="preserve"> circulates around them, </w:t>
      </w:r>
      <w:r w:rsidR="00D26DFF">
        <w:t>producing</w:t>
      </w:r>
      <w:r w:rsidR="002C68B0">
        <w:t xml:space="preserve"> a moving average. </w:t>
      </w:r>
      <w:r w:rsidR="00E97F15">
        <w:t xml:space="preserve">To improve forecasting efforts based on abundance, a more reliable signal could be achieved by </w:t>
      </w:r>
      <w:r>
        <w:t xml:space="preserve">increased sampling frequency or producing repeated measurements on sampling days. </w:t>
      </w:r>
    </w:p>
    <w:p w14:paraId="408DE6FD" w14:textId="69579176" w:rsidR="00002A56" w:rsidRDefault="00002A56" w:rsidP="00D26DFF">
      <w:pPr>
        <w:pStyle w:val="ListParagraph"/>
        <w:numPr>
          <w:ilvl w:val="0"/>
          <w:numId w:val="22"/>
        </w:numPr>
      </w:pPr>
      <w:r>
        <w:t xml:space="preserve">The high proportion of non-detects in the Official Monitoring data for both </w:t>
      </w:r>
      <w:r w:rsidRPr="00D45212">
        <w:rPr>
          <w:i/>
          <w:iCs/>
        </w:rPr>
        <w:t xml:space="preserve">Dinophysis </w:t>
      </w:r>
      <w:r w:rsidR="000D2D88" w:rsidRPr="000D2D88">
        <w:rPr>
          <w:iCs/>
        </w:rPr>
        <w:t>spp.</w:t>
      </w:r>
      <w:r w:rsidR="000D2D88">
        <w:rPr>
          <w:i/>
          <w:iCs/>
        </w:rPr>
        <w:t xml:space="preserve"> </w:t>
      </w:r>
      <w:r>
        <w:t xml:space="preserve">abundance and OA concentrations in shellfish samples, which might obscure the early stages of a bloom and make forecasting impacts more challenging. For toxin measurements, non-detects are generally limited to only periods of time when toxin levels are low (e.g. see </w:t>
      </w:r>
      <w:r>
        <w:fldChar w:fldCharType="begin"/>
      </w:r>
      <w:r>
        <w:instrText xml:space="preserve"> REF _Ref100314424 \h </w:instrText>
      </w:r>
      <w:r>
        <w:fldChar w:fldCharType="separate"/>
      </w:r>
      <w:r>
        <w:t xml:space="preserve">Figure </w:t>
      </w:r>
      <w:r>
        <w:rPr>
          <w:noProof/>
        </w:rPr>
        <w:t>4</w:t>
      </w:r>
      <w:r>
        <w:fldChar w:fldCharType="end"/>
      </w:r>
      <w:r>
        <w:t xml:space="preserve">). For </w:t>
      </w:r>
      <w:r w:rsidRPr="00D45212">
        <w:rPr>
          <w:i/>
          <w:iCs/>
        </w:rPr>
        <w:t>Dinophysis</w:t>
      </w:r>
      <w:r>
        <w:t xml:space="preserve"> </w:t>
      </w:r>
      <w:r w:rsidR="000D2D88">
        <w:t xml:space="preserve">spp. </w:t>
      </w:r>
      <w:r>
        <w:t xml:space="preserve">abundance, however, non-detects are seen amongst periods of apparently high levels of abundance (see </w:t>
      </w:r>
      <w:r>
        <w:fldChar w:fldCharType="begin"/>
      </w:r>
      <w:r>
        <w:instrText xml:space="preserve"> REF _Ref100311373 \h </w:instrText>
      </w:r>
      <w:r>
        <w:fldChar w:fldCharType="separate"/>
      </w:r>
      <w:r>
        <w:t xml:space="preserve">Figure </w:t>
      </w:r>
      <w:r>
        <w:rPr>
          <w:noProof/>
        </w:rPr>
        <w:t>1</w:t>
      </w:r>
      <w:r>
        <w:fldChar w:fldCharType="end"/>
      </w:r>
      <w:r>
        <w:t xml:space="preserve">), which is </w:t>
      </w:r>
      <w:r w:rsidR="00D26DFF">
        <w:t>problematic</w:t>
      </w:r>
      <w:r>
        <w:t xml:space="preserve"> for modelling efforts. This problem could be mitigated through the changes in measurement practice, or through the use of alternative methods like those based on qPCR.</w:t>
      </w:r>
    </w:p>
    <w:p w14:paraId="513D7567" w14:textId="6FEA4923" w:rsidR="00773870" w:rsidRDefault="006C3392" w:rsidP="00773870">
      <w:r>
        <w:t xml:space="preserve">The Project period (September 2021 to end of March 2022) was not optimal for </w:t>
      </w:r>
      <w:r w:rsidR="009228CA">
        <w:t xml:space="preserve">testing </w:t>
      </w:r>
      <w:r>
        <w:t>HAB forecasting models</w:t>
      </w:r>
      <w:r w:rsidR="009228CA">
        <w:t xml:space="preserve"> as an operational tool for regulatory decision-making</w:t>
      </w:r>
      <w:r>
        <w:t>, since the majority of this period corresponds with a quiescent period for dinoflagellate HAB species</w:t>
      </w:r>
      <w:r w:rsidR="000D2D88">
        <w:t>,</w:t>
      </w:r>
      <w:r>
        <w:t xml:space="preserve"> including </w:t>
      </w:r>
      <w:r>
        <w:rPr>
          <w:i/>
        </w:rPr>
        <w:t>Dinophysis</w:t>
      </w:r>
      <w:r>
        <w:t xml:space="preserve"> species. </w:t>
      </w:r>
      <w:r w:rsidRPr="00FC3AEC">
        <w:rPr>
          <w:i/>
        </w:rPr>
        <w:t>Dinophysis</w:t>
      </w:r>
      <w:r>
        <w:t xml:space="preserve"> </w:t>
      </w:r>
      <w:r w:rsidR="000D2D88">
        <w:t xml:space="preserve">spp. </w:t>
      </w:r>
      <w:r>
        <w:t>cell counts and sea surface temperature</w:t>
      </w:r>
      <w:r w:rsidRPr="00B34C03">
        <w:t xml:space="preserve"> </w:t>
      </w:r>
      <w:r>
        <w:t xml:space="preserve">(a key environmental predictor of </w:t>
      </w:r>
      <w:r w:rsidRPr="00FC3AEC">
        <w:rPr>
          <w:i/>
        </w:rPr>
        <w:t>Dinophysis</w:t>
      </w:r>
      <w:r>
        <w:t xml:space="preserve"> </w:t>
      </w:r>
      <w:r w:rsidR="000D2D88">
        <w:t xml:space="preserve">spp. </w:t>
      </w:r>
      <w:r>
        <w:t>cell counts) declined during September/October and subsequently remained low.</w:t>
      </w:r>
      <w:r w:rsidR="00002A56">
        <w:t xml:space="preserve"> On the other </w:t>
      </w:r>
      <w:r w:rsidR="00711F4E">
        <w:t>hand,</w:t>
      </w:r>
      <w:r>
        <w:t xml:space="preserve"> </w:t>
      </w:r>
      <w:r w:rsidR="00002A56">
        <w:t>the low phytoplankton population levels</w:t>
      </w:r>
      <w:r>
        <w:t xml:space="preserve"> provided the opportunity to compare the sensitivity of traditional microscopic </w:t>
      </w:r>
      <w:r w:rsidR="000D2D88">
        <w:t xml:space="preserve">analysis </w:t>
      </w:r>
      <w:r>
        <w:t>methods versus modern molecular (qPCR) methods for quantifying low levels of HAB cell abundance in seawater. This comparison showed that qPCR methods</w:t>
      </w:r>
      <w:r w:rsidR="00711F4E">
        <w:t xml:space="preserve"> can</w:t>
      </w:r>
      <w:r>
        <w:t xml:space="preserve"> provide</w:t>
      </w:r>
      <w:r w:rsidR="00711F4E">
        <w:t xml:space="preserve"> quantitative data below the detection levels of</w:t>
      </w:r>
      <w:r>
        <w:t xml:space="preserve"> </w:t>
      </w:r>
      <w:r w:rsidR="00B3591D">
        <w:t>microscopic</w:t>
      </w:r>
      <w:r w:rsidR="000D2D88">
        <w:t xml:space="preserve"> analysis</w:t>
      </w:r>
      <w:r w:rsidR="00A526D9">
        <w:t xml:space="preserve"> (</w:t>
      </w:r>
      <w:r w:rsidR="00693B88">
        <w:fldChar w:fldCharType="begin"/>
      </w:r>
      <w:r w:rsidR="00693B88">
        <w:instrText xml:space="preserve"> REF _Ref104384311 \h </w:instrText>
      </w:r>
      <w:r w:rsidR="00693B88">
        <w:fldChar w:fldCharType="separate"/>
      </w:r>
      <w:r w:rsidR="00693B88">
        <w:t xml:space="preserve">Figure </w:t>
      </w:r>
      <w:r w:rsidR="00693B88">
        <w:rPr>
          <w:noProof/>
        </w:rPr>
        <w:t>10</w:t>
      </w:r>
      <w:r w:rsidR="00693B88">
        <w:fldChar w:fldCharType="end"/>
      </w:r>
      <w:r w:rsidR="00A526D9">
        <w:t>)</w:t>
      </w:r>
      <w:r>
        <w:t>.</w:t>
      </w:r>
      <w:r w:rsidR="00711F4E">
        <w:t xml:space="preserve"> Notably</w:t>
      </w:r>
      <w:r w:rsidR="00711F4E" w:rsidRPr="00711F4E">
        <w:t xml:space="preserve">, the qPCR analysis was able to detect increasing </w:t>
      </w:r>
      <w:r w:rsidR="00711F4E" w:rsidRPr="00D26DFF">
        <w:rPr>
          <w:i/>
          <w:iCs/>
        </w:rPr>
        <w:t>Dinophysis</w:t>
      </w:r>
      <w:r w:rsidR="00711F4E" w:rsidRPr="00711F4E">
        <w:t xml:space="preserve"> </w:t>
      </w:r>
      <w:r w:rsidR="000D2D88">
        <w:t xml:space="preserve">spp. </w:t>
      </w:r>
      <w:r w:rsidR="00711F4E" w:rsidRPr="00711F4E">
        <w:t xml:space="preserve">abundance during the early spring, </w:t>
      </w:r>
      <w:r w:rsidR="00711F4E">
        <w:t>while</w:t>
      </w:r>
      <w:r w:rsidR="00711F4E" w:rsidRPr="00711F4E">
        <w:t xml:space="preserve"> microscopic analysis </w:t>
      </w:r>
      <w:r w:rsidR="000D2D88">
        <w:t>generat</w:t>
      </w:r>
      <w:r w:rsidR="00711F4E">
        <w:t>ed non-detects</w:t>
      </w:r>
      <w:r w:rsidR="000D2D88">
        <w:t>,</w:t>
      </w:r>
      <w:r w:rsidR="00711F4E">
        <w:t xml:space="preserve"> which offer no indication of a trend</w:t>
      </w:r>
      <w:r w:rsidR="00711F4E" w:rsidRPr="00711F4E">
        <w:t>.</w:t>
      </w:r>
      <w:r>
        <w:t xml:space="preserve"> </w:t>
      </w:r>
      <w:r w:rsidR="00711F4E">
        <w:t xml:space="preserve">This suggests that qPCR data could be especially helpful at times of year when </w:t>
      </w:r>
      <w:r w:rsidR="00711F4E" w:rsidRPr="00D26DFF">
        <w:rPr>
          <w:i/>
          <w:iCs/>
        </w:rPr>
        <w:t>Dinophysis</w:t>
      </w:r>
      <w:r w:rsidR="00711F4E">
        <w:t xml:space="preserve"> </w:t>
      </w:r>
      <w:r w:rsidR="000D2D88">
        <w:t xml:space="preserve">spp. </w:t>
      </w:r>
      <w:r w:rsidR="00711F4E">
        <w:t xml:space="preserve">populations </w:t>
      </w:r>
      <w:r w:rsidR="008C683F">
        <w:t>are low</w:t>
      </w:r>
      <w:r w:rsidR="000D2D88">
        <w:t>,</w:t>
      </w:r>
      <w:r w:rsidR="008C683F">
        <w:t xml:space="preserve"> but expected to increase </w:t>
      </w:r>
      <w:r w:rsidR="000D2D88">
        <w:t>imminently</w:t>
      </w:r>
      <w:r w:rsidR="008C683F">
        <w:t>, to support predictive models in identifying the early warning signs of a potential HAB event.</w:t>
      </w:r>
    </w:p>
    <w:p w14:paraId="7D527734" w14:textId="5B46C4BF" w:rsidR="006C3392" w:rsidRDefault="00773870" w:rsidP="008C683F">
      <w:r>
        <w:t xml:space="preserve">The comparison between qPCR and microscopic data also </w:t>
      </w:r>
      <w:r w:rsidR="00A236B0">
        <w:t xml:space="preserve">highlighted that </w:t>
      </w:r>
      <w:r>
        <w:t xml:space="preserve">a statistical approach </w:t>
      </w:r>
      <w:r w:rsidR="00A236B0">
        <w:t xml:space="preserve">could be used </w:t>
      </w:r>
      <w:r>
        <w:t>to integrat</w:t>
      </w:r>
      <w:r w:rsidR="00A236B0">
        <w:t>e</w:t>
      </w:r>
      <w:r>
        <w:t xml:space="preserve"> the two types of measurement into a more data-rich time series. In practice, qPCR results could be divided by a contemporary estimate of the “qPCR coefficient”</w:t>
      </w:r>
      <w:r w:rsidR="00FA65E9">
        <w:t xml:space="preserve"> (</w:t>
      </w:r>
      <w:r w:rsidR="00693B88">
        <w:fldChar w:fldCharType="begin"/>
      </w:r>
      <w:r w:rsidR="00693B88">
        <w:instrText xml:space="preserve"> REF _Ref104384321 \h </w:instrText>
      </w:r>
      <w:r w:rsidR="00693B88">
        <w:fldChar w:fldCharType="separate"/>
      </w:r>
      <w:r w:rsidR="00693B88">
        <w:t xml:space="preserve">Figure </w:t>
      </w:r>
      <w:r w:rsidR="00693B88">
        <w:rPr>
          <w:noProof/>
        </w:rPr>
        <w:t>11</w:t>
      </w:r>
      <w:r w:rsidR="00693B88">
        <w:fldChar w:fldCharType="end"/>
      </w:r>
      <w:r w:rsidR="00FA65E9">
        <w:t xml:space="preserve">) </w:t>
      </w:r>
      <w:r>
        <w:t xml:space="preserve">to indicate what cell abundance might be measured using </w:t>
      </w:r>
      <w:r w:rsidR="007019D1">
        <w:t xml:space="preserve">microscopic </w:t>
      </w:r>
      <w:r>
        <w:t xml:space="preserve">methods. </w:t>
      </w:r>
      <w:r w:rsidRPr="007B30B7">
        <w:t xml:space="preserve">Given more comparative data (e.g. spanning one or two annual cycles), it may also be possible to back-calculate qPCR-equivalent cell counts from historical </w:t>
      </w:r>
      <w:r w:rsidR="007019D1">
        <w:t>microscopic analysis</w:t>
      </w:r>
      <w:r w:rsidR="007019D1" w:rsidRPr="007B30B7">
        <w:t xml:space="preserve"> </w:t>
      </w:r>
      <w:r w:rsidRPr="007B30B7">
        <w:t xml:space="preserve">data (i.e. Official Control data gathered over the last 10 years). </w:t>
      </w:r>
      <w:r>
        <w:t xml:space="preserve">However, combining these data types would only make sense if non-detects in the </w:t>
      </w:r>
      <w:r w:rsidR="007019D1">
        <w:t xml:space="preserve">microscopic </w:t>
      </w:r>
      <w:r>
        <w:t>data were handled in a more rigorous way, for instance by treating them as left-censored values in a more complex statistical model.</w:t>
      </w:r>
    </w:p>
    <w:p w14:paraId="22E3561E" w14:textId="77777777" w:rsidR="007C2E31" w:rsidRPr="00DC54C2" w:rsidRDefault="007C2E31" w:rsidP="00353291">
      <w:pPr>
        <w:pStyle w:val="Heading1"/>
      </w:pPr>
      <w:r w:rsidRPr="0ACD8DE7">
        <w:t>Strand 2: Nucleic Acid Sequence Amplification-Based Testing (Partners: The National Oceanography Centre, Southampton).</w:t>
      </w:r>
    </w:p>
    <w:p w14:paraId="689EFAB2" w14:textId="5F347214" w:rsidR="007C2E31" w:rsidRPr="00DC54C2" w:rsidRDefault="007C2E31" w:rsidP="00353291">
      <w:pPr>
        <w:pStyle w:val="Heading2"/>
      </w:pPr>
      <w:r w:rsidRPr="0ACD8DE7">
        <w:t>Strand Overview</w:t>
      </w:r>
      <w:r w:rsidR="00172309">
        <w:t>:</w:t>
      </w:r>
    </w:p>
    <w:p w14:paraId="678B6D74" w14:textId="407774CB" w:rsidR="007C2E31" w:rsidRPr="00DC54C2" w:rsidRDefault="007C2E31" w:rsidP="0ACD8DE7">
      <w:pPr>
        <w:spacing w:before="120" w:after="120" w:line="276" w:lineRule="auto"/>
        <w:ind w:firstLine="720"/>
        <w:jc w:val="both"/>
        <w:rPr>
          <w:rFonts w:eastAsiaTheme="minorEastAsia"/>
        </w:rPr>
      </w:pPr>
      <w:r w:rsidRPr="0ACD8DE7">
        <w:rPr>
          <w:rFonts w:eastAsiaTheme="minorEastAsia"/>
        </w:rPr>
        <w:t xml:space="preserve">The National Oceanography Centre (NOC) were involved in the project to undertake DNA-based testing of water samples to detect and enumerate key phytoplankton genera associated with the onset of toxic harmful algal blooms (HABs) in UK waters. These were </w:t>
      </w:r>
      <w:r w:rsidRPr="0ACD8DE7">
        <w:rPr>
          <w:rFonts w:eastAsiaTheme="minorEastAsia"/>
          <w:i/>
          <w:iCs/>
        </w:rPr>
        <w:t>Alexandrium</w:t>
      </w:r>
      <w:r w:rsidRPr="0ACD8DE7">
        <w:rPr>
          <w:rFonts w:eastAsiaTheme="minorEastAsia"/>
        </w:rPr>
        <w:t xml:space="preserve"> spp., </w:t>
      </w:r>
      <w:r w:rsidRPr="0ACD8DE7">
        <w:rPr>
          <w:rFonts w:eastAsiaTheme="minorEastAsia"/>
          <w:i/>
          <w:iCs/>
        </w:rPr>
        <w:t>Dinophysis</w:t>
      </w:r>
      <w:r w:rsidRPr="0ACD8DE7">
        <w:rPr>
          <w:rFonts w:eastAsiaTheme="minorEastAsia"/>
        </w:rPr>
        <w:t xml:space="preserve"> spp. and </w:t>
      </w:r>
      <w:r w:rsidRPr="0ACD8DE7">
        <w:rPr>
          <w:rFonts w:eastAsiaTheme="minorEastAsia"/>
          <w:i/>
          <w:iCs/>
        </w:rPr>
        <w:t>Pseudo-nitzschia</w:t>
      </w:r>
      <w:r w:rsidRPr="0ACD8DE7">
        <w:rPr>
          <w:rFonts w:eastAsiaTheme="minorEastAsia"/>
        </w:rPr>
        <w:t xml:space="preserve"> spp., of which several species within each genus are known to synthesise potent toxins respectively implicated in Paralytic Shellfish Poisoning (PSP), Diarrheic Shellfish Poisoning (DSP) and Amnesic Shellfish Poisoning (ASP). The DNA-based testing was carried out using established Quantitative Polymerase Chain Reaction (qPCR) assays, including those developed at the NOC (</w:t>
      </w:r>
      <w:r w:rsidRPr="0ACD8DE7">
        <w:rPr>
          <w:rFonts w:eastAsiaTheme="minorEastAsia"/>
          <w:i/>
          <w:iCs/>
        </w:rPr>
        <w:t>Alexandrium</w:t>
      </w:r>
      <w:r w:rsidRPr="0ACD8DE7">
        <w:rPr>
          <w:rFonts w:eastAsiaTheme="minorEastAsia"/>
        </w:rPr>
        <w:t xml:space="preserve"> spp. and </w:t>
      </w:r>
      <w:r w:rsidRPr="0ACD8DE7">
        <w:rPr>
          <w:rFonts w:eastAsiaTheme="minorEastAsia"/>
          <w:i/>
          <w:iCs/>
        </w:rPr>
        <w:t>Pseudo-nitzschia</w:t>
      </w:r>
      <w:r w:rsidRPr="0ACD8DE7">
        <w:rPr>
          <w:rFonts w:eastAsiaTheme="minorEastAsia"/>
        </w:rPr>
        <w:t xml:space="preserve"> spp.) and the University of Exeter (</w:t>
      </w:r>
      <w:r w:rsidRPr="0ACD8DE7">
        <w:rPr>
          <w:rFonts w:eastAsiaTheme="minorEastAsia"/>
          <w:i/>
          <w:iCs/>
        </w:rPr>
        <w:t>Dinophysis</w:t>
      </w:r>
      <w:r w:rsidRPr="0ACD8DE7">
        <w:rPr>
          <w:rFonts w:eastAsiaTheme="minorEastAsia"/>
        </w:rPr>
        <w:t xml:space="preserve"> spp. including </w:t>
      </w:r>
      <w:r w:rsidRPr="0ACD8DE7">
        <w:rPr>
          <w:rFonts w:eastAsiaTheme="minorEastAsia"/>
          <w:i/>
          <w:iCs/>
        </w:rPr>
        <w:t>D. acuminata</w:t>
      </w:r>
      <w:r w:rsidRPr="0ACD8DE7">
        <w:rPr>
          <w:rFonts w:eastAsiaTheme="minorEastAsia"/>
        </w:rPr>
        <w:t xml:space="preserve">). The qPCR testing was carried out on genetic material recovered from filter membranes, which were prepared by Cornwall Port Health Authority during boat-based weekly sampling expeditions. The assays were completed using NOC’s bench-top qPCR apparatus and optimised workflows. This was the main activity carried out by the NOC during the project. </w:t>
      </w:r>
    </w:p>
    <w:p w14:paraId="6AF2DDAB" w14:textId="76F48372" w:rsidR="007C2E31" w:rsidRPr="00DC54C2" w:rsidRDefault="007C2E31" w:rsidP="00172470">
      <w:pPr>
        <w:spacing w:before="120" w:after="120" w:line="276" w:lineRule="auto"/>
        <w:ind w:firstLine="720"/>
        <w:jc w:val="both"/>
        <w:rPr>
          <w:rFonts w:eastAsiaTheme="minorEastAsia"/>
        </w:rPr>
      </w:pPr>
      <w:r w:rsidRPr="0ACD8DE7">
        <w:rPr>
          <w:rFonts w:eastAsiaTheme="minorEastAsia"/>
        </w:rPr>
        <w:t xml:space="preserve">Additionally, the project was used to demonstrate a proof of concept for a ruggedised, battery powered and field-portable DNA analysis system that could be used to undertake the testing at the point of sample, including on-vessel. Portable qPCR technology has been developed by the NOC over the last decade, culminating in the current system/concept, which utilises a ‘tape’ featuring spatially separated assay ‘pockets’, containing complete, dry preserved DNA amplification reagents. The tape is passed over an ‘analytical head’ module, featuring P.I.D.-controlled heaters and specialist optics to measure fluorescence from fluorometric DNA probes. This enables DNA- or RNA-sequence amplification using qPCR or isothermal assay chemistries. In the current study/project, the prototype tape-based analysis system was fabricated within a robust, water-tight housing with a rechargeable battery and a power supply unit in order to demonstrate and evaluate how the system might be used during the routine monitoring undertaken by CPHA.  The primary goal was to obtain experience and feedback from CPHA (as potential end-users of the technology) towards further development and refinement of the concept. The system was originally developed with the assistance of NERC funding (grant number NE/R013721/1) and with support from BioSystems Assure (BSA) Ltd, a technology start-up and innovation partner of this initial research. This strand of the project culminated in a field test of the DNA analyser on the Cornwall Fire Service R.I.B. during a visit to a shellfish farming location, just off the Cornish coastline. </w:t>
      </w:r>
    </w:p>
    <w:p w14:paraId="214D5E8F" w14:textId="69CCB3F2" w:rsidR="007C2E31" w:rsidRPr="00DC54C2" w:rsidRDefault="007C2E31" w:rsidP="00353291">
      <w:pPr>
        <w:pStyle w:val="Heading2"/>
      </w:pPr>
      <w:r w:rsidRPr="0ACD8DE7">
        <w:t>Methodology</w:t>
      </w:r>
      <w:r w:rsidR="00172309">
        <w:t>:</w:t>
      </w:r>
    </w:p>
    <w:p w14:paraId="5BE8106A" w14:textId="77777777" w:rsidR="007C2E31" w:rsidRPr="00DC54C2" w:rsidRDefault="007C2E31" w:rsidP="0ACD8DE7">
      <w:pPr>
        <w:spacing w:before="120" w:after="120" w:line="276" w:lineRule="auto"/>
        <w:jc w:val="both"/>
        <w:rPr>
          <w:rFonts w:eastAsiaTheme="minorEastAsia"/>
          <w:i/>
          <w:iCs/>
        </w:rPr>
      </w:pPr>
      <w:r w:rsidRPr="0ACD8DE7">
        <w:rPr>
          <w:rFonts w:eastAsiaTheme="minorEastAsia"/>
          <w:i/>
          <w:iCs/>
        </w:rPr>
        <w:t>Sampling:</w:t>
      </w:r>
    </w:p>
    <w:p w14:paraId="70CA93C4" w14:textId="392649C4" w:rsidR="007C2E31" w:rsidRPr="00DC54C2" w:rsidRDefault="007C2E31" w:rsidP="0ACD8DE7">
      <w:pPr>
        <w:spacing w:before="120" w:after="120" w:line="276" w:lineRule="auto"/>
        <w:ind w:firstLine="720"/>
        <w:jc w:val="both"/>
        <w:rPr>
          <w:rFonts w:eastAsiaTheme="minorEastAsia"/>
        </w:rPr>
      </w:pPr>
      <w:r w:rsidRPr="0ACD8DE7">
        <w:rPr>
          <w:rFonts w:eastAsiaTheme="minorEastAsia"/>
        </w:rPr>
        <w:t>CPHA were provided with disposable 50mL plastic syringes and Sterivex filtration units (Millipore, 0.22-micron pore size), each with a Luer Lock style connector. Sterivex cartridges are made from a filter membrane, encased within a polycarbonate housing and are used for a variety of microbiological water sampling purposes. They are used as the disposable filtration units on the NOC’s Robotic Cartridge Sampling Instrument (RoCSI) which, although not featured in the current project, would ultimately provide the ‘front end’ water sampling capability in an integrated DNA-sensor. In the current project, water filtration and DNA extraction were done manually. During sampling excursions, seawater was collected with the syringe and pushed through the Sterivex filter unit until approximately 300-400mL of water had been filtered. The volume of water filtered, together with the date, location and water temperature on-site was recorded. The filter units were immediately returned to shore and kept frozen at -80</w:t>
      </w:r>
      <w:r w:rsidRPr="0ACD8DE7">
        <w:rPr>
          <w:rFonts w:eastAsiaTheme="minorEastAsia"/>
          <w:vertAlign w:val="superscript"/>
        </w:rPr>
        <w:t>o</w:t>
      </w:r>
      <w:r w:rsidRPr="0ACD8DE7">
        <w:rPr>
          <w:rFonts w:eastAsiaTheme="minorEastAsia"/>
        </w:rPr>
        <w:t xml:space="preserve">C until later shipping (on dry ice) and processing at the NOC. </w:t>
      </w:r>
    </w:p>
    <w:p w14:paraId="2693AE35" w14:textId="77777777" w:rsidR="007C2E31" w:rsidRPr="00DC54C2" w:rsidRDefault="007C2E31" w:rsidP="0ACD8DE7">
      <w:pPr>
        <w:spacing w:before="120" w:after="120" w:line="276" w:lineRule="auto"/>
        <w:jc w:val="both"/>
        <w:rPr>
          <w:rFonts w:eastAsiaTheme="minorEastAsia"/>
          <w:i/>
          <w:iCs/>
        </w:rPr>
      </w:pPr>
      <w:r w:rsidRPr="0ACD8DE7">
        <w:rPr>
          <w:rFonts w:eastAsiaTheme="minorEastAsia"/>
          <w:i/>
          <w:iCs/>
        </w:rPr>
        <w:t>Sample DNA Extraction:</w:t>
      </w:r>
    </w:p>
    <w:p w14:paraId="0A8EDF3B" w14:textId="77777777" w:rsidR="007C2E31" w:rsidRPr="007F6AE0" w:rsidRDefault="007C2E31" w:rsidP="00172470">
      <w:pPr>
        <w:spacing w:before="120" w:after="120" w:line="276" w:lineRule="auto"/>
        <w:ind w:firstLine="720"/>
        <w:jc w:val="both"/>
        <w:rPr>
          <w:rFonts w:eastAsiaTheme="minorEastAsia"/>
        </w:rPr>
      </w:pPr>
      <w:r w:rsidRPr="0ACD8DE7">
        <w:rPr>
          <w:rFonts w:eastAsiaTheme="minorEastAsia"/>
        </w:rPr>
        <w:t>DNA was recovered from the Sterivex filter units using the Power Water DNA isolation Kit, available from Qiagen Ltd. This method has been optimised by the NOC, and is able to recover total DNA from the filter membrane without the need to crack-open the filter housing. During this procedure, the filter housing was filled with a buffered lysis solution before being mechanically agitated and then heated to dislodge and break open biological cells trapped on or within the filter membrane. The lysate was recovered to a sterile tube containing sterile micro-beads, and agitated at high speed to ensure complete lysis of the recovered cells. DNA was purified using solid phase extraction with solvent washes, and finally eluted into Tris-EDTA (pH 8.0) buffer for qPCR analysis. The final volume of eluant from each Sterivex unit was 100μL. Prior to analysis, each extracted DNA sample was analysed using a Nanodrop spectrophotometer, estimating the concentration of recovered DNA and indicating the level of purity. The DNA samples were stored at -20</w:t>
      </w:r>
      <w:r w:rsidRPr="0ACD8DE7">
        <w:rPr>
          <w:rFonts w:eastAsiaTheme="minorEastAsia"/>
          <w:vertAlign w:val="superscript"/>
        </w:rPr>
        <w:t>o</w:t>
      </w:r>
      <w:r w:rsidRPr="0ACD8DE7">
        <w:rPr>
          <w:rFonts w:eastAsiaTheme="minorEastAsia"/>
        </w:rPr>
        <w:t>C until use.</w:t>
      </w:r>
    </w:p>
    <w:p w14:paraId="261681D9" w14:textId="77777777" w:rsidR="007C2E31" w:rsidRPr="00DC54C2" w:rsidRDefault="007C2E31" w:rsidP="0ACD8DE7">
      <w:pPr>
        <w:spacing w:before="120" w:after="120" w:line="276" w:lineRule="auto"/>
        <w:jc w:val="both"/>
        <w:rPr>
          <w:rFonts w:eastAsiaTheme="minorEastAsia"/>
          <w:i/>
          <w:iCs/>
        </w:rPr>
      </w:pPr>
      <w:r w:rsidRPr="0ACD8DE7">
        <w:rPr>
          <w:rFonts w:eastAsiaTheme="minorEastAsia"/>
          <w:i/>
          <w:iCs/>
        </w:rPr>
        <w:t>qPCR:</w:t>
      </w:r>
    </w:p>
    <w:p w14:paraId="48802A23" w14:textId="3883CF88" w:rsidR="007C2E31" w:rsidRDefault="007C2E31" w:rsidP="00172470">
      <w:pPr>
        <w:spacing w:before="120" w:after="120" w:line="276" w:lineRule="auto"/>
        <w:ind w:firstLine="720"/>
        <w:jc w:val="both"/>
        <w:rPr>
          <w:rFonts w:eastAsiaTheme="minorEastAsia"/>
        </w:rPr>
      </w:pPr>
      <w:r w:rsidRPr="0ACD8DE7">
        <w:rPr>
          <w:rFonts w:eastAsiaTheme="minorEastAsia"/>
        </w:rPr>
        <w:t xml:space="preserve">Each DNA sample was analysed using 3 different qPCR assays, targeting </w:t>
      </w:r>
      <w:r w:rsidRPr="0ACD8DE7">
        <w:rPr>
          <w:rFonts w:eastAsiaTheme="minorEastAsia"/>
          <w:i/>
          <w:iCs/>
        </w:rPr>
        <w:t>Alexandrium</w:t>
      </w:r>
      <w:r w:rsidRPr="0ACD8DE7">
        <w:rPr>
          <w:rFonts w:eastAsiaTheme="minorEastAsia"/>
        </w:rPr>
        <w:t xml:space="preserve"> spp., </w:t>
      </w:r>
      <w:r w:rsidRPr="0ACD8DE7">
        <w:rPr>
          <w:rFonts w:eastAsiaTheme="minorEastAsia"/>
          <w:i/>
          <w:iCs/>
        </w:rPr>
        <w:t xml:space="preserve">Pseudo-nitzschia </w:t>
      </w:r>
      <w:r w:rsidRPr="0ACD8DE7">
        <w:rPr>
          <w:rFonts w:eastAsiaTheme="minorEastAsia"/>
        </w:rPr>
        <w:t xml:space="preserve">spp. or </w:t>
      </w:r>
      <w:r w:rsidRPr="0ACD8DE7">
        <w:rPr>
          <w:rFonts w:eastAsiaTheme="minorEastAsia"/>
          <w:i/>
          <w:iCs/>
        </w:rPr>
        <w:t>Dinophysis accuminata</w:t>
      </w:r>
      <w:r w:rsidRPr="0ACD8DE7">
        <w:rPr>
          <w:rFonts w:eastAsiaTheme="minorEastAsia"/>
        </w:rPr>
        <w:t>. Assays were previously optimised by the University of Exeter (</w:t>
      </w:r>
      <w:r w:rsidRPr="0ACD8DE7">
        <w:rPr>
          <w:rFonts w:eastAsiaTheme="minorEastAsia"/>
          <w:i/>
          <w:iCs/>
        </w:rPr>
        <w:t>D. accuminata</w:t>
      </w:r>
      <w:r w:rsidRPr="0ACD8DE7">
        <w:rPr>
          <w:rFonts w:eastAsiaTheme="minorEastAsia"/>
        </w:rPr>
        <w:t xml:space="preserve">) and the NOC, and summary information is provided in </w:t>
      </w:r>
      <w:r w:rsidR="00307F0E">
        <w:rPr>
          <w:rFonts w:eastAsiaTheme="minorEastAsia"/>
        </w:rPr>
        <w:t>T</w:t>
      </w:r>
      <w:r w:rsidRPr="0ACD8DE7">
        <w:rPr>
          <w:rFonts w:eastAsiaTheme="minorEastAsia"/>
        </w:rPr>
        <w:t>able</w:t>
      </w:r>
      <w:r w:rsidR="00307F0E">
        <w:rPr>
          <w:rFonts w:eastAsiaTheme="minorEastAsia"/>
        </w:rPr>
        <w:t xml:space="preserve"> 1</w:t>
      </w:r>
      <w:r w:rsidRPr="0ACD8DE7">
        <w:rPr>
          <w:rFonts w:eastAsiaTheme="minorEastAsia"/>
        </w:rPr>
        <w:t xml:space="preserve"> below. </w:t>
      </w:r>
    </w:p>
    <w:p w14:paraId="27507287" w14:textId="0AEFF8CB" w:rsidR="00307F0E" w:rsidRPr="00920673" w:rsidRDefault="00172309" w:rsidP="00920673">
      <w:pPr>
        <w:spacing w:before="120" w:after="120" w:line="276" w:lineRule="auto"/>
        <w:jc w:val="both"/>
        <w:rPr>
          <w:rFonts w:eastAsiaTheme="minorEastAsia"/>
          <w:b/>
          <w:bCs/>
        </w:rPr>
      </w:pPr>
      <w:r w:rsidRPr="00920673">
        <w:rPr>
          <w:b/>
          <w:bCs/>
        </w:rPr>
        <w:t>Table 1. Oligonucleotide Sequences used During the qPCR Testing</w:t>
      </w:r>
    </w:p>
    <w:tbl>
      <w:tblPr>
        <w:tblW w:w="4916" w:type="pct"/>
        <w:jc w:val="center"/>
        <w:tblLook w:val="04A0" w:firstRow="1" w:lastRow="0" w:firstColumn="1" w:lastColumn="0" w:noHBand="0" w:noVBand="1"/>
      </w:tblPr>
      <w:tblGrid>
        <w:gridCol w:w="1985"/>
        <w:gridCol w:w="1429"/>
        <w:gridCol w:w="2691"/>
        <w:gridCol w:w="2769"/>
      </w:tblGrid>
      <w:tr w:rsidR="007C2E31" w:rsidRPr="00926681" w14:paraId="239AC506" w14:textId="77777777" w:rsidTr="0ACD8DE7">
        <w:trPr>
          <w:trHeight w:val="20"/>
          <w:jc w:val="center"/>
        </w:trPr>
        <w:tc>
          <w:tcPr>
            <w:tcW w:w="1119" w:type="pct"/>
            <w:tcBorders>
              <w:top w:val="single" w:sz="4" w:space="0" w:color="auto"/>
              <w:bottom w:val="single" w:sz="4" w:space="0" w:color="auto"/>
            </w:tcBorders>
            <w:shd w:val="clear" w:color="auto" w:fill="auto"/>
            <w:vAlign w:val="center"/>
            <w:hideMark/>
          </w:tcPr>
          <w:p w14:paraId="77DD656A" w14:textId="77777777" w:rsidR="007C2E31" w:rsidRPr="007F7949" w:rsidRDefault="007C2E31" w:rsidP="0ACD8DE7">
            <w:pPr>
              <w:spacing w:before="120" w:after="120"/>
              <w:jc w:val="center"/>
              <w:rPr>
                <w:rFonts w:eastAsiaTheme="minorEastAsia"/>
                <w:b/>
                <w:bCs/>
                <w:color w:val="000000"/>
                <w:sz w:val="16"/>
                <w:szCs w:val="16"/>
                <w:u w:val="single"/>
                <w:lang w:eastAsia="en-GB"/>
              </w:rPr>
            </w:pPr>
            <w:r w:rsidRPr="0ACD8DE7">
              <w:rPr>
                <w:rFonts w:eastAsiaTheme="minorEastAsia"/>
                <w:b/>
                <w:bCs/>
                <w:color w:val="000000" w:themeColor="text1"/>
                <w:sz w:val="16"/>
                <w:szCs w:val="16"/>
                <w:u w:val="single"/>
                <w:lang w:eastAsia="en-GB"/>
              </w:rPr>
              <w:t>Species</w:t>
            </w:r>
          </w:p>
        </w:tc>
        <w:tc>
          <w:tcPr>
            <w:tcW w:w="805" w:type="pct"/>
            <w:tcBorders>
              <w:top w:val="single" w:sz="4" w:space="0" w:color="auto"/>
              <w:bottom w:val="single" w:sz="4" w:space="0" w:color="auto"/>
            </w:tcBorders>
            <w:shd w:val="clear" w:color="auto" w:fill="auto"/>
            <w:vAlign w:val="center"/>
            <w:hideMark/>
          </w:tcPr>
          <w:p w14:paraId="03889882" w14:textId="77777777" w:rsidR="007C2E31" w:rsidRPr="007F7949" w:rsidRDefault="007C2E31" w:rsidP="0ACD8DE7">
            <w:pPr>
              <w:spacing w:before="120" w:after="120"/>
              <w:jc w:val="center"/>
              <w:rPr>
                <w:rFonts w:eastAsiaTheme="minorEastAsia"/>
                <w:b/>
                <w:bCs/>
                <w:color w:val="000000"/>
                <w:sz w:val="16"/>
                <w:szCs w:val="16"/>
                <w:u w:val="single"/>
                <w:lang w:eastAsia="en-GB"/>
              </w:rPr>
            </w:pPr>
            <w:r w:rsidRPr="0ACD8DE7">
              <w:rPr>
                <w:rFonts w:eastAsiaTheme="minorEastAsia"/>
                <w:b/>
                <w:bCs/>
                <w:color w:val="000000" w:themeColor="text1"/>
                <w:sz w:val="16"/>
                <w:szCs w:val="16"/>
                <w:u w:val="single"/>
                <w:lang w:eastAsia="en-GB"/>
              </w:rPr>
              <w:t>Target</w:t>
            </w:r>
          </w:p>
        </w:tc>
        <w:tc>
          <w:tcPr>
            <w:tcW w:w="1516" w:type="pct"/>
            <w:tcBorders>
              <w:top w:val="single" w:sz="4" w:space="0" w:color="auto"/>
              <w:bottom w:val="single" w:sz="4" w:space="0" w:color="auto"/>
            </w:tcBorders>
            <w:shd w:val="clear" w:color="auto" w:fill="auto"/>
            <w:vAlign w:val="center"/>
            <w:hideMark/>
          </w:tcPr>
          <w:p w14:paraId="2A4F7697" w14:textId="77777777" w:rsidR="007C2E31" w:rsidRPr="007F7949" w:rsidRDefault="007C2E31" w:rsidP="0ACD8DE7">
            <w:pPr>
              <w:spacing w:before="120" w:after="120"/>
              <w:jc w:val="center"/>
              <w:rPr>
                <w:rFonts w:eastAsiaTheme="minorEastAsia"/>
                <w:b/>
                <w:bCs/>
                <w:color w:val="000000"/>
                <w:sz w:val="16"/>
                <w:szCs w:val="16"/>
                <w:u w:val="single"/>
                <w:lang w:eastAsia="en-GB"/>
              </w:rPr>
            </w:pPr>
            <w:r w:rsidRPr="0ACD8DE7">
              <w:rPr>
                <w:rFonts w:eastAsiaTheme="minorEastAsia"/>
                <w:b/>
                <w:bCs/>
                <w:color w:val="000000" w:themeColor="text1"/>
                <w:sz w:val="16"/>
                <w:szCs w:val="16"/>
                <w:u w:val="single"/>
                <w:lang w:eastAsia="en-GB"/>
              </w:rPr>
              <w:t>Forward Primer</w:t>
            </w:r>
          </w:p>
        </w:tc>
        <w:tc>
          <w:tcPr>
            <w:tcW w:w="1561" w:type="pct"/>
            <w:tcBorders>
              <w:top w:val="single" w:sz="4" w:space="0" w:color="auto"/>
              <w:bottom w:val="single" w:sz="4" w:space="0" w:color="auto"/>
            </w:tcBorders>
            <w:shd w:val="clear" w:color="auto" w:fill="auto"/>
            <w:vAlign w:val="center"/>
            <w:hideMark/>
          </w:tcPr>
          <w:p w14:paraId="45853DA5" w14:textId="77777777" w:rsidR="007C2E31" w:rsidRPr="007F7949" w:rsidRDefault="007C2E31" w:rsidP="0ACD8DE7">
            <w:pPr>
              <w:spacing w:before="120" w:after="120"/>
              <w:jc w:val="center"/>
              <w:rPr>
                <w:rFonts w:eastAsiaTheme="minorEastAsia"/>
                <w:b/>
                <w:bCs/>
                <w:color w:val="000000"/>
                <w:sz w:val="16"/>
                <w:szCs w:val="16"/>
                <w:u w:val="single"/>
                <w:lang w:eastAsia="en-GB"/>
              </w:rPr>
            </w:pPr>
            <w:r w:rsidRPr="0ACD8DE7">
              <w:rPr>
                <w:rFonts w:eastAsiaTheme="minorEastAsia"/>
                <w:b/>
                <w:bCs/>
                <w:color w:val="000000" w:themeColor="text1"/>
                <w:sz w:val="16"/>
                <w:szCs w:val="16"/>
                <w:u w:val="single"/>
                <w:lang w:eastAsia="en-GB"/>
              </w:rPr>
              <w:t>Reverse Primer</w:t>
            </w:r>
          </w:p>
        </w:tc>
      </w:tr>
      <w:tr w:rsidR="007C2E31" w:rsidRPr="00926681" w14:paraId="2A2059DF" w14:textId="77777777" w:rsidTr="0ACD8DE7">
        <w:trPr>
          <w:trHeight w:val="20"/>
          <w:jc w:val="center"/>
        </w:trPr>
        <w:tc>
          <w:tcPr>
            <w:tcW w:w="1119" w:type="pct"/>
            <w:tcBorders>
              <w:top w:val="single" w:sz="4" w:space="0" w:color="auto"/>
            </w:tcBorders>
            <w:shd w:val="clear" w:color="auto" w:fill="auto"/>
            <w:vAlign w:val="center"/>
            <w:hideMark/>
          </w:tcPr>
          <w:p w14:paraId="0385481B" w14:textId="77777777" w:rsidR="007C2E31" w:rsidRPr="007F7949" w:rsidRDefault="007C2E31" w:rsidP="0ACD8DE7">
            <w:pPr>
              <w:spacing w:before="120" w:after="120"/>
              <w:jc w:val="center"/>
              <w:rPr>
                <w:rFonts w:eastAsiaTheme="minorEastAsia"/>
                <w:color w:val="000000"/>
                <w:sz w:val="16"/>
                <w:szCs w:val="16"/>
                <w:lang w:eastAsia="en-GB"/>
              </w:rPr>
            </w:pPr>
            <w:r w:rsidRPr="0ACD8DE7">
              <w:rPr>
                <w:rFonts w:eastAsiaTheme="minorEastAsia"/>
                <w:color w:val="000000" w:themeColor="text1"/>
                <w:sz w:val="16"/>
                <w:szCs w:val="16"/>
                <w:lang w:eastAsia="en-GB"/>
              </w:rPr>
              <w:t>Alexandrium spp.</w:t>
            </w:r>
          </w:p>
        </w:tc>
        <w:tc>
          <w:tcPr>
            <w:tcW w:w="805" w:type="pct"/>
            <w:tcBorders>
              <w:top w:val="single" w:sz="4" w:space="0" w:color="auto"/>
            </w:tcBorders>
            <w:shd w:val="clear" w:color="auto" w:fill="auto"/>
            <w:vAlign w:val="center"/>
            <w:hideMark/>
          </w:tcPr>
          <w:p w14:paraId="2B2BEDE1" w14:textId="77777777" w:rsidR="007C2E31" w:rsidRPr="007F7949" w:rsidRDefault="007C2E31" w:rsidP="0ACD8DE7">
            <w:pPr>
              <w:spacing w:before="120" w:after="120"/>
              <w:jc w:val="center"/>
              <w:rPr>
                <w:rFonts w:eastAsiaTheme="minorEastAsia"/>
                <w:color w:val="000000"/>
                <w:sz w:val="16"/>
                <w:szCs w:val="16"/>
                <w:lang w:eastAsia="en-GB"/>
              </w:rPr>
            </w:pPr>
            <w:r w:rsidRPr="0ACD8DE7">
              <w:rPr>
                <w:rFonts w:eastAsiaTheme="minorEastAsia"/>
                <w:color w:val="000000" w:themeColor="text1"/>
                <w:sz w:val="16"/>
                <w:szCs w:val="16"/>
                <w:lang w:eastAsia="en-GB"/>
              </w:rPr>
              <w:t>ITS1-5.8S-ITS2</w:t>
            </w:r>
          </w:p>
        </w:tc>
        <w:tc>
          <w:tcPr>
            <w:tcW w:w="1516" w:type="pct"/>
            <w:tcBorders>
              <w:top w:val="single" w:sz="4" w:space="0" w:color="auto"/>
            </w:tcBorders>
            <w:shd w:val="clear" w:color="auto" w:fill="auto"/>
            <w:vAlign w:val="center"/>
            <w:hideMark/>
          </w:tcPr>
          <w:p w14:paraId="4F51A1CF" w14:textId="77777777" w:rsidR="007C2E31" w:rsidRPr="007F7949" w:rsidRDefault="007C2E31" w:rsidP="0ACD8DE7">
            <w:pPr>
              <w:spacing w:before="120" w:after="120"/>
              <w:jc w:val="center"/>
              <w:rPr>
                <w:rFonts w:eastAsiaTheme="minorEastAsia"/>
                <w:color w:val="000000"/>
                <w:sz w:val="16"/>
                <w:szCs w:val="16"/>
                <w:lang w:eastAsia="en-GB"/>
              </w:rPr>
            </w:pPr>
            <w:r w:rsidRPr="0ACD8DE7">
              <w:rPr>
                <w:rFonts w:eastAsiaTheme="minorEastAsia"/>
                <w:color w:val="000000" w:themeColor="text1"/>
                <w:sz w:val="16"/>
                <w:szCs w:val="16"/>
                <w:lang w:eastAsia="en-GB"/>
              </w:rPr>
              <w:t>YGATGAAGAATGCAGCAAMATG</w:t>
            </w:r>
          </w:p>
        </w:tc>
        <w:tc>
          <w:tcPr>
            <w:tcW w:w="1561" w:type="pct"/>
            <w:tcBorders>
              <w:top w:val="single" w:sz="4" w:space="0" w:color="auto"/>
            </w:tcBorders>
            <w:shd w:val="clear" w:color="auto" w:fill="auto"/>
            <w:vAlign w:val="center"/>
            <w:hideMark/>
          </w:tcPr>
          <w:p w14:paraId="09B97092" w14:textId="77777777" w:rsidR="007C2E31" w:rsidRPr="007F7949" w:rsidRDefault="007C2E31" w:rsidP="0ACD8DE7">
            <w:pPr>
              <w:spacing w:before="120" w:after="120"/>
              <w:jc w:val="center"/>
              <w:rPr>
                <w:rFonts w:eastAsiaTheme="minorEastAsia"/>
                <w:color w:val="000000"/>
                <w:sz w:val="16"/>
                <w:szCs w:val="16"/>
                <w:lang w:eastAsia="en-GB"/>
              </w:rPr>
            </w:pPr>
            <w:r w:rsidRPr="0ACD8DE7">
              <w:rPr>
                <w:rFonts w:eastAsiaTheme="minorEastAsia"/>
                <w:color w:val="000000" w:themeColor="text1"/>
                <w:sz w:val="16"/>
                <w:szCs w:val="16"/>
                <w:lang w:eastAsia="en-GB"/>
              </w:rPr>
              <w:t>CAAGCAHACCTTCAAGMATATCC</w:t>
            </w:r>
          </w:p>
        </w:tc>
      </w:tr>
      <w:tr w:rsidR="007C2E31" w:rsidRPr="00926681" w14:paraId="3F1CCF8B" w14:textId="77777777" w:rsidTr="0ACD8DE7">
        <w:trPr>
          <w:trHeight w:val="20"/>
          <w:jc w:val="center"/>
        </w:trPr>
        <w:tc>
          <w:tcPr>
            <w:tcW w:w="1119" w:type="pct"/>
            <w:shd w:val="clear" w:color="auto" w:fill="auto"/>
            <w:vAlign w:val="center"/>
            <w:hideMark/>
          </w:tcPr>
          <w:p w14:paraId="362488C5" w14:textId="77777777" w:rsidR="007C2E31" w:rsidRPr="007F7949" w:rsidRDefault="007C2E31" w:rsidP="0ACD8DE7">
            <w:pPr>
              <w:spacing w:before="120" w:after="120"/>
              <w:jc w:val="center"/>
              <w:rPr>
                <w:rFonts w:eastAsiaTheme="minorEastAsia"/>
                <w:color w:val="000000"/>
                <w:sz w:val="16"/>
                <w:szCs w:val="16"/>
                <w:lang w:eastAsia="en-GB"/>
              </w:rPr>
            </w:pPr>
            <w:r w:rsidRPr="0ACD8DE7">
              <w:rPr>
                <w:rFonts w:eastAsiaTheme="minorEastAsia"/>
                <w:color w:val="000000" w:themeColor="text1"/>
                <w:sz w:val="16"/>
                <w:szCs w:val="16"/>
                <w:lang w:eastAsia="en-GB"/>
              </w:rPr>
              <w:t>Dinophysis accuminata</w:t>
            </w:r>
          </w:p>
        </w:tc>
        <w:tc>
          <w:tcPr>
            <w:tcW w:w="805" w:type="pct"/>
            <w:shd w:val="clear" w:color="auto" w:fill="auto"/>
            <w:vAlign w:val="center"/>
            <w:hideMark/>
          </w:tcPr>
          <w:p w14:paraId="329FAF5B" w14:textId="77777777" w:rsidR="007C2E31" w:rsidRPr="007F7949" w:rsidRDefault="007C2E31" w:rsidP="0ACD8DE7">
            <w:pPr>
              <w:spacing w:before="120" w:after="120"/>
              <w:jc w:val="center"/>
              <w:rPr>
                <w:rFonts w:eastAsiaTheme="minorEastAsia"/>
                <w:color w:val="000000"/>
                <w:sz w:val="16"/>
                <w:szCs w:val="16"/>
                <w:lang w:eastAsia="en-GB"/>
              </w:rPr>
            </w:pPr>
            <w:r w:rsidRPr="0ACD8DE7">
              <w:rPr>
                <w:rFonts w:eastAsiaTheme="minorEastAsia"/>
                <w:color w:val="000000" w:themeColor="text1"/>
                <w:sz w:val="16"/>
                <w:szCs w:val="16"/>
                <w:lang w:eastAsia="en-GB"/>
              </w:rPr>
              <w:t>5.8S</w:t>
            </w:r>
          </w:p>
        </w:tc>
        <w:tc>
          <w:tcPr>
            <w:tcW w:w="1516" w:type="pct"/>
            <w:shd w:val="clear" w:color="auto" w:fill="auto"/>
            <w:vAlign w:val="center"/>
            <w:hideMark/>
          </w:tcPr>
          <w:p w14:paraId="3316FBF8" w14:textId="77777777" w:rsidR="007C2E31" w:rsidRPr="007F7949" w:rsidRDefault="007C2E31" w:rsidP="0ACD8DE7">
            <w:pPr>
              <w:spacing w:before="120" w:after="120"/>
              <w:jc w:val="center"/>
              <w:rPr>
                <w:rFonts w:eastAsiaTheme="minorEastAsia"/>
                <w:sz w:val="16"/>
                <w:szCs w:val="16"/>
                <w:lang w:eastAsia="en-GB"/>
              </w:rPr>
            </w:pPr>
            <w:r w:rsidRPr="0ACD8DE7">
              <w:rPr>
                <w:rFonts w:eastAsiaTheme="minorEastAsia"/>
                <w:sz w:val="16"/>
                <w:szCs w:val="16"/>
                <w:lang w:eastAsia="en-GB"/>
              </w:rPr>
              <w:t>GCATGCTGTATGTATCACA</w:t>
            </w:r>
          </w:p>
        </w:tc>
        <w:tc>
          <w:tcPr>
            <w:tcW w:w="1561" w:type="pct"/>
            <w:shd w:val="clear" w:color="auto" w:fill="auto"/>
            <w:vAlign w:val="center"/>
            <w:hideMark/>
          </w:tcPr>
          <w:p w14:paraId="13CD1EA1" w14:textId="77777777" w:rsidR="007C2E31" w:rsidRPr="007F7949" w:rsidRDefault="007C2E31" w:rsidP="0ACD8DE7">
            <w:pPr>
              <w:spacing w:before="120" w:after="120"/>
              <w:jc w:val="center"/>
              <w:rPr>
                <w:rFonts w:eastAsiaTheme="minorEastAsia"/>
                <w:sz w:val="16"/>
                <w:szCs w:val="16"/>
                <w:lang w:eastAsia="en-GB"/>
              </w:rPr>
            </w:pPr>
            <w:r w:rsidRPr="0ACD8DE7">
              <w:rPr>
                <w:rFonts w:eastAsiaTheme="minorEastAsia"/>
                <w:sz w:val="16"/>
                <w:szCs w:val="16"/>
                <w:lang w:eastAsia="en-GB"/>
              </w:rPr>
              <w:t>AATGAGGCCATACAGACA</w:t>
            </w:r>
          </w:p>
        </w:tc>
      </w:tr>
      <w:tr w:rsidR="007C2E31" w:rsidRPr="00926681" w14:paraId="7372C7BA" w14:textId="77777777" w:rsidTr="0ACD8DE7">
        <w:trPr>
          <w:trHeight w:val="20"/>
          <w:jc w:val="center"/>
        </w:trPr>
        <w:tc>
          <w:tcPr>
            <w:tcW w:w="1119" w:type="pct"/>
            <w:tcBorders>
              <w:bottom w:val="single" w:sz="4" w:space="0" w:color="auto"/>
            </w:tcBorders>
            <w:shd w:val="clear" w:color="auto" w:fill="auto"/>
            <w:vAlign w:val="center"/>
            <w:hideMark/>
          </w:tcPr>
          <w:p w14:paraId="4F52E528" w14:textId="77777777" w:rsidR="007C2E31" w:rsidRPr="007F7949" w:rsidRDefault="007C2E31" w:rsidP="0ACD8DE7">
            <w:pPr>
              <w:spacing w:before="120" w:after="120"/>
              <w:jc w:val="center"/>
              <w:rPr>
                <w:rFonts w:eastAsiaTheme="minorEastAsia"/>
                <w:color w:val="000000"/>
                <w:sz w:val="16"/>
                <w:szCs w:val="16"/>
                <w:lang w:eastAsia="en-GB"/>
              </w:rPr>
            </w:pPr>
            <w:r w:rsidRPr="0ACD8DE7">
              <w:rPr>
                <w:rFonts w:eastAsiaTheme="minorEastAsia"/>
                <w:color w:val="000000" w:themeColor="text1"/>
                <w:sz w:val="16"/>
                <w:szCs w:val="16"/>
                <w:lang w:eastAsia="en-GB"/>
              </w:rPr>
              <w:t>Pseudo-nitzschia spp.</w:t>
            </w:r>
          </w:p>
        </w:tc>
        <w:tc>
          <w:tcPr>
            <w:tcW w:w="805" w:type="pct"/>
            <w:tcBorders>
              <w:bottom w:val="single" w:sz="4" w:space="0" w:color="auto"/>
            </w:tcBorders>
            <w:shd w:val="clear" w:color="auto" w:fill="auto"/>
            <w:vAlign w:val="center"/>
            <w:hideMark/>
          </w:tcPr>
          <w:p w14:paraId="3A2E0B52" w14:textId="77777777" w:rsidR="007C2E31" w:rsidRPr="007F7949" w:rsidRDefault="007C2E31" w:rsidP="0ACD8DE7">
            <w:pPr>
              <w:spacing w:before="120" w:after="120"/>
              <w:jc w:val="center"/>
              <w:rPr>
                <w:rFonts w:eastAsiaTheme="minorEastAsia"/>
                <w:color w:val="000000"/>
                <w:sz w:val="16"/>
                <w:szCs w:val="16"/>
                <w:lang w:eastAsia="en-GB"/>
              </w:rPr>
            </w:pPr>
            <w:r w:rsidRPr="0ACD8DE7">
              <w:rPr>
                <w:rFonts w:eastAsiaTheme="minorEastAsia"/>
                <w:color w:val="000000" w:themeColor="text1"/>
                <w:sz w:val="16"/>
                <w:szCs w:val="16"/>
                <w:lang w:eastAsia="en-GB"/>
              </w:rPr>
              <w:t>18S</w:t>
            </w:r>
          </w:p>
        </w:tc>
        <w:tc>
          <w:tcPr>
            <w:tcW w:w="1516" w:type="pct"/>
            <w:tcBorders>
              <w:bottom w:val="single" w:sz="4" w:space="0" w:color="auto"/>
            </w:tcBorders>
            <w:shd w:val="clear" w:color="auto" w:fill="auto"/>
            <w:vAlign w:val="center"/>
            <w:hideMark/>
          </w:tcPr>
          <w:p w14:paraId="13750FD3" w14:textId="77777777" w:rsidR="007C2E31" w:rsidRPr="007F7949" w:rsidRDefault="007C2E31" w:rsidP="0ACD8DE7">
            <w:pPr>
              <w:spacing w:before="120" w:after="120"/>
              <w:jc w:val="center"/>
              <w:rPr>
                <w:rFonts w:eastAsiaTheme="minorEastAsia"/>
                <w:color w:val="000000"/>
                <w:sz w:val="16"/>
                <w:szCs w:val="16"/>
                <w:lang w:eastAsia="en-GB"/>
              </w:rPr>
            </w:pPr>
            <w:r w:rsidRPr="0ACD8DE7">
              <w:rPr>
                <w:rFonts w:eastAsiaTheme="minorEastAsia"/>
                <w:color w:val="000000" w:themeColor="text1"/>
                <w:sz w:val="16"/>
                <w:szCs w:val="16"/>
                <w:lang w:eastAsia="en-GB"/>
              </w:rPr>
              <w:t>CTGTGTAGTGCTTCTTAGAGG</w:t>
            </w:r>
          </w:p>
        </w:tc>
        <w:tc>
          <w:tcPr>
            <w:tcW w:w="1561" w:type="pct"/>
            <w:tcBorders>
              <w:bottom w:val="single" w:sz="4" w:space="0" w:color="auto"/>
            </w:tcBorders>
            <w:shd w:val="clear" w:color="auto" w:fill="auto"/>
            <w:vAlign w:val="center"/>
            <w:hideMark/>
          </w:tcPr>
          <w:p w14:paraId="0CECCCA0" w14:textId="77777777" w:rsidR="007C2E31" w:rsidRPr="007F7949" w:rsidRDefault="007C2E31" w:rsidP="0ACD8DE7">
            <w:pPr>
              <w:spacing w:before="120" w:after="120"/>
              <w:jc w:val="center"/>
              <w:rPr>
                <w:rFonts w:eastAsiaTheme="minorEastAsia"/>
                <w:color w:val="000000"/>
                <w:sz w:val="16"/>
                <w:szCs w:val="16"/>
                <w:lang w:eastAsia="en-GB"/>
              </w:rPr>
            </w:pPr>
            <w:r w:rsidRPr="0ACD8DE7">
              <w:rPr>
                <w:rFonts w:eastAsiaTheme="minorEastAsia"/>
                <w:color w:val="000000" w:themeColor="text1"/>
                <w:sz w:val="16"/>
                <w:szCs w:val="16"/>
                <w:lang w:eastAsia="en-GB"/>
              </w:rPr>
              <w:t>AGGTAGAACTCGTTGAATGC</w:t>
            </w:r>
          </w:p>
        </w:tc>
      </w:tr>
    </w:tbl>
    <w:p w14:paraId="15650DDA" w14:textId="77777777" w:rsidR="007C2E31" w:rsidRDefault="007C2E31" w:rsidP="0ACD8DE7">
      <w:pPr>
        <w:spacing w:line="276" w:lineRule="auto"/>
        <w:jc w:val="both"/>
        <w:rPr>
          <w:rFonts w:eastAsiaTheme="minorEastAsia"/>
        </w:rPr>
      </w:pPr>
    </w:p>
    <w:p w14:paraId="60D13198" w14:textId="35FA66F0" w:rsidR="007C2E31" w:rsidRPr="006F503C" w:rsidRDefault="007C2E31" w:rsidP="0ACD8DE7">
      <w:pPr>
        <w:spacing w:line="276" w:lineRule="auto"/>
        <w:ind w:firstLine="720"/>
        <w:jc w:val="both"/>
        <w:rPr>
          <w:rFonts w:eastAsiaTheme="minorEastAsia"/>
          <w:color w:val="000000"/>
          <w:lang w:eastAsia="en-GB"/>
        </w:rPr>
      </w:pPr>
      <w:r w:rsidRPr="0ACD8DE7">
        <w:rPr>
          <w:rFonts w:eastAsiaTheme="minorEastAsia"/>
        </w:rPr>
        <w:t xml:space="preserve">Each qPCR reaction was prepared in a ‘PCR Hood’ using nuclease- and DNA-free plastic consumables and reagents. Each qPCR reaction was set-up to contain 12.5μL of Sso Fast EvaGreen Supermix (Biorad Ltd), 1μL of each primer, and 9μL of PCR-grade water; template DNA (1μL) was added to a total, final reaction volume of 25μL. The qPCR reactions underwent thermal cycling using either a Stratagene MxPro3005P or Roche LightCycler 96 real-time PCR instrument. Each reaction was run for 40 cycles, followed by a dissociation (melting) analysis to ensure product specificity. The thermal cycling parameters were as follows. For </w:t>
      </w:r>
      <w:r w:rsidRPr="0ACD8DE7">
        <w:rPr>
          <w:rFonts w:eastAsiaTheme="minorEastAsia"/>
          <w:i/>
          <w:iCs/>
        </w:rPr>
        <w:t>Alexandrium</w:t>
      </w:r>
      <w:r w:rsidRPr="0ACD8DE7">
        <w:rPr>
          <w:rFonts w:eastAsiaTheme="minorEastAsia"/>
        </w:rPr>
        <w:t xml:space="preserve"> spp. </w:t>
      </w:r>
      <w:r w:rsidRPr="0ACD8DE7">
        <w:rPr>
          <w:rFonts w:eastAsiaTheme="minorEastAsia"/>
          <w:color w:val="000000" w:themeColor="text1"/>
          <w:lang w:eastAsia="en-GB"/>
        </w:rPr>
        <w:t>95</w:t>
      </w:r>
      <w:r w:rsidRPr="0ACD8DE7">
        <w:rPr>
          <w:rFonts w:eastAsiaTheme="minorEastAsia"/>
          <w:color w:val="000000" w:themeColor="text1"/>
          <w:vertAlign w:val="superscript"/>
          <w:lang w:eastAsia="en-GB"/>
        </w:rPr>
        <w:t>o</w:t>
      </w:r>
      <w:r w:rsidRPr="0ACD8DE7">
        <w:rPr>
          <w:rFonts w:eastAsiaTheme="minorEastAsia"/>
          <w:color w:val="000000" w:themeColor="text1"/>
          <w:lang w:eastAsia="en-GB"/>
        </w:rPr>
        <w:t>C for 10 min, then 95</w:t>
      </w:r>
      <w:r w:rsidRPr="0ACD8DE7">
        <w:rPr>
          <w:rFonts w:eastAsiaTheme="minorEastAsia"/>
          <w:color w:val="000000" w:themeColor="text1"/>
          <w:vertAlign w:val="superscript"/>
          <w:lang w:eastAsia="en-GB"/>
        </w:rPr>
        <w:t>o</w:t>
      </w:r>
      <w:r w:rsidRPr="0ACD8DE7">
        <w:rPr>
          <w:rFonts w:eastAsiaTheme="minorEastAsia"/>
          <w:color w:val="000000" w:themeColor="text1"/>
          <w:lang w:eastAsia="en-GB"/>
        </w:rPr>
        <w:t>C for 15 sec and 60</w:t>
      </w:r>
      <w:r w:rsidRPr="0ACD8DE7">
        <w:rPr>
          <w:rFonts w:eastAsiaTheme="minorEastAsia"/>
          <w:color w:val="000000" w:themeColor="text1"/>
          <w:vertAlign w:val="superscript"/>
          <w:lang w:eastAsia="en-GB"/>
        </w:rPr>
        <w:t>o</w:t>
      </w:r>
      <w:r w:rsidRPr="0ACD8DE7">
        <w:rPr>
          <w:rFonts w:eastAsiaTheme="minorEastAsia"/>
          <w:color w:val="000000" w:themeColor="text1"/>
          <w:lang w:eastAsia="en-GB"/>
        </w:rPr>
        <w:t xml:space="preserve">C for 60 sec per cycle. For </w:t>
      </w:r>
      <w:r w:rsidRPr="0ACD8DE7">
        <w:rPr>
          <w:rFonts w:eastAsiaTheme="minorEastAsia"/>
          <w:i/>
          <w:iCs/>
          <w:color w:val="000000" w:themeColor="text1"/>
          <w:lang w:eastAsia="en-GB"/>
        </w:rPr>
        <w:t>D. accuminata</w:t>
      </w:r>
      <w:r w:rsidRPr="0ACD8DE7">
        <w:rPr>
          <w:rFonts w:eastAsiaTheme="minorEastAsia"/>
          <w:color w:val="000000" w:themeColor="text1"/>
          <w:lang w:eastAsia="en-GB"/>
        </w:rPr>
        <w:t xml:space="preserve"> 95</w:t>
      </w:r>
      <w:r w:rsidRPr="0ACD8DE7">
        <w:rPr>
          <w:rFonts w:eastAsiaTheme="minorEastAsia"/>
          <w:color w:val="000000" w:themeColor="text1"/>
          <w:vertAlign w:val="superscript"/>
          <w:lang w:eastAsia="en-GB"/>
        </w:rPr>
        <w:t>o</w:t>
      </w:r>
      <w:r w:rsidRPr="0ACD8DE7">
        <w:rPr>
          <w:rFonts w:eastAsiaTheme="minorEastAsia"/>
          <w:color w:val="000000" w:themeColor="text1"/>
          <w:lang w:eastAsia="en-GB"/>
        </w:rPr>
        <w:t>C for 2 min, then 95</w:t>
      </w:r>
      <w:r w:rsidRPr="0ACD8DE7">
        <w:rPr>
          <w:rFonts w:eastAsiaTheme="minorEastAsia"/>
          <w:color w:val="000000" w:themeColor="text1"/>
          <w:vertAlign w:val="superscript"/>
          <w:lang w:eastAsia="en-GB"/>
        </w:rPr>
        <w:t>o</w:t>
      </w:r>
      <w:r w:rsidRPr="0ACD8DE7">
        <w:rPr>
          <w:rFonts w:eastAsiaTheme="minorEastAsia"/>
          <w:color w:val="000000" w:themeColor="text1"/>
          <w:lang w:eastAsia="en-GB"/>
        </w:rPr>
        <w:t>C for 15 sec, 57</w:t>
      </w:r>
      <w:r w:rsidRPr="0ACD8DE7">
        <w:rPr>
          <w:rFonts w:eastAsiaTheme="minorEastAsia"/>
          <w:color w:val="000000" w:themeColor="text1"/>
          <w:vertAlign w:val="superscript"/>
          <w:lang w:eastAsia="en-GB"/>
        </w:rPr>
        <w:t>o</w:t>
      </w:r>
      <w:r w:rsidRPr="0ACD8DE7">
        <w:rPr>
          <w:rFonts w:eastAsiaTheme="minorEastAsia"/>
          <w:color w:val="000000" w:themeColor="text1"/>
          <w:lang w:eastAsia="en-GB"/>
        </w:rPr>
        <w:t>C for 15 sec and 72</w:t>
      </w:r>
      <w:r w:rsidRPr="0ACD8DE7">
        <w:rPr>
          <w:rFonts w:eastAsiaTheme="minorEastAsia"/>
          <w:color w:val="000000" w:themeColor="text1"/>
          <w:vertAlign w:val="superscript"/>
          <w:lang w:eastAsia="en-GB"/>
        </w:rPr>
        <w:t>o</w:t>
      </w:r>
      <w:r w:rsidRPr="0ACD8DE7">
        <w:rPr>
          <w:rFonts w:eastAsiaTheme="minorEastAsia"/>
          <w:color w:val="000000" w:themeColor="text1"/>
          <w:lang w:eastAsia="en-GB"/>
        </w:rPr>
        <w:t xml:space="preserve">C for 45 sec per cycle. Finally, for </w:t>
      </w:r>
      <w:r w:rsidRPr="0ACD8DE7">
        <w:rPr>
          <w:rFonts w:eastAsiaTheme="minorEastAsia"/>
          <w:i/>
          <w:iCs/>
          <w:color w:val="000000" w:themeColor="text1"/>
          <w:lang w:eastAsia="en-GB"/>
        </w:rPr>
        <w:t>Pseudo-nitzschia</w:t>
      </w:r>
      <w:r w:rsidRPr="0ACD8DE7">
        <w:rPr>
          <w:rFonts w:eastAsiaTheme="minorEastAsia"/>
          <w:color w:val="000000" w:themeColor="text1"/>
          <w:lang w:eastAsia="en-GB"/>
        </w:rPr>
        <w:t xml:space="preserve"> spp. 95</w:t>
      </w:r>
      <w:r w:rsidRPr="0ACD8DE7">
        <w:rPr>
          <w:rFonts w:eastAsiaTheme="minorEastAsia"/>
          <w:color w:val="000000" w:themeColor="text1"/>
          <w:vertAlign w:val="superscript"/>
          <w:lang w:eastAsia="en-GB"/>
        </w:rPr>
        <w:t>o</w:t>
      </w:r>
      <w:r w:rsidRPr="0ACD8DE7">
        <w:rPr>
          <w:rFonts w:eastAsiaTheme="minorEastAsia"/>
          <w:color w:val="000000" w:themeColor="text1"/>
          <w:lang w:eastAsia="en-GB"/>
        </w:rPr>
        <w:t>C for 2 min, then 95</w:t>
      </w:r>
      <w:r w:rsidRPr="0ACD8DE7">
        <w:rPr>
          <w:rFonts w:eastAsiaTheme="minorEastAsia"/>
          <w:color w:val="000000" w:themeColor="text1"/>
          <w:vertAlign w:val="superscript"/>
          <w:lang w:eastAsia="en-GB"/>
        </w:rPr>
        <w:t>o</w:t>
      </w:r>
      <w:r w:rsidRPr="0ACD8DE7">
        <w:rPr>
          <w:rFonts w:eastAsiaTheme="minorEastAsia"/>
          <w:color w:val="000000" w:themeColor="text1"/>
          <w:lang w:eastAsia="en-GB"/>
        </w:rPr>
        <w:t>C for 30 sec, 61</w:t>
      </w:r>
      <w:r w:rsidRPr="0ACD8DE7">
        <w:rPr>
          <w:rFonts w:eastAsiaTheme="minorEastAsia"/>
          <w:color w:val="000000" w:themeColor="text1"/>
          <w:vertAlign w:val="superscript"/>
          <w:lang w:eastAsia="en-GB"/>
        </w:rPr>
        <w:t>o</w:t>
      </w:r>
      <w:r w:rsidRPr="0ACD8DE7">
        <w:rPr>
          <w:rFonts w:eastAsiaTheme="minorEastAsia"/>
          <w:color w:val="000000" w:themeColor="text1"/>
          <w:lang w:eastAsia="en-GB"/>
        </w:rPr>
        <w:t>C for 30 sec and 72</w:t>
      </w:r>
      <w:r w:rsidRPr="0ACD8DE7">
        <w:rPr>
          <w:rFonts w:eastAsiaTheme="minorEastAsia"/>
          <w:color w:val="000000" w:themeColor="text1"/>
          <w:vertAlign w:val="superscript"/>
          <w:lang w:eastAsia="en-GB"/>
        </w:rPr>
        <w:t>o</w:t>
      </w:r>
      <w:r w:rsidRPr="0ACD8DE7">
        <w:rPr>
          <w:rFonts w:eastAsiaTheme="minorEastAsia"/>
          <w:color w:val="000000" w:themeColor="text1"/>
          <w:lang w:eastAsia="en-GB"/>
        </w:rPr>
        <w:t xml:space="preserve">C for 30 sec per cycle. </w:t>
      </w:r>
      <w:r w:rsidRPr="0ACD8DE7">
        <w:rPr>
          <w:rFonts w:eastAsiaTheme="minorEastAsia"/>
        </w:rPr>
        <w:t xml:space="preserve">Each reaction was run in triplicate for 40 cycles, and the mean </w:t>
      </w:r>
      <w:r w:rsidR="008E4F24">
        <w:rPr>
          <w:rFonts w:eastAsiaTheme="minorEastAsia"/>
        </w:rPr>
        <w:t>cycle threshold (</w:t>
      </w:r>
      <w:r w:rsidRPr="0ACD8DE7">
        <w:rPr>
          <w:rFonts w:eastAsiaTheme="minorEastAsia"/>
        </w:rPr>
        <w:t>C</w:t>
      </w:r>
      <w:r w:rsidRPr="0ACD8DE7">
        <w:rPr>
          <w:rFonts w:eastAsiaTheme="minorEastAsia"/>
          <w:vertAlign w:val="subscript"/>
        </w:rPr>
        <w:t>t</w:t>
      </w:r>
      <w:r w:rsidR="008E4F24" w:rsidRPr="008E4F24">
        <w:rPr>
          <w:rFonts w:eastAsiaTheme="minorEastAsia"/>
        </w:rPr>
        <w:t>)</w:t>
      </w:r>
      <w:r w:rsidRPr="0ACD8DE7">
        <w:rPr>
          <w:rFonts w:eastAsiaTheme="minorEastAsia"/>
          <w:vertAlign w:val="subscript"/>
        </w:rPr>
        <w:t xml:space="preserve"> </w:t>
      </w:r>
      <w:r w:rsidRPr="0ACD8DE7">
        <w:rPr>
          <w:rFonts w:eastAsiaTheme="minorEastAsia"/>
        </w:rPr>
        <w:t>value for each replicate was used to estimate cell number as described below. Cell number was calculated as cells per 100mL of sampled water after considering the amount of DNA sample added to each reaction, and the quantity of water originally passed through the filter unit.</w:t>
      </w:r>
    </w:p>
    <w:p w14:paraId="54688669" w14:textId="05FFAF42" w:rsidR="007C2E31" w:rsidRDefault="007C2E31" w:rsidP="00172470">
      <w:pPr>
        <w:spacing w:before="120" w:after="120" w:line="276" w:lineRule="auto"/>
        <w:ind w:firstLine="720"/>
        <w:jc w:val="both"/>
        <w:rPr>
          <w:rFonts w:eastAsiaTheme="minorEastAsia"/>
        </w:rPr>
      </w:pPr>
      <w:r w:rsidRPr="0ACD8DE7">
        <w:rPr>
          <w:rFonts w:eastAsiaTheme="minorEastAsia"/>
        </w:rPr>
        <w:t xml:space="preserve">Quantification of </w:t>
      </w:r>
      <w:r w:rsidRPr="0ACD8DE7">
        <w:rPr>
          <w:rFonts w:eastAsiaTheme="minorEastAsia"/>
          <w:i/>
          <w:iCs/>
        </w:rPr>
        <w:t>Alexandrium</w:t>
      </w:r>
      <w:r w:rsidRPr="0ACD8DE7">
        <w:rPr>
          <w:rFonts w:eastAsiaTheme="minorEastAsia"/>
        </w:rPr>
        <w:t xml:space="preserve"> spp. and </w:t>
      </w:r>
      <w:r w:rsidRPr="0ACD8DE7">
        <w:rPr>
          <w:rFonts w:eastAsiaTheme="minorEastAsia"/>
          <w:i/>
          <w:iCs/>
        </w:rPr>
        <w:t>Dinophysis accuminata</w:t>
      </w:r>
      <w:r w:rsidRPr="0ACD8DE7">
        <w:rPr>
          <w:rFonts w:eastAsiaTheme="minorEastAsia"/>
        </w:rPr>
        <w:t xml:space="preserve"> was achieved by preparing standard curves using a 10-fold dilution series of synthetically produced DNA duplex sequences containing the assay target sequence. The DNA standards were synthesised by Integrated DNA Technologies Ltd and purified by HPLC, before being diluted to the appropriate concentrations using PCR-grade water. The mean C</w:t>
      </w:r>
      <w:r w:rsidRPr="0ACD8DE7">
        <w:rPr>
          <w:rFonts w:eastAsiaTheme="minorEastAsia"/>
          <w:vertAlign w:val="subscript"/>
        </w:rPr>
        <w:t>t</w:t>
      </w:r>
      <w:r w:rsidRPr="0ACD8DE7">
        <w:rPr>
          <w:rFonts w:eastAsiaTheme="minorEastAsia"/>
        </w:rPr>
        <w:t xml:space="preserve"> value obtained from triplicate qPCR reactions for each standard and dilution were used to plot standard curves, from which the number of template sequence copies in each analysis was extrapolated using a simple linear regression of the standard curve data points. The number of target sequence copies in the genome was considered when estimating the number of cells on each filter.</w:t>
      </w:r>
    </w:p>
    <w:p w14:paraId="48F93D17" w14:textId="441674B5" w:rsidR="007C2E31" w:rsidRPr="00DC54C2" w:rsidRDefault="007C2E31" w:rsidP="00172470">
      <w:pPr>
        <w:spacing w:before="120" w:after="120" w:line="276" w:lineRule="auto"/>
        <w:ind w:firstLine="720"/>
        <w:jc w:val="both"/>
        <w:rPr>
          <w:rFonts w:eastAsiaTheme="minorEastAsia"/>
        </w:rPr>
      </w:pPr>
      <w:r w:rsidRPr="0ACD8DE7">
        <w:rPr>
          <w:rFonts w:eastAsiaTheme="minorEastAsia"/>
        </w:rPr>
        <w:t xml:space="preserve">Quantification of </w:t>
      </w:r>
      <w:r w:rsidRPr="0ACD8DE7">
        <w:rPr>
          <w:rFonts w:eastAsiaTheme="minorEastAsia"/>
          <w:i/>
          <w:iCs/>
        </w:rPr>
        <w:t>Pseudo-nitzschia</w:t>
      </w:r>
      <w:r w:rsidRPr="0ACD8DE7">
        <w:rPr>
          <w:rFonts w:eastAsiaTheme="minorEastAsia"/>
        </w:rPr>
        <w:t xml:space="preserve"> spp. was achieved using cell number standards. These were prepared from a culture of </w:t>
      </w:r>
      <w:r w:rsidRPr="0ACD8DE7">
        <w:rPr>
          <w:rFonts w:eastAsiaTheme="minorEastAsia"/>
          <w:i/>
          <w:iCs/>
        </w:rPr>
        <w:t>Pseudo-nitzschia multistriata</w:t>
      </w:r>
      <w:r w:rsidRPr="0ACD8DE7">
        <w:rPr>
          <w:rFonts w:eastAsiaTheme="minorEastAsia"/>
        </w:rPr>
        <w:t xml:space="preserve"> (SZN-B954, originally recovered from the Gulf of Naples, Italy) in f/2 growth medium, maintained at 18</w:t>
      </w:r>
      <w:r w:rsidRPr="0ACD8DE7">
        <w:rPr>
          <w:rFonts w:eastAsiaTheme="minorEastAsia"/>
          <w:vertAlign w:val="superscript"/>
        </w:rPr>
        <w:t>o</w:t>
      </w:r>
      <w:r w:rsidRPr="0ACD8DE7">
        <w:rPr>
          <w:rFonts w:eastAsiaTheme="minorEastAsia"/>
        </w:rPr>
        <w:t xml:space="preserve">C with a 12-hour photoperiod. An exponentially dividing culture was enumerated using a Sedgwick–Rafter cell counting slide (PYSER-SGI) and a compound light microscope (Carl-Zeiss), and dilutions were prepared in f/2 medium. DNA was extracted using the DNeasy Power Water kit and the DNA samples were used as template for a series of qPCR reactions, which were used to construct the standard curve. </w:t>
      </w:r>
    </w:p>
    <w:p w14:paraId="1CA9781F" w14:textId="77777777" w:rsidR="007C2E31" w:rsidRPr="00DC54C2" w:rsidRDefault="007C2E31" w:rsidP="00353291">
      <w:pPr>
        <w:pStyle w:val="Heading3"/>
      </w:pPr>
      <w:r w:rsidRPr="0ACD8DE7">
        <w:t xml:space="preserve">Portable DNA Analysis System Field test: </w:t>
      </w:r>
    </w:p>
    <w:p w14:paraId="2C71EBCB" w14:textId="4EC987F3" w:rsidR="007C2E31" w:rsidRDefault="007C2E31" w:rsidP="00172470">
      <w:pPr>
        <w:spacing w:before="120" w:after="120" w:line="276" w:lineRule="auto"/>
        <w:ind w:firstLine="720"/>
        <w:jc w:val="both"/>
        <w:rPr>
          <w:rFonts w:eastAsiaTheme="minorEastAsia"/>
        </w:rPr>
      </w:pPr>
      <w:r w:rsidRPr="0ACD8DE7">
        <w:rPr>
          <w:rFonts w:eastAsiaTheme="minorEastAsia"/>
        </w:rPr>
        <w:t xml:space="preserve">A prototype DNA analysis system, which is capable of performing qPCR and isothermal DNA amplification assays, was installed into a water-tight, robust housing to undertake a field test of the instrument. The system was originally developed as part of NERC grant NE/R013721/1, and with support from BSA Ltd (www.biosysa.com), and the purpose of the field test was to demonstrate potential applications of the system for HAB surveillance on-board a small vessel during a routine sampling expedition. The prototype uses a specialised polycarbonate ‘tape’ featuring pre-prepared and packaged assay reagents, distributed into discreet ‘pockets’ which can be stored without cold-chain and activated in a single step by the addition of an aqueous DNA sample. To prepare the system for field testing, a 3D-printed assembly was fabricated in ABS using a FDM </w:t>
      </w:r>
      <w:r w:rsidR="0092590D">
        <w:rPr>
          <w:rFonts w:eastAsiaTheme="minorEastAsia"/>
        </w:rPr>
        <w:t>3D</w:t>
      </w:r>
      <w:r w:rsidRPr="0ACD8DE7">
        <w:rPr>
          <w:rFonts w:eastAsiaTheme="minorEastAsia"/>
        </w:rPr>
        <w:t xml:space="preserve">printer, </w:t>
      </w:r>
      <w:r w:rsidR="0092590D">
        <w:rPr>
          <w:rFonts w:eastAsiaTheme="minorEastAsia"/>
        </w:rPr>
        <w:t xml:space="preserve">and the assembly </w:t>
      </w:r>
      <w:r w:rsidRPr="0ACD8DE7">
        <w:rPr>
          <w:rFonts w:eastAsiaTheme="minorEastAsia"/>
        </w:rPr>
        <w:t xml:space="preserve">was bolted onto a 2mm thick steel sheet, secured to a fibreglass housing using Stainless Steel bolts. The lid of the housing was secured using plastic locking bolts with a rubber O-ring gasket to make the whole assembly water tight. A control panel and power supply unit (PSU) interface (including master power switch, fuse and 12V DC Charging Jack) were also 3D printed, and all components and joints were assembled and secured with Stainless Steel bolts and a silicone sealant. The mechanical system comprised a stepper-motor-driven tape positioning mechanism with a reflective object sensor for alignment. It uses solenoid ‘latches’ to position/hold the tape against aluminium plates, which are heated using P.I.D-controlled, ceramic cartridge heaters. The system was controlled using an Arduino MEGA2560 microcontroller board, and powered using a 14V Li-ion, rechargeable battery. </w:t>
      </w:r>
      <w:r w:rsidR="0092590D">
        <w:rPr>
          <w:rFonts w:eastAsiaTheme="minorEastAsia"/>
        </w:rPr>
        <w:t xml:space="preserve">The outer-shell of the system can be seen in </w:t>
      </w:r>
      <w:r w:rsidR="0092590D" w:rsidRPr="0068695E">
        <w:rPr>
          <w:rFonts w:eastAsiaTheme="minorEastAsia"/>
        </w:rPr>
        <w:t xml:space="preserve">Figure </w:t>
      </w:r>
      <w:r w:rsidR="00307F0E" w:rsidRPr="0068695E">
        <w:rPr>
          <w:rFonts w:eastAsiaTheme="minorEastAsia"/>
        </w:rPr>
        <w:t>12</w:t>
      </w:r>
      <w:r w:rsidR="0092590D" w:rsidRPr="0068695E">
        <w:rPr>
          <w:rFonts w:eastAsiaTheme="minorEastAsia"/>
        </w:rPr>
        <w:t>, shown</w:t>
      </w:r>
      <w:r w:rsidR="0092590D">
        <w:rPr>
          <w:rFonts w:eastAsiaTheme="minorEastAsia"/>
        </w:rPr>
        <w:t xml:space="preserve"> below. </w:t>
      </w:r>
      <w:r w:rsidRPr="0ACD8DE7">
        <w:rPr>
          <w:rFonts w:eastAsiaTheme="minorEastAsia"/>
        </w:rPr>
        <w:t>Further information on the system can be obtained by contacting BSA Ltd (</w:t>
      </w:r>
      <w:hyperlink r:id="rId23" w:history="1">
        <w:r w:rsidR="0092590D" w:rsidRPr="00CE371B">
          <w:rPr>
            <w:rStyle w:val="Hyperlink"/>
            <w:rFonts w:eastAsiaTheme="minorEastAsia"/>
          </w:rPr>
          <w:t>info@biosysa.com</w:t>
        </w:r>
      </w:hyperlink>
      <w:r w:rsidRPr="0ACD8DE7">
        <w:rPr>
          <w:rFonts w:eastAsiaTheme="minorEastAsia"/>
        </w:rPr>
        <w:t>).</w:t>
      </w:r>
    </w:p>
    <w:p w14:paraId="1E32EEA7" w14:textId="38DD6693" w:rsidR="0092590D" w:rsidRDefault="0092590D" w:rsidP="0092590D">
      <w:pPr>
        <w:spacing w:before="120" w:after="120" w:line="276" w:lineRule="auto"/>
        <w:jc w:val="center"/>
        <w:rPr>
          <w:rFonts w:eastAsiaTheme="minorEastAsia"/>
        </w:rPr>
      </w:pPr>
      <w:r>
        <w:rPr>
          <w:rFonts w:eastAsiaTheme="minorEastAsia"/>
          <w:noProof/>
          <w:lang w:eastAsia="en-GB"/>
        </w:rPr>
        <w:drawing>
          <wp:inline distT="0" distB="0" distL="0" distR="0" wp14:anchorId="0AE5DFD8" wp14:editId="035102BC">
            <wp:extent cx="5105156" cy="304072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107080" cy="3041866"/>
                    </a:xfrm>
                    <a:prstGeom prst="rect">
                      <a:avLst/>
                    </a:prstGeom>
                    <a:ln>
                      <a:noFill/>
                    </a:ln>
                    <a:extLst>
                      <a:ext uri="{53640926-AAD7-44D8-BBD7-CCE9431645EC}">
                        <a14:shadowObscured xmlns:a14="http://schemas.microsoft.com/office/drawing/2010/main"/>
                      </a:ext>
                    </a:extLst>
                  </pic:spPr>
                </pic:pic>
              </a:graphicData>
            </a:graphic>
          </wp:inline>
        </w:drawing>
      </w:r>
    </w:p>
    <w:p w14:paraId="13DD4C99" w14:textId="4E1BB1D4" w:rsidR="00172470" w:rsidRDefault="00172470" w:rsidP="00172470">
      <w:pPr>
        <w:pStyle w:val="Caption"/>
        <w:rPr>
          <w:rFonts w:eastAsiaTheme="minorEastAsia"/>
        </w:rPr>
      </w:pPr>
      <w:r w:rsidRPr="0068695E">
        <w:t xml:space="preserve">Figure </w:t>
      </w:r>
      <w:r w:rsidR="00307F0E" w:rsidRPr="0068695E">
        <w:t>12</w:t>
      </w:r>
      <w:r w:rsidRPr="0068695E">
        <w:t>:</w:t>
      </w:r>
      <w:r>
        <w:t xml:space="preserve"> A photograph of the portable DNA analysis system prototype outer shell, which was used to demonstrate the concept of in situ DNA/qPCR analysis. The system was developed by collaboration between the National Oceanography Centre and BioSysA Ltd.</w:t>
      </w:r>
    </w:p>
    <w:p w14:paraId="296F9CDF" w14:textId="30E58D93" w:rsidR="007C2E31" w:rsidRDefault="007C2E31" w:rsidP="00172470">
      <w:pPr>
        <w:spacing w:before="120" w:after="120" w:line="276" w:lineRule="auto"/>
        <w:ind w:firstLine="720"/>
        <w:jc w:val="both"/>
        <w:rPr>
          <w:rFonts w:eastAsiaTheme="minorEastAsia"/>
        </w:rPr>
      </w:pPr>
      <w:r w:rsidRPr="0ACD8DE7">
        <w:rPr>
          <w:rFonts w:eastAsiaTheme="minorEastAsia"/>
        </w:rPr>
        <w:t>The instrument was transported to CPHA headquarters in Falmouth, Cornwall on 30</w:t>
      </w:r>
      <w:r w:rsidRPr="0ACD8DE7">
        <w:rPr>
          <w:rFonts w:eastAsiaTheme="minorEastAsia"/>
          <w:vertAlign w:val="superscript"/>
        </w:rPr>
        <w:t>th</w:t>
      </w:r>
      <w:r w:rsidRPr="0ACD8DE7">
        <w:rPr>
          <w:rFonts w:eastAsiaTheme="minorEastAsia"/>
        </w:rPr>
        <w:t xml:space="preserve"> March 2022, and taken on-board a R.I.B. vessel, operated by the Cornwall Fire Service. The boat was used to visit a Shellfish farm, close to the coastline, where a demonstration of how the system could operate for routine HAB surveillance was undertaken with representatives from the NOC, University of Exeter, CPHA and BSA Ltd present.  A water sample was filtered, and used to prepare a crude lysate, which could be used for DNA amplification. In this particular demonstration, the lysate was applied directly to a pre-prepared assay mixture within the analytical ‘tape’, which was subsequently loaded into the instrument for analysis. </w:t>
      </w:r>
    </w:p>
    <w:p w14:paraId="7975D1CA" w14:textId="2AFD7ECF" w:rsidR="00172309" w:rsidRDefault="00172309" w:rsidP="00172309">
      <w:pPr>
        <w:pStyle w:val="Heading2"/>
      </w:pPr>
      <w:r>
        <w:t>Findings:</w:t>
      </w:r>
    </w:p>
    <w:p w14:paraId="2694E9E9" w14:textId="41543370" w:rsidR="007C2E31" w:rsidRDefault="007C2E31" w:rsidP="00172470">
      <w:pPr>
        <w:spacing w:before="120" w:after="120" w:line="276" w:lineRule="auto"/>
        <w:ind w:firstLine="720"/>
        <w:jc w:val="both"/>
        <w:rPr>
          <w:rFonts w:ascii="Arial" w:hAnsi="Arial" w:cs="Arial"/>
        </w:rPr>
      </w:pPr>
      <w:r w:rsidRPr="0ACD8DE7">
        <w:rPr>
          <w:rFonts w:eastAsiaTheme="minorEastAsia"/>
        </w:rPr>
        <w:t xml:space="preserve">The results of the filter membrane DNA extractions are summarised in </w:t>
      </w:r>
      <w:r w:rsidR="00307F0E">
        <w:rPr>
          <w:rFonts w:eastAsiaTheme="minorEastAsia"/>
        </w:rPr>
        <w:t>T</w:t>
      </w:r>
      <w:r w:rsidRPr="0ACD8DE7">
        <w:rPr>
          <w:rFonts w:eastAsiaTheme="minorEastAsia"/>
        </w:rPr>
        <w:t>able</w:t>
      </w:r>
      <w:r w:rsidR="00307F0E">
        <w:rPr>
          <w:rFonts w:eastAsiaTheme="minorEastAsia"/>
        </w:rPr>
        <w:t xml:space="preserve"> 2</w:t>
      </w:r>
      <w:r w:rsidRPr="0ACD8DE7">
        <w:rPr>
          <w:rFonts w:eastAsiaTheme="minorEastAsia"/>
        </w:rPr>
        <w:t xml:space="preserve"> Below. DNA was recovered from all of the filter membranes prepared by CPHA, with a typical yield in the order of a few hundred nanograms per filter. Spectrophotometric analysis of the purified DNA samples generally showed a single peak absorbance at 280 nm, with A260/280 ratio of &gt;1.7. The measured A260/30 values were generally low (below 1.7) consistent with some contamination; this is typical of DNA recovered from seawater using the described method and did not inhibit amplification of the target DNA sequences by qPCR.</w:t>
      </w:r>
    </w:p>
    <w:p w14:paraId="1B6B433C" w14:textId="541FBF76" w:rsidR="00172470" w:rsidRDefault="00172470" w:rsidP="00353291">
      <w:pPr>
        <w:pStyle w:val="Heading3"/>
      </w:pPr>
    </w:p>
    <w:p w14:paraId="6100FE49" w14:textId="77777777" w:rsidR="00732FE0" w:rsidRPr="00732FE0" w:rsidRDefault="00732FE0" w:rsidP="00732FE0"/>
    <w:p w14:paraId="39DE5DA5" w14:textId="59F694DA" w:rsidR="007C2E31" w:rsidRPr="00954657" w:rsidRDefault="00307F0E" w:rsidP="00353291">
      <w:pPr>
        <w:pStyle w:val="Heading3"/>
      </w:pPr>
      <w:r>
        <w:t xml:space="preserve">Table 2: </w:t>
      </w:r>
      <w:r w:rsidR="007C2E31" w:rsidRPr="00CB0EF4">
        <w:t>Filtered Seawater DNA Extractions Results</w:t>
      </w:r>
    </w:p>
    <w:tbl>
      <w:tblPr>
        <w:tblW w:w="0" w:type="auto"/>
        <w:jc w:val="center"/>
        <w:tblLook w:val="04A0" w:firstRow="1" w:lastRow="0" w:firstColumn="1" w:lastColumn="0" w:noHBand="0" w:noVBand="1"/>
      </w:tblPr>
      <w:tblGrid>
        <w:gridCol w:w="1300"/>
        <w:gridCol w:w="2189"/>
        <w:gridCol w:w="1711"/>
        <w:gridCol w:w="1665"/>
        <w:gridCol w:w="859"/>
        <w:gridCol w:w="859"/>
      </w:tblGrid>
      <w:tr w:rsidR="007C2E31" w:rsidRPr="0019484F" w14:paraId="24A61AA1" w14:textId="77777777" w:rsidTr="0064162B">
        <w:trPr>
          <w:trHeight w:val="283"/>
          <w:jc w:val="center"/>
        </w:trPr>
        <w:tc>
          <w:tcPr>
            <w:tcW w:w="0" w:type="auto"/>
            <w:tcBorders>
              <w:top w:val="single" w:sz="4" w:space="0" w:color="auto"/>
              <w:left w:val="nil"/>
              <w:bottom w:val="single" w:sz="4" w:space="0" w:color="auto"/>
              <w:right w:val="nil"/>
            </w:tcBorders>
            <w:shd w:val="clear" w:color="auto" w:fill="auto"/>
            <w:vAlign w:val="center"/>
            <w:hideMark/>
          </w:tcPr>
          <w:p w14:paraId="22BB6028" w14:textId="77777777" w:rsidR="007C2E31" w:rsidRPr="006D4F28" w:rsidRDefault="007C2E31" w:rsidP="0064162B">
            <w:pPr>
              <w:jc w:val="center"/>
              <w:rPr>
                <w:rFonts w:ascii="Calibri" w:eastAsia="Times New Roman" w:hAnsi="Calibri" w:cs="Calibri"/>
                <w:b/>
                <w:bCs/>
                <w:color w:val="000000"/>
                <w:sz w:val="18"/>
                <w:szCs w:val="18"/>
                <w:lang w:eastAsia="en-GB"/>
              </w:rPr>
            </w:pPr>
            <w:r w:rsidRPr="006D4F28">
              <w:rPr>
                <w:rFonts w:ascii="Calibri" w:eastAsia="Times New Roman" w:hAnsi="Calibri" w:cs="Calibri"/>
                <w:b/>
                <w:bCs/>
                <w:color w:val="000000"/>
                <w:sz w:val="18"/>
                <w:szCs w:val="18"/>
                <w:lang w:eastAsia="en-GB"/>
              </w:rPr>
              <w:t>Sampling Date</w:t>
            </w:r>
          </w:p>
        </w:tc>
        <w:tc>
          <w:tcPr>
            <w:tcW w:w="0" w:type="auto"/>
            <w:tcBorders>
              <w:top w:val="single" w:sz="4" w:space="0" w:color="auto"/>
              <w:left w:val="nil"/>
              <w:bottom w:val="single" w:sz="4" w:space="0" w:color="auto"/>
              <w:right w:val="nil"/>
            </w:tcBorders>
            <w:shd w:val="clear" w:color="auto" w:fill="auto"/>
            <w:vAlign w:val="center"/>
            <w:hideMark/>
          </w:tcPr>
          <w:p w14:paraId="09649083" w14:textId="77777777" w:rsidR="007C2E31" w:rsidRPr="006D4F28" w:rsidRDefault="007C2E31" w:rsidP="0064162B">
            <w:pPr>
              <w:jc w:val="center"/>
              <w:rPr>
                <w:rFonts w:ascii="Calibri" w:eastAsia="Times New Roman" w:hAnsi="Calibri" w:cs="Calibri"/>
                <w:b/>
                <w:bCs/>
                <w:color w:val="000000"/>
                <w:sz w:val="18"/>
                <w:szCs w:val="18"/>
                <w:lang w:eastAsia="en-GB"/>
              </w:rPr>
            </w:pPr>
            <w:r w:rsidRPr="006D4F28">
              <w:rPr>
                <w:rFonts w:ascii="Calibri" w:eastAsia="Times New Roman" w:hAnsi="Calibri" w:cs="Calibri"/>
                <w:b/>
                <w:bCs/>
                <w:color w:val="000000"/>
                <w:sz w:val="18"/>
                <w:szCs w:val="18"/>
                <w:lang w:eastAsia="en-GB"/>
              </w:rPr>
              <w:t>Sample Location</w:t>
            </w:r>
          </w:p>
        </w:tc>
        <w:tc>
          <w:tcPr>
            <w:tcW w:w="0" w:type="auto"/>
            <w:tcBorders>
              <w:top w:val="single" w:sz="4" w:space="0" w:color="auto"/>
              <w:left w:val="nil"/>
              <w:bottom w:val="single" w:sz="4" w:space="0" w:color="auto"/>
              <w:right w:val="nil"/>
            </w:tcBorders>
            <w:shd w:val="clear" w:color="auto" w:fill="auto"/>
            <w:vAlign w:val="center"/>
            <w:hideMark/>
          </w:tcPr>
          <w:p w14:paraId="7208AAFB" w14:textId="77777777" w:rsidR="007C2E31" w:rsidRPr="0019484F" w:rsidRDefault="007C2E31" w:rsidP="0064162B">
            <w:pPr>
              <w:jc w:val="center"/>
              <w:rPr>
                <w:rFonts w:ascii="Calibri" w:eastAsia="Times New Roman" w:hAnsi="Calibri" w:cs="Calibri"/>
                <w:b/>
                <w:bCs/>
                <w:color w:val="000000"/>
                <w:sz w:val="18"/>
                <w:szCs w:val="18"/>
                <w:lang w:eastAsia="en-GB"/>
              </w:rPr>
            </w:pPr>
            <w:r w:rsidRPr="006D4F28">
              <w:rPr>
                <w:rFonts w:ascii="Calibri" w:eastAsia="Times New Roman" w:hAnsi="Calibri" w:cs="Calibri"/>
                <w:b/>
                <w:bCs/>
                <w:color w:val="000000"/>
                <w:sz w:val="18"/>
                <w:szCs w:val="18"/>
                <w:lang w:eastAsia="en-GB"/>
              </w:rPr>
              <w:t>Temperature at Site</w:t>
            </w:r>
          </w:p>
          <w:p w14:paraId="519464A1" w14:textId="77777777" w:rsidR="007C2E31" w:rsidRPr="006D4F28" w:rsidRDefault="007C2E31" w:rsidP="0064162B">
            <w:pPr>
              <w:jc w:val="center"/>
              <w:rPr>
                <w:rFonts w:ascii="Calibri" w:eastAsia="Times New Roman" w:hAnsi="Calibri" w:cs="Calibri"/>
                <w:b/>
                <w:bCs/>
                <w:color w:val="000000"/>
                <w:sz w:val="18"/>
                <w:szCs w:val="18"/>
                <w:lang w:eastAsia="en-GB"/>
              </w:rPr>
            </w:pPr>
            <w:r w:rsidRPr="006D4F28">
              <w:rPr>
                <w:rFonts w:ascii="Calibri" w:eastAsia="Times New Roman" w:hAnsi="Calibri" w:cs="Calibri"/>
                <w:b/>
                <w:bCs/>
                <w:color w:val="000000"/>
                <w:sz w:val="18"/>
                <w:szCs w:val="18"/>
                <w:lang w:eastAsia="en-GB"/>
              </w:rPr>
              <w:t>(</w:t>
            </w:r>
            <w:r w:rsidRPr="0019484F">
              <w:rPr>
                <w:rFonts w:ascii="Calibri" w:eastAsia="Times New Roman" w:hAnsi="Calibri" w:cs="Calibri"/>
                <w:b/>
                <w:bCs/>
                <w:color w:val="000000"/>
                <w:sz w:val="18"/>
                <w:szCs w:val="18"/>
                <w:lang w:eastAsia="en-GB"/>
              </w:rPr>
              <w:t>Celcius</w:t>
            </w:r>
            <w:r w:rsidRPr="006D4F28">
              <w:rPr>
                <w:rFonts w:ascii="Calibri" w:eastAsia="Times New Roman" w:hAnsi="Calibri" w:cs="Calibri"/>
                <w:b/>
                <w:bCs/>
                <w:color w:val="000000"/>
                <w:sz w:val="18"/>
                <w:szCs w:val="18"/>
                <w:lang w:eastAsia="en-GB"/>
              </w:rPr>
              <w:t>)</w:t>
            </w:r>
          </w:p>
        </w:tc>
        <w:tc>
          <w:tcPr>
            <w:tcW w:w="0" w:type="auto"/>
            <w:tcBorders>
              <w:top w:val="single" w:sz="4" w:space="0" w:color="auto"/>
              <w:left w:val="nil"/>
              <w:bottom w:val="single" w:sz="4" w:space="0" w:color="auto"/>
              <w:right w:val="nil"/>
            </w:tcBorders>
            <w:shd w:val="clear" w:color="auto" w:fill="auto"/>
            <w:vAlign w:val="center"/>
            <w:hideMark/>
          </w:tcPr>
          <w:p w14:paraId="44E561A9" w14:textId="77777777" w:rsidR="007C2E31" w:rsidRPr="0019484F" w:rsidRDefault="007C2E31" w:rsidP="0064162B">
            <w:pPr>
              <w:jc w:val="center"/>
              <w:rPr>
                <w:rFonts w:ascii="Calibri" w:eastAsia="Times New Roman" w:hAnsi="Calibri" w:cs="Calibri"/>
                <w:b/>
                <w:bCs/>
                <w:color w:val="000000"/>
                <w:sz w:val="18"/>
                <w:szCs w:val="18"/>
                <w:lang w:eastAsia="en-GB"/>
              </w:rPr>
            </w:pPr>
            <w:r w:rsidRPr="006D4F28">
              <w:rPr>
                <w:rFonts w:ascii="Calibri" w:eastAsia="Times New Roman" w:hAnsi="Calibri" w:cs="Calibri"/>
                <w:b/>
                <w:bCs/>
                <w:color w:val="000000"/>
                <w:sz w:val="18"/>
                <w:szCs w:val="18"/>
                <w:lang w:eastAsia="en-GB"/>
              </w:rPr>
              <w:t>DNA Concentration</w:t>
            </w:r>
          </w:p>
          <w:p w14:paraId="2EE05CD3" w14:textId="77777777" w:rsidR="007C2E31" w:rsidRPr="006D4F28" w:rsidRDefault="007C2E31" w:rsidP="0064162B">
            <w:pPr>
              <w:jc w:val="center"/>
              <w:rPr>
                <w:rFonts w:ascii="Calibri" w:eastAsia="Times New Roman" w:hAnsi="Calibri" w:cs="Calibri"/>
                <w:b/>
                <w:bCs/>
                <w:color w:val="000000"/>
                <w:sz w:val="18"/>
                <w:szCs w:val="18"/>
                <w:lang w:eastAsia="en-GB"/>
              </w:rPr>
            </w:pPr>
            <w:r w:rsidRPr="006D4F28">
              <w:rPr>
                <w:rFonts w:ascii="Calibri" w:eastAsia="Times New Roman" w:hAnsi="Calibri" w:cs="Calibri"/>
                <w:b/>
                <w:bCs/>
                <w:color w:val="000000"/>
                <w:sz w:val="18"/>
                <w:szCs w:val="18"/>
                <w:lang w:eastAsia="en-GB"/>
              </w:rPr>
              <w:t>(ng/uL)</w:t>
            </w:r>
          </w:p>
        </w:tc>
        <w:tc>
          <w:tcPr>
            <w:tcW w:w="0" w:type="auto"/>
            <w:tcBorders>
              <w:top w:val="single" w:sz="4" w:space="0" w:color="auto"/>
              <w:left w:val="nil"/>
              <w:bottom w:val="single" w:sz="4" w:space="0" w:color="auto"/>
              <w:right w:val="nil"/>
            </w:tcBorders>
            <w:shd w:val="clear" w:color="auto" w:fill="auto"/>
            <w:vAlign w:val="center"/>
            <w:hideMark/>
          </w:tcPr>
          <w:p w14:paraId="7055C89E" w14:textId="77777777" w:rsidR="007C2E31" w:rsidRPr="006D4F28" w:rsidRDefault="007C2E31" w:rsidP="0064162B">
            <w:pPr>
              <w:jc w:val="center"/>
              <w:rPr>
                <w:rFonts w:ascii="Calibri" w:eastAsia="Times New Roman" w:hAnsi="Calibri" w:cs="Calibri"/>
                <w:b/>
                <w:bCs/>
                <w:color w:val="000000"/>
                <w:sz w:val="18"/>
                <w:szCs w:val="18"/>
                <w:lang w:eastAsia="en-GB"/>
              </w:rPr>
            </w:pPr>
            <w:r w:rsidRPr="006D4F28">
              <w:rPr>
                <w:rFonts w:ascii="Calibri" w:eastAsia="Times New Roman" w:hAnsi="Calibri" w:cs="Calibri"/>
                <w:b/>
                <w:bCs/>
                <w:color w:val="000000"/>
                <w:sz w:val="18"/>
                <w:szCs w:val="18"/>
                <w:lang w:eastAsia="en-GB"/>
              </w:rPr>
              <w:t>A260/80</w:t>
            </w:r>
          </w:p>
        </w:tc>
        <w:tc>
          <w:tcPr>
            <w:tcW w:w="0" w:type="auto"/>
            <w:tcBorders>
              <w:top w:val="single" w:sz="4" w:space="0" w:color="auto"/>
              <w:left w:val="nil"/>
              <w:bottom w:val="single" w:sz="4" w:space="0" w:color="auto"/>
              <w:right w:val="nil"/>
            </w:tcBorders>
            <w:shd w:val="clear" w:color="auto" w:fill="auto"/>
            <w:vAlign w:val="center"/>
            <w:hideMark/>
          </w:tcPr>
          <w:p w14:paraId="25FE378E" w14:textId="77777777" w:rsidR="007C2E31" w:rsidRPr="006D4F28" w:rsidRDefault="007C2E31" w:rsidP="0064162B">
            <w:pPr>
              <w:jc w:val="center"/>
              <w:rPr>
                <w:rFonts w:ascii="Calibri" w:eastAsia="Times New Roman" w:hAnsi="Calibri" w:cs="Calibri"/>
                <w:b/>
                <w:bCs/>
                <w:color w:val="000000"/>
                <w:sz w:val="18"/>
                <w:szCs w:val="18"/>
                <w:lang w:eastAsia="en-GB"/>
              </w:rPr>
            </w:pPr>
            <w:r w:rsidRPr="006D4F28">
              <w:rPr>
                <w:rFonts w:ascii="Calibri" w:eastAsia="Times New Roman" w:hAnsi="Calibri" w:cs="Calibri"/>
                <w:b/>
                <w:bCs/>
                <w:color w:val="000000"/>
                <w:sz w:val="18"/>
                <w:szCs w:val="18"/>
                <w:lang w:eastAsia="en-GB"/>
              </w:rPr>
              <w:t>A260/30</w:t>
            </w:r>
          </w:p>
        </w:tc>
      </w:tr>
      <w:tr w:rsidR="007C2E31" w:rsidRPr="0019484F" w14:paraId="405DEF45" w14:textId="77777777" w:rsidTr="0064162B">
        <w:trPr>
          <w:trHeight w:val="283"/>
          <w:jc w:val="center"/>
        </w:trPr>
        <w:tc>
          <w:tcPr>
            <w:tcW w:w="0" w:type="auto"/>
            <w:tcBorders>
              <w:top w:val="nil"/>
              <w:left w:val="nil"/>
              <w:bottom w:val="nil"/>
              <w:right w:val="nil"/>
            </w:tcBorders>
            <w:shd w:val="clear" w:color="auto" w:fill="auto"/>
            <w:vAlign w:val="center"/>
            <w:hideMark/>
          </w:tcPr>
          <w:p w14:paraId="13585660"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12/09/2021</w:t>
            </w:r>
          </w:p>
        </w:tc>
        <w:tc>
          <w:tcPr>
            <w:tcW w:w="0" w:type="auto"/>
            <w:tcBorders>
              <w:top w:val="nil"/>
              <w:left w:val="nil"/>
              <w:bottom w:val="nil"/>
              <w:right w:val="nil"/>
            </w:tcBorders>
            <w:shd w:val="clear" w:color="auto" w:fill="auto"/>
            <w:vAlign w:val="center"/>
            <w:hideMark/>
          </w:tcPr>
          <w:p w14:paraId="3EF66A1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South Mevagissey (B7OAK)</w:t>
            </w:r>
          </w:p>
        </w:tc>
        <w:tc>
          <w:tcPr>
            <w:tcW w:w="0" w:type="auto"/>
            <w:tcBorders>
              <w:top w:val="nil"/>
              <w:left w:val="nil"/>
              <w:bottom w:val="nil"/>
              <w:right w:val="nil"/>
            </w:tcBorders>
            <w:shd w:val="clear" w:color="auto" w:fill="auto"/>
            <w:vAlign w:val="center"/>
            <w:hideMark/>
          </w:tcPr>
          <w:p w14:paraId="0E506CDE"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17.3</w:t>
            </w:r>
          </w:p>
        </w:tc>
        <w:tc>
          <w:tcPr>
            <w:tcW w:w="0" w:type="auto"/>
            <w:tcBorders>
              <w:top w:val="nil"/>
              <w:left w:val="nil"/>
              <w:bottom w:val="nil"/>
              <w:right w:val="nil"/>
            </w:tcBorders>
            <w:shd w:val="clear" w:color="auto" w:fill="auto"/>
            <w:vAlign w:val="center"/>
            <w:hideMark/>
          </w:tcPr>
          <w:p w14:paraId="3E6D2DD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3.01</w:t>
            </w:r>
          </w:p>
        </w:tc>
        <w:tc>
          <w:tcPr>
            <w:tcW w:w="0" w:type="auto"/>
            <w:tcBorders>
              <w:top w:val="nil"/>
              <w:left w:val="nil"/>
              <w:bottom w:val="nil"/>
              <w:right w:val="nil"/>
            </w:tcBorders>
            <w:shd w:val="clear" w:color="auto" w:fill="auto"/>
            <w:vAlign w:val="center"/>
            <w:hideMark/>
          </w:tcPr>
          <w:p w14:paraId="7D840C2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2.31</w:t>
            </w:r>
          </w:p>
        </w:tc>
        <w:tc>
          <w:tcPr>
            <w:tcW w:w="0" w:type="auto"/>
            <w:tcBorders>
              <w:top w:val="nil"/>
              <w:left w:val="nil"/>
              <w:bottom w:val="nil"/>
              <w:right w:val="nil"/>
            </w:tcBorders>
            <w:shd w:val="clear" w:color="auto" w:fill="auto"/>
            <w:vAlign w:val="center"/>
            <w:hideMark/>
          </w:tcPr>
          <w:p w14:paraId="4DD35B2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0.51</w:t>
            </w:r>
          </w:p>
        </w:tc>
      </w:tr>
      <w:tr w:rsidR="007C2E31" w:rsidRPr="0019484F" w14:paraId="67BF5BBC" w14:textId="77777777" w:rsidTr="0064162B">
        <w:trPr>
          <w:trHeight w:val="283"/>
          <w:jc w:val="center"/>
        </w:trPr>
        <w:tc>
          <w:tcPr>
            <w:tcW w:w="0" w:type="auto"/>
            <w:tcBorders>
              <w:top w:val="nil"/>
              <w:left w:val="nil"/>
              <w:bottom w:val="nil"/>
              <w:right w:val="nil"/>
            </w:tcBorders>
            <w:shd w:val="clear" w:color="auto" w:fill="auto"/>
            <w:vAlign w:val="center"/>
            <w:hideMark/>
          </w:tcPr>
          <w:p w14:paraId="6EB0F1B2"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20/09/2021</w:t>
            </w:r>
          </w:p>
        </w:tc>
        <w:tc>
          <w:tcPr>
            <w:tcW w:w="0" w:type="auto"/>
            <w:tcBorders>
              <w:top w:val="nil"/>
              <w:left w:val="nil"/>
              <w:bottom w:val="nil"/>
              <w:right w:val="nil"/>
            </w:tcBorders>
            <w:shd w:val="clear" w:color="auto" w:fill="auto"/>
            <w:vAlign w:val="center"/>
            <w:hideMark/>
          </w:tcPr>
          <w:p w14:paraId="15352C62"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33F462A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16.9</w:t>
            </w:r>
          </w:p>
        </w:tc>
        <w:tc>
          <w:tcPr>
            <w:tcW w:w="0" w:type="auto"/>
            <w:tcBorders>
              <w:top w:val="nil"/>
              <w:left w:val="nil"/>
              <w:bottom w:val="nil"/>
              <w:right w:val="nil"/>
            </w:tcBorders>
            <w:shd w:val="clear" w:color="auto" w:fill="auto"/>
            <w:vAlign w:val="center"/>
            <w:hideMark/>
          </w:tcPr>
          <w:p w14:paraId="417A4DB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3.47</w:t>
            </w:r>
          </w:p>
        </w:tc>
        <w:tc>
          <w:tcPr>
            <w:tcW w:w="0" w:type="auto"/>
            <w:tcBorders>
              <w:top w:val="nil"/>
              <w:left w:val="nil"/>
              <w:bottom w:val="nil"/>
              <w:right w:val="nil"/>
            </w:tcBorders>
            <w:shd w:val="clear" w:color="auto" w:fill="auto"/>
            <w:vAlign w:val="center"/>
            <w:hideMark/>
          </w:tcPr>
          <w:p w14:paraId="0C04D25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2.18</w:t>
            </w:r>
          </w:p>
        </w:tc>
        <w:tc>
          <w:tcPr>
            <w:tcW w:w="0" w:type="auto"/>
            <w:tcBorders>
              <w:top w:val="nil"/>
              <w:left w:val="nil"/>
              <w:bottom w:val="nil"/>
              <w:right w:val="nil"/>
            </w:tcBorders>
            <w:shd w:val="clear" w:color="auto" w:fill="auto"/>
            <w:vAlign w:val="center"/>
            <w:hideMark/>
          </w:tcPr>
          <w:p w14:paraId="3005C0BA"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0.48</w:t>
            </w:r>
          </w:p>
        </w:tc>
      </w:tr>
      <w:tr w:rsidR="007C2E31" w:rsidRPr="0019484F" w14:paraId="5C5D0C78" w14:textId="77777777" w:rsidTr="0064162B">
        <w:trPr>
          <w:trHeight w:val="283"/>
          <w:jc w:val="center"/>
        </w:trPr>
        <w:tc>
          <w:tcPr>
            <w:tcW w:w="0" w:type="auto"/>
            <w:tcBorders>
              <w:top w:val="nil"/>
              <w:left w:val="nil"/>
              <w:bottom w:val="nil"/>
              <w:right w:val="nil"/>
            </w:tcBorders>
            <w:shd w:val="clear" w:color="auto" w:fill="auto"/>
            <w:vAlign w:val="center"/>
            <w:hideMark/>
          </w:tcPr>
          <w:p w14:paraId="332F360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27/09/2021</w:t>
            </w:r>
          </w:p>
        </w:tc>
        <w:tc>
          <w:tcPr>
            <w:tcW w:w="0" w:type="auto"/>
            <w:tcBorders>
              <w:top w:val="nil"/>
              <w:left w:val="nil"/>
              <w:bottom w:val="nil"/>
              <w:right w:val="nil"/>
            </w:tcBorders>
            <w:shd w:val="clear" w:color="auto" w:fill="auto"/>
            <w:vAlign w:val="center"/>
            <w:hideMark/>
          </w:tcPr>
          <w:p w14:paraId="3538989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5743925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16.2</w:t>
            </w:r>
          </w:p>
        </w:tc>
        <w:tc>
          <w:tcPr>
            <w:tcW w:w="0" w:type="auto"/>
            <w:tcBorders>
              <w:top w:val="nil"/>
              <w:left w:val="nil"/>
              <w:bottom w:val="nil"/>
              <w:right w:val="nil"/>
            </w:tcBorders>
            <w:shd w:val="clear" w:color="auto" w:fill="auto"/>
            <w:vAlign w:val="center"/>
            <w:hideMark/>
          </w:tcPr>
          <w:p w14:paraId="5652864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2.26</w:t>
            </w:r>
          </w:p>
        </w:tc>
        <w:tc>
          <w:tcPr>
            <w:tcW w:w="0" w:type="auto"/>
            <w:tcBorders>
              <w:top w:val="nil"/>
              <w:left w:val="nil"/>
              <w:bottom w:val="nil"/>
              <w:right w:val="nil"/>
            </w:tcBorders>
            <w:shd w:val="clear" w:color="auto" w:fill="auto"/>
            <w:vAlign w:val="center"/>
            <w:hideMark/>
          </w:tcPr>
          <w:p w14:paraId="36F6F843"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1.7</w:t>
            </w:r>
          </w:p>
        </w:tc>
        <w:tc>
          <w:tcPr>
            <w:tcW w:w="0" w:type="auto"/>
            <w:tcBorders>
              <w:top w:val="nil"/>
              <w:left w:val="nil"/>
              <w:bottom w:val="nil"/>
              <w:right w:val="nil"/>
            </w:tcBorders>
            <w:shd w:val="clear" w:color="auto" w:fill="auto"/>
            <w:vAlign w:val="center"/>
            <w:hideMark/>
          </w:tcPr>
          <w:p w14:paraId="3B9EF656"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-12.02</w:t>
            </w:r>
          </w:p>
        </w:tc>
      </w:tr>
      <w:tr w:rsidR="007C2E31" w:rsidRPr="0019484F" w14:paraId="70BFD7DC" w14:textId="77777777" w:rsidTr="0064162B">
        <w:trPr>
          <w:trHeight w:val="283"/>
          <w:jc w:val="center"/>
        </w:trPr>
        <w:tc>
          <w:tcPr>
            <w:tcW w:w="0" w:type="auto"/>
            <w:tcBorders>
              <w:top w:val="nil"/>
              <w:left w:val="nil"/>
              <w:right w:val="nil"/>
            </w:tcBorders>
            <w:shd w:val="clear" w:color="auto" w:fill="auto"/>
            <w:vAlign w:val="center"/>
            <w:hideMark/>
          </w:tcPr>
          <w:p w14:paraId="78B43F8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29/09/2021</w:t>
            </w:r>
          </w:p>
        </w:tc>
        <w:tc>
          <w:tcPr>
            <w:tcW w:w="0" w:type="auto"/>
            <w:tcBorders>
              <w:top w:val="nil"/>
              <w:left w:val="nil"/>
              <w:right w:val="nil"/>
            </w:tcBorders>
            <w:shd w:val="clear" w:color="auto" w:fill="auto"/>
            <w:vAlign w:val="center"/>
            <w:hideMark/>
          </w:tcPr>
          <w:p w14:paraId="35F5A8A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Rophaven Outer (B70AE)</w:t>
            </w:r>
          </w:p>
        </w:tc>
        <w:tc>
          <w:tcPr>
            <w:tcW w:w="0" w:type="auto"/>
            <w:tcBorders>
              <w:top w:val="nil"/>
              <w:left w:val="nil"/>
              <w:right w:val="nil"/>
            </w:tcBorders>
            <w:shd w:val="clear" w:color="auto" w:fill="auto"/>
            <w:vAlign w:val="center"/>
            <w:hideMark/>
          </w:tcPr>
          <w:p w14:paraId="2C55139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16</w:t>
            </w:r>
          </w:p>
        </w:tc>
        <w:tc>
          <w:tcPr>
            <w:tcW w:w="0" w:type="auto"/>
            <w:tcBorders>
              <w:top w:val="nil"/>
              <w:left w:val="nil"/>
              <w:right w:val="nil"/>
            </w:tcBorders>
            <w:shd w:val="clear" w:color="auto" w:fill="auto"/>
            <w:vAlign w:val="center"/>
            <w:hideMark/>
          </w:tcPr>
          <w:p w14:paraId="56DE90A1"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10.56</w:t>
            </w:r>
          </w:p>
        </w:tc>
        <w:tc>
          <w:tcPr>
            <w:tcW w:w="0" w:type="auto"/>
            <w:tcBorders>
              <w:top w:val="nil"/>
              <w:left w:val="nil"/>
              <w:right w:val="nil"/>
            </w:tcBorders>
            <w:shd w:val="clear" w:color="auto" w:fill="auto"/>
            <w:vAlign w:val="center"/>
            <w:hideMark/>
          </w:tcPr>
          <w:p w14:paraId="335F507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2.2</w:t>
            </w:r>
          </w:p>
        </w:tc>
        <w:tc>
          <w:tcPr>
            <w:tcW w:w="0" w:type="auto"/>
            <w:tcBorders>
              <w:top w:val="nil"/>
              <w:left w:val="nil"/>
              <w:right w:val="nil"/>
            </w:tcBorders>
            <w:shd w:val="clear" w:color="auto" w:fill="auto"/>
            <w:vAlign w:val="center"/>
            <w:hideMark/>
          </w:tcPr>
          <w:p w14:paraId="6A9EFF9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0.2</w:t>
            </w:r>
          </w:p>
        </w:tc>
      </w:tr>
      <w:tr w:rsidR="007C2E31" w:rsidRPr="0019484F" w14:paraId="77E0CE3F" w14:textId="77777777" w:rsidTr="0064162B">
        <w:trPr>
          <w:trHeight w:val="283"/>
          <w:jc w:val="center"/>
        </w:trPr>
        <w:tc>
          <w:tcPr>
            <w:tcW w:w="0" w:type="auto"/>
            <w:tcBorders>
              <w:top w:val="nil"/>
              <w:left w:val="nil"/>
              <w:bottom w:val="nil"/>
              <w:right w:val="nil"/>
            </w:tcBorders>
            <w:shd w:val="clear" w:color="auto" w:fill="auto"/>
            <w:vAlign w:val="center"/>
            <w:hideMark/>
          </w:tcPr>
          <w:p w14:paraId="0AC8FFD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04/10/2021</w:t>
            </w:r>
          </w:p>
        </w:tc>
        <w:tc>
          <w:tcPr>
            <w:tcW w:w="0" w:type="auto"/>
            <w:tcBorders>
              <w:top w:val="nil"/>
              <w:left w:val="nil"/>
              <w:bottom w:val="nil"/>
              <w:right w:val="nil"/>
            </w:tcBorders>
            <w:shd w:val="clear" w:color="auto" w:fill="auto"/>
            <w:vAlign w:val="center"/>
            <w:hideMark/>
          </w:tcPr>
          <w:p w14:paraId="5C0CC5A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7108A2D6"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14.8</w:t>
            </w:r>
          </w:p>
        </w:tc>
        <w:tc>
          <w:tcPr>
            <w:tcW w:w="0" w:type="auto"/>
            <w:tcBorders>
              <w:top w:val="nil"/>
              <w:left w:val="nil"/>
              <w:bottom w:val="nil"/>
              <w:right w:val="nil"/>
            </w:tcBorders>
            <w:shd w:val="clear" w:color="auto" w:fill="auto"/>
            <w:vAlign w:val="center"/>
            <w:hideMark/>
          </w:tcPr>
          <w:p w14:paraId="735BEAE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8.99</w:t>
            </w:r>
          </w:p>
        </w:tc>
        <w:tc>
          <w:tcPr>
            <w:tcW w:w="0" w:type="auto"/>
            <w:tcBorders>
              <w:top w:val="nil"/>
              <w:left w:val="nil"/>
              <w:bottom w:val="nil"/>
              <w:right w:val="nil"/>
            </w:tcBorders>
            <w:shd w:val="clear" w:color="auto" w:fill="auto"/>
            <w:vAlign w:val="center"/>
            <w:hideMark/>
          </w:tcPr>
          <w:p w14:paraId="284F367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2.05</w:t>
            </w:r>
          </w:p>
        </w:tc>
        <w:tc>
          <w:tcPr>
            <w:tcW w:w="0" w:type="auto"/>
            <w:tcBorders>
              <w:top w:val="nil"/>
              <w:left w:val="nil"/>
              <w:bottom w:val="nil"/>
              <w:right w:val="nil"/>
            </w:tcBorders>
            <w:shd w:val="clear" w:color="auto" w:fill="auto"/>
            <w:vAlign w:val="center"/>
            <w:hideMark/>
          </w:tcPr>
          <w:p w14:paraId="01E98D5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0.44</w:t>
            </w:r>
          </w:p>
        </w:tc>
      </w:tr>
      <w:tr w:rsidR="007C2E31" w:rsidRPr="0019484F" w14:paraId="6E09D78E" w14:textId="77777777" w:rsidTr="0064162B">
        <w:trPr>
          <w:trHeight w:val="283"/>
          <w:jc w:val="center"/>
        </w:trPr>
        <w:tc>
          <w:tcPr>
            <w:tcW w:w="0" w:type="auto"/>
            <w:tcBorders>
              <w:left w:val="nil"/>
              <w:bottom w:val="nil"/>
              <w:right w:val="nil"/>
            </w:tcBorders>
            <w:shd w:val="clear" w:color="auto" w:fill="auto"/>
            <w:vAlign w:val="center"/>
            <w:hideMark/>
          </w:tcPr>
          <w:p w14:paraId="0655403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05/10/2021</w:t>
            </w:r>
          </w:p>
        </w:tc>
        <w:tc>
          <w:tcPr>
            <w:tcW w:w="0" w:type="auto"/>
            <w:tcBorders>
              <w:left w:val="nil"/>
              <w:bottom w:val="nil"/>
              <w:right w:val="nil"/>
            </w:tcBorders>
            <w:shd w:val="clear" w:color="auto" w:fill="auto"/>
            <w:vAlign w:val="center"/>
            <w:hideMark/>
          </w:tcPr>
          <w:p w14:paraId="0F8CB1EE"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South Mevagissey (B7OAK)</w:t>
            </w:r>
          </w:p>
        </w:tc>
        <w:tc>
          <w:tcPr>
            <w:tcW w:w="0" w:type="auto"/>
            <w:tcBorders>
              <w:left w:val="nil"/>
              <w:bottom w:val="nil"/>
              <w:right w:val="nil"/>
            </w:tcBorders>
            <w:shd w:val="clear" w:color="auto" w:fill="auto"/>
            <w:vAlign w:val="center"/>
            <w:hideMark/>
          </w:tcPr>
          <w:p w14:paraId="2392C34A"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14.8</w:t>
            </w:r>
          </w:p>
        </w:tc>
        <w:tc>
          <w:tcPr>
            <w:tcW w:w="0" w:type="auto"/>
            <w:tcBorders>
              <w:left w:val="nil"/>
              <w:bottom w:val="nil"/>
              <w:right w:val="nil"/>
            </w:tcBorders>
            <w:shd w:val="clear" w:color="auto" w:fill="auto"/>
            <w:vAlign w:val="center"/>
            <w:hideMark/>
          </w:tcPr>
          <w:p w14:paraId="505AC0D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7.5</w:t>
            </w:r>
          </w:p>
        </w:tc>
        <w:tc>
          <w:tcPr>
            <w:tcW w:w="0" w:type="auto"/>
            <w:tcBorders>
              <w:left w:val="nil"/>
              <w:bottom w:val="nil"/>
              <w:right w:val="nil"/>
            </w:tcBorders>
            <w:shd w:val="clear" w:color="auto" w:fill="auto"/>
            <w:vAlign w:val="center"/>
            <w:hideMark/>
          </w:tcPr>
          <w:p w14:paraId="44A461C7"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1.96</w:t>
            </w:r>
          </w:p>
        </w:tc>
        <w:tc>
          <w:tcPr>
            <w:tcW w:w="0" w:type="auto"/>
            <w:tcBorders>
              <w:left w:val="nil"/>
              <w:bottom w:val="nil"/>
              <w:right w:val="nil"/>
            </w:tcBorders>
            <w:shd w:val="clear" w:color="auto" w:fill="auto"/>
            <w:vAlign w:val="center"/>
            <w:hideMark/>
          </w:tcPr>
          <w:p w14:paraId="7147E42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0.91</w:t>
            </w:r>
          </w:p>
        </w:tc>
      </w:tr>
      <w:tr w:rsidR="007C2E31" w:rsidRPr="0019484F" w14:paraId="043E1710" w14:textId="77777777" w:rsidTr="0064162B">
        <w:trPr>
          <w:trHeight w:val="283"/>
          <w:jc w:val="center"/>
        </w:trPr>
        <w:tc>
          <w:tcPr>
            <w:tcW w:w="0" w:type="auto"/>
            <w:tcBorders>
              <w:top w:val="nil"/>
              <w:left w:val="nil"/>
              <w:bottom w:val="nil"/>
              <w:right w:val="nil"/>
            </w:tcBorders>
            <w:shd w:val="clear" w:color="auto" w:fill="auto"/>
            <w:vAlign w:val="center"/>
            <w:hideMark/>
          </w:tcPr>
          <w:p w14:paraId="0A9F65CA"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11/10/2021</w:t>
            </w:r>
          </w:p>
        </w:tc>
        <w:tc>
          <w:tcPr>
            <w:tcW w:w="0" w:type="auto"/>
            <w:tcBorders>
              <w:top w:val="nil"/>
              <w:left w:val="nil"/>
              <w:bottom w:val="nil"/>
              <w:right w:val="nil"/>
            </w:tcBorders>
            <w:shd w:val="clear" w:color="auto" w:fill="auto"/>
            <w:vAlign w:val="center"/>
            <w:hideMark/>
          </w:tcPr>
          <w:p w14:paraId="2010ABF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3AA1AAF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15.1</w:t>
            </w:r>
          </w:p>
        </w:tc>
        <w:tc>
          <w:tcPr>
            <w:tcW w:w="0" w:type="auto"/>
            <w:tcBorders>
              <w:top w:val="nil"/>
              <w:left w:val="nil"/>
              <w:bottom w:val="nil"/>
              <w:right w:val="nil"/>
            </w:tcBorders>
            <w:shd w:val="clear" w:color="auto" w:fill="auto"/>
            <w:vAlign w:val="center"/>
            <w:hideMark/>
          </w:tcPr>
          <w:p w14:paraId="6728EB8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2.72</w:t>
            </w:r>
          </w:p>
        </w:tc>
        <w:tc>
          <w:tcPr>
            <w:tcW w:w="0" w:type="auto"/>
            <w:tcBorders>
              <w:top w:val="nil"/>
              <w:left w:val="nil"/>
              <w:bottom w:val="nil"/>
              <w:right w:val="nil"/>
            </w:tcBorders>
            <w:shd w:val="clear" w:color="auto" w:fill="auto"/>
            <w:vAlign w:val="center"/>
            <w:hideMark/>
          </w:tcPr>
          <w:p w14:paraId="27E1329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1.46</w:t>
            </w:r>
          </w:p>
        </w:tc>
        <w:tc>
          <w:tcPr>
            <w:tcW w:w="0" w:type="auto"/>
            <w:tcBorders>
              <w:top w:val="nil"/>
              <w:left w:val="nil"/>
              <w:bottom w:val="nil"/>
              <w:right w:val="nil"/>
            </w:tcBorders>
            <w:shd w:val="clear" w:color="auto" w:fill="auto"/>
            <w:vAlign w:val="center"/>
            <w:hideMark/>
          </w:tcPr>
          <w:p w14:paraId="055E0DA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0.61</w:t>
            </w:r>
          </w:p>
        </w:tc>
      </w:tr>
      <w:tr w:rsidR="007C2E31" w:rsidRPr="0019484F" w14:paraId="21233027" w14:textId="77777777" w:rsidTr="0064162B">
        <w:trPr>
          <w:trHeight w:val="283"/>
          <w:jc w:val="center"/>
        </w:trPr>
        <w:tc>
          <w:tcPr>
            <w:tcW w:w="0" w:type="auto"/>
            <w:tcBorders>
              <w:top w:val="nil"/>
              <w:left w:val="nil"/>
              <w:bottom w:val="nil"/>
              <w:right w:val="nil"/>
            </w:tcBorders>
            <w:shd w:val="clear" w:color="auto" w:fill="auto"/>
            <w:vAlign w:val="center"/>
            <w:hideMark/>
          </w:tcPr>
          <w:p w14:paraId="5D07630E"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18/10/2021</w:t>
            </w:r>
          </w:p>
        </w:tc>
        <w:tc>
          <w:tcPr>
            <w:tcW w:w="0" w:type="auto"/>
            <w:tcBorders>
              <w:top w:val="nil"/>
              <w:left w:val="nil"/>
              <w:bottom w:val="nil"/>
              <w:right w:val="nil"/>
            </w:tcBorders>
            <w:shd w:val="clear" w:color="auto" w:fill="auto"/>
            <w:vAlign w:val="center"/>
            <w:hideMark/>
          </w:tcPr>
          <w:p w14:paraId="7F6FEA4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037C5A20"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15.3</w:t>
            </w:r>
          </w:p>
        </w:tc>
        <w:tc>
          <w:tcPr>
            <w:tcW w:w="0" w:type="auto"/>
            <w:tcBorders>
              <w:top w:val="nil"/>
              <w:left w:val="nil"/>
              <w:bottom w:val="nil"/>
              <w:right w:val="nil"/>
            </w:tcBorders>
            <w:shd w:val="clear" w:color="auto" w:fill="auto"/>
            <w:vAlign w:val="center"/>
            <w:hideMark/>
          </w:tcPr>
          <w:p w14:paraId="549A427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3.03</w:t>
            </w:r>
          </w:p>
        </w:tc>
        <w:tc>
          <w:tcPr>
            <w:tcW w:w="0" w:type="auto"/>
            <w:tcBorders>
              <w:top w:val="nil"/>
              <w:left w:val="nil"/>
              <w:bottom w:val="nil"/>
              <w:right w:val="nil"/>
            </w:tcBorders>
            <w:shd w:val="clear" w:color="auto" w:fill="auto"/>
            <w:vAlign w:val="center"/>
            <w:hideMark/>
          </w:tcPr>
          <w:p w14:paraId="3CF5661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13.32</w:t>
            </w:r>
          </w:p>
        </w:tc>
        <w:tc>
          <w:tcPr>
            <w:tcW w:w="0" w:type="auto"/>
            <w:tcBorders>
              <w:top w:val="nil"/>
              <w:left w:val="nil"/>
              <w:bottom w:val="nil"/>
              <w:right w:val="nil"/>
            </w:tcBorders>
            <w:shd w:val="clear" w:color="auto" w:fill="auto"/>
            <w:vAlign w:val="center"/>
            <w:hideMark/>
          </w:tcPr>
          <w:p w14:paraId="2D5B42E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0.21</w:t>
            </w:r>
          </w:p>
        </w:tc>
      </w:tr>
      <w:tr w:rsidR="007C2E31" w:rsidRPr="0019484F" w14:paraId="5D2D2C40" w14:textId="77777777" w:rsidTr="0064162B">
        <w:trPr>
          <w:trHeight w:val="283"/>
          <w:jc w:val="center"/>
        </w:trPr>
        <w:tc>
          <w:tcPr>
            <w:tcW w:w="0" w:type="auto"/>
            <w:tcBorders>
              <w:top w:val="nil"/>
              <w:left w:val="nil"/>
              <w:bottom w:val="nil"/>
              <w:right w:val="nil"/>
            </w:tcBorders>
            <w:shd w:val="clear" w:color="auto" w:fill="auto"/>
            <w:vAlign w:val="center"/>
            <w:hideMark/>
          </w:tcPr>
          <w:p w14:paraId="5DFB088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21/10/2021</w:t>
            </w:r>
          </w:p>
        </w:tc>
        <w:tc>
          <w:tcPr>
            <w:tcW w:w="0" w:type="auto"/>
            <w:tcBorders>
              <w:top w:val="nil"/>
              <w:left w:val="nil"/>
              <w:bottom w:val="nil"/>
              <w:right w:val="nil"/>
            </w:tcBorders>
            <w:shd w:val="clear" w:color="auto" w:fill="auto"/>
            <w:vAlign w:val="center"/>
            <w:hideMark/>
          </w:tcPr>
          <w:p w14:paraId="02832460"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South Mevagissey (B7OAK)</w:t>
            </w:r>
          </w:p>
        </w:tc>
        <w:tc>
          <w:tcPr>
            <w:tcW w:w="0" w:type="auto"/>
            <w:tcBorders>
              <w:top w:val="nil"/>
              <w:left w:val="nil"/>
              <w:bottom w:val="nil"/>
              <w:right w:val="nil"/>
            </w:tcBorders>
            <w:shd w:val="clear" w:color="auto" w:fill="auto"/>
            <w:vAlign w:val="center"/>
            <w:hideMark/>
          </w:tcPr>
          <w:p w14:paraId="7C17179E"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14.9</w:t>
            </w:r>
          </w:p>
        </w:tc>
        <w:tc>
          <w:tcPr>
            <w:tcW w:w="0" w:type="auto"/>
            <w:tcBorders>
              <w:top w:val="nil"/>
              <w:left w:val="nil"/>
              <w:bottom w:val="nil"/>
              <w:right w:val="nil"/>
            </w:tcBorders>
            <w:shd w:val="clear" w:color="auto" w:fill="auto"/>
            <w:vAlign w:val="center"/>
            <w:hideMark/>
          </w:tcPr>
          <w:p w14:paraId="1CF1F0B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8.45</w:t>
            </w:r>
          </w:p>
        </w:tc>
        <w:tc>
          <w:tcPr>
            <w:tcW w:w="0" w:type="auto"/>
            <w:tcBorders>
              <w:top w:val="nil"/>
              <w:left w:val="nil"/>
              <w:bottom w:val="nil"/>
              <w:right w:val="nil"/>
            </w:tcBorders>
            <w:shd w:val="clear" w:color="auto" w:fill="auto"/>
            <w:vAlign w:val="center"/>
            <w:hideMark/>
          </w:tcPr>
          <w:p w14:paraId="08ABEDF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1.59</w:t>
            </w:r>
          </w:p>
        </w:tc>
        <w:tc>
          <w:tcPr>
            <w:tcW w:w="0" w:type="auto"/>
            <w:tcBorders>
              <w:top w:val="nil"/>
              <w:left w:val="nil"/>
              <w:bottom w:val="nil"/>
              <w:right w:val="nil"/>
            </w:tcBorders>
            <w:shd w:val="clear" w:color="auto" w:fill="auto"/>
            <w:vAlign w:val="center"/>
            <w:hideMark/>
          </w:tcPr>
          <w:p w14:paraId="46D464D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0.11</w:t>
            </w:r>
          </w:p>
        </w:tc>
      </w:tr>
      <w:tr w:rsidR="007C2E31" w:rsidRPr="0019484F" w14:paraId="76F9198A" w14:textId="77777777" w:rsidTr="0064162B">
        <w:trPr>
          <w:trHeight w:val="283"/>
          <w:jc w:val="center"/>
        </w:trPr>
        <w:tc>
          <w:tcPr>
            <w:tcW w:w="0" w:type="auto"/>
            <w:tcBorders>
              <w:top w:val="nil"/>
              <w:left w:val="nil"/>
              <w:bottom w:val="nil"/>
              <w:right w:val="nil"/>
            </w:tcBorders>
            <w:shd w:val="clear" w:color="auto" w:fill="auto"/>
            <w:vAlign w:val="center"/>
            <w:hideMark/>
          </w:tcPr>
          <w:p w14:paraId="29076A2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25/10/2021</w:t>
            </w:r>
          </w:p>
        </w:tc>
        <w:tc>
          <w:tcPr>
            <w:tcW w:w="0" w:type="auto"/>
            <w:tcBorders>
              <w:top w:val="nil"/>
              <w:left w:val="nil"/>
              <w:bottom w:val="nil"/>
              <w:right w:val="nil"/>
            </w:tcBorders>
            <w:shd w:val="clear" w:color="auto" w:fill="auto"/>
            <w:vAlign w:val="center"/>
            <w:hideMark/>
          </w:tcPr>
          <w:p w14:paraId="1C80C213"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12A20D33"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14.7</w:t>
            </w:r>
          </w:p>
        </w:tc>
        <w:tc>
          <w:tcPr>
            <w:tcW w:w="0" w:type="auto"/>
            <w:tcBorders>
              <w:top w:val="nil"/>
              <w:left w:val="nil"/>
              <w:bottom w:val="nil"/>
              <w:right w:val="nil"/>
            </w:tcBorders>
            <w:shd w:val="clear" w:color="auto" w:fill="auto"/>
            <w:vAlign w:val="center"/>
            <w:hideMark/>
          </w:tcPr>
          <w:p w14:paraId="6DE11D2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6.51</w:t>
            </w:r>
          </w:p>
        </w:tc>
        <w:tc>
          <w:tcPr>
            <w:tcW w:w="0" w:type="auto"/>
            <w:tcBorders>
              <w:top w:val="nil"/>
              <w:left w:val="nil"/>
              <w:bottom w:val="nil"/>
              <w:right w:val="nil"/>
            </w:tcBorders>
            <w:shd w:val="clear" w:color="auto" w:fill="auto"/>
            <w:vAlign w:val="center"/>
            <w:hideMark/>
          </w:tcPr>
          <w:p w14:paraId="7027D01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1.82</w:t>
            </w:r>
          </w:p>
        </w:tc>
        <w:tc>
          <w:tcPr>
            <w:tcW w:w="0" w:type="auto"/>
            <w:tcBorders>
              <w:top w:val="nil"/>
              <w:left w:val="nil"/>
              <w:bottom w:val="nil"/>
              <w:right w:val="nil"/>
            </w:tcBorders>
            <w:shd w:val="clear" w:color="auto" w:fill="auto"/>
            <w:vAlign w:val="center"/>
            <w:hideMark/>
          </w:tcPr>
          <w:p w14:paraId="4266A5F2"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0.2</w:t>
            </w:r>
          </w:p>
        </w:tc>
      </w:tr>
      <w:tr w:rsidR="007C2E31" w:rsidRPr="0019484F" w14:paraId="11A25D63" w14:textId="77777777" w:rsidTr="0064162B">
        <w:trPr>
          <w:trHeight w:val="283"/>
          <w:jc w:val="center"/>
        </w:trPr>
        <w:tc>
          <w:tcPr>
            <w:tcW w:w="0" w:type="auto"/>
            <w:tcBorders>
              <w:top w:val="nil"/>
              <w:left w:val="nil"/>
              <w:bottom w:val="nil"/>
              <w:right w:val="nil"/>
            </w:tcBorders>
            <w:shd w:val="clear" w:color="auto" w:fill="auto"/>
            <w:vAlign w:val="center"/>
            <w:hideMark/>
          </w:tcPr>
          <w:p w14:paraId="4D55C12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27/10/2021</w:t>
            </w:r>
          </w:p>
        </w:tc>
        <w:tc>
          <w:tcPr>
            <w:tcW w:w="0" w:type="auto"/>
            <w:tcBorders>
              <w:top w:val="nil"/>
              <w:left w:val="nil"/>
              <w:bottom w:val="nil"/>
              <w:right w:val="nil"/>
            </w:tcBorders>
            <w:shd w:val="clear" w:color="auto" w:fill="auto"/>
            <w:vAlign w:val="center"/>
            <w:hideMark/>
          </w:tcPr>
          <w:p w14:paraId="6DE02FD0"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Rophaven Outer (B70AE)</w:t>
            </w:r>
          </w:p>
        </w:tc>
        <w:tc>
          <w:tcPr>
            <w:tcW w:w="0" w:type="auto"/>
            <w:tcBorders>
              <w:top w:val="nil"/>
              <w:left w:val="nil"/>
              <w:bottom w:val="nil"/>
              <w:right w:val="nil"/>
            </w:tcBorders>
            <w:shd w:val="clear" w:color="auto" w:fill="auto"/>
            <w:vAlign w:val="center"/>
            <w:hideMark/>
          </w:tcPr>
          <w:p w14:paraId="4C972A4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15</w:t>
            </w:r>
          </w:p>
        </w:tc>
        <w:tc>
          <w:tcPr>
            <w:tcW w:w="0" w:type="auto"/>
            <w:tcBorders>
              <w:top w:val="nil"/>
              <w:left w:val="nil"/>
              <w:bottom w:val="nil"/>
              <w:right w:val="nil"/>
            </w:tcBorders>
            <w:shd w:val="clear" w:color="auto" w:fill="auto"/>
            <w:vAlign w:val="center"/>
            <w:hideMark/>
          </w:tcPr>
          <w:p w14:paraId="5E3EFA5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3.22</w:t>
            </w:r>
          </w:p>
        </w:tc>
        <w:tc>
          <w:tcPr>
            <w:tcW w:w="0" w:type="auto"/>
            <w:tcBorders>
              <w:top w:val="nil"/>
              <w:left w:val="nil"/>
              <w:bottom w:val="nil"/>
              <w:right w:val="nil"/>
            </w:tcBorders>
            <w:shd w:val="clear" w:color="auto" w:fill="auto"/>
            <w:vAlign w:val="center"/>
            <w:hideMark/>
          </w:tcPr>
          <w:p w14:paraId="31165C5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1.24</w:t>
            </w:r>
          </w:p>
        </w:tc>
        <w:tc>
          <w:tcPr>
            <w:tcW w:w="0" w:type="auto"/>
            <w:tcBorders>
              <w:top w:val="nil"/>
              <w:left w:val="nil"/>
              <w:bottom w:val="nil"/>
              <w:right w:val="nil"/>
            </w:tcBorders>
            <w:shd w:val="clear" w:color="auto" w:fill="auto"/>
            <w:vAlign w:val="center"/>
            <w:hideMark/>
          </w:tcPr>
          <w:p w14:paraId="41E1E1D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0.04</w:t>
            </w:r>
          </w:p>
        </w:tc>
      </w:tr>
      <w:tr w:rsidR="007C2E31" w:rsidRPr="0019484F" w14:paraId="5979EC13" w14:textId="77777777" w:rsidTr="0064162B">
        <w:trPr>
          <w:trHeight w:val="283"/>
          <w:jc w:val="center"/>
        </w:trPr>
        <w:tc>
          <w:tcPr>
            <w:tcW w:w="0" w:type="auto"/>
            <w:tcBorders>
              <w:top w:val="nil"/>
              <w:left w:val="nil"/>
              <w:bottom w:val="nil"/>
              <w:right w:val="nil"/>
            </w:tcBorders>
            <w:shd w:val="clear" w:color="auto" w:fill="auto"/>
            <w:vAlign w:val="center"/>
            <w:hideMark/>
          </w:tcPr>
          <w:p w14:paraId="1CE555B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31/10/2021</w:t>
            </w:r>
          </w:p>
        </w:tc>
        <w:tc>
          <w:tcPr>
            <w:tcW w:w="0" w:type="auto"/>
            <w:tcBorders>
              <w:top w:val="nil"/>
              <w:left w:val="nil"/>
              <w:bottom w:val="nil"/>
              <w:right w:val="nil"/>
            </w:tcBorders>
            <w:shd w:val="clear" w:color="auto" w:fill="auto"/>
            <w:vAlign w:val="center"/>
            <w:hideMark/>
          </w:tcPr>
          <w:p w14:paraId="2517050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Rophaven Outer (B70AE)</w:t>
            </w:r>
          </w:p>
        </w:tc>
        <w:tc>
          <w:tcPr>
            <w:tcW w:w="0" w:type="auto"/>
            <w:tcBorders>
              <w:top w:val="nil"/>
              <w:left w:val="nil"/>
              <w:bottom w:val="nil"/>
              <w:right w:val="nil"/>
            </w:tcBorders>
            <w:shd w:val="clear" w:color="auto" w:fill="auto"/>
            <w:vAlign w:val="center"/>
            <w:hideMark/>
          </w:tcPr>
          <w:p w14:paraId="7F28E7C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8</w:t>
            </w:r>
          </w:p>
        </w:tc>
        <w:tc>
          <w:tcPr>
            <w:tcW w:w="0" w:type="auto"/>
            <w:tcBorders>
              <w:top w:val="nil"/>
              <w:left w:val="nil"/>
              <w:bottom w:val="nil"/>
              <w:right w:val="nil"/>
            </w:tcBorders>
            <w:shd w:val="clear" w:color="auto" w:fill="auto"/>
            <w:vAlign w:val="center"/>
            <w:hideMark/>
          </w:tcPr>
          <w:p w14:paraId="5F50E8BA"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3.97</w:t>
            </w:r>
          </w:p>
        </w:tc>
        <w:tc>
          <w:tcPr>
            <w:tcW w:w="0" w:type="auto"/>
            <w:tcBorders>
              <w:top w:val="nil"/>
              <w:left w:val="nil"/>
              <w:bottom w:val="nil"/>
              <w:right w:val="nil"/>
            </w:tcBorders>
            <w:shd w:val="clear" w:color="auto" w:fill="auto"/>
            <w:vAlign w:val="center"/>
            <w:hideMark/>
          </w:tcPr>
          <w:p w14:paraId="3DFD1830"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1.31</w:t>
            </w:r>
          </w:p>
        </w:tc>
        <w:tc>
          <w:tcPr>
            <w:tcW w:w="0" w:type="auto"/>
            <w:tcBorders>
              <w:top w:val="nil"/>
              <w:left w:val="nil"/>
              <w:bottom w:val="nil"/>
              <w:right w:val="nil"/>
            </w:tcBorders>
            <w:shd w:val="clear" w:color="auto" w:fill="auto"/>
            <w:vAlign w:val="center"/>
            <w:hideMark/>
          </w:tcPr>
          <w:p w14:paraId="3195C381"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0.68</w:t>
            </w:r>
          </w:p>
        </w:tc>
      </w:tr>
      <w:tr w:rsidR="007C2E31" w:rsidRPr="0019484F" w14:paraId="3FC42D78" w14:textId="77777777" w:rsidTr="0064162B">
        <w:trPr>
          <w:trHeight w:val="283"/>
          <w:jc w:val="center"/>
        </w:trPr>
        <w:tc>
          <w:tcPr>
            <w:tcW w:w="0" w:type="auto"/>
            <w:tcBorders>
              <w:top w:val="nil"/>
              <w:left w:val="nil"/>
              <w:bottom w:val="nil"/>
              <w:right w:val="nil"/>
            </w:tcBorders>
            <w:shd w:val="clear" w:color="auto" w:fill="auto"/>
            <w:vAlign w:val="center"/>
            <w:hideMark/>
          </w:tcPr>
          <w:p w14:paraId="3562884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01/11/2021</w:t>
            </w:r>
          </w:p>
        </w:tc>
        <w:tc>
          <w:tcPr>
            <w:tcW w:w="0" w:type="auto"/>
            <w:tcBorders>
              <w:top w:val="nil"/>
              <w:left w:val="nil"/>
              <w:bottom w:val="nil"/>
              <w:right w:val="nil"/>
            </w:tcBorders>
            <w:shd w:val="clear" w:color="auto" w:fill="auto"/>
            <w:vAlign w:val="center"/>
            <w:hideMark/>
          </w:tcPr>
          <w:p w14:paraId="2013749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256CD2C6"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14.1</w:t>
            </w:r>
          </w:p>
        </w:tc>
        <w:tc>
          <w:tcPr>
            <w:tcW w:w="0" w:type="auto"/>
            <w:tcBorders>
              <w:top w:val="nil"/>
              <w:left w:val="nil"/>
              <w:bottom w:val="nil"/>
              <w:right w:val="nil"/>
            </w:tcBorders>
            <w:shd w:val="clear" w:color="auto" w:fill="auto"/>
            <w:vAlign w:val="center"/>
            <w:hideMark/>
          </w:tcPr>
          <w:p w14:paraId="5ADEAA7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3.51</w:t>
            </w:r>
          </w:p>
        </w:tc>
        <w:tc>
          <w:tcPr>
            <w:tcW w:w="0" w:type="auto"/>
            <w:tcBorders>
              <w:top w:val="nil"/>
              <w:left w:val="nil"/>
              <w:bottom w:val="nil"/>
              <w:right w:val="nil"/>
            </w:tcBorders>
            <w:shd w:val="clear" w:color="auto" w:fill="auto"/>
            <w:vAlign w:val="center"/>
            <w:hideMark/>
          </w:tcPr>
          <w:p w14:paraId="2B3E0AA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1.5</w:t>
            </w:r>
          </w:p>
        </w:tc>
        <w:tc>
          <w:tcPr>
            <w:tcW w:w="0" w:type="auto"/>
            <w:tcBorders>
              <w:top w:val="nil"/>
              <w:left w:val="nil"/>
              <w:bottom w:val="nil"/>
              <w:right w:val="nil"/>
            </w:tcBorders>
            <w:shd w:val="clear" w:color="auto" w:fill="auto"/>
            <w:vAlign w:val="center"/>
            <w:hideMark/>
          </w:tcPr>
          <w:p w14:paraId="062B2201"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0.56</w:t>
            </w:r>
          </w:p>
        </w:tc>
      </w:tr>
      <w:tr w:rsidR="007C2E31" w:rsidRPr="0019484F" w14:paraId="0F563C74" w14:textId="77777777" w:rsidTr="0064162B">
        <w:trPr>
          <w:trHeight w:val="283"/>
          <w:jc w:val="center"/>
        </w:trPr>
        <w:tc>
          <w:tcPr>
            <w:tcW w:w="0" w:type="auto"/>
            <w:tcBorders>
              <w:top w:val="nil"/>
              <w:left w:val="nil"/>
              <w:bottom w:val="nil"/>
              <w:right w:val="nil"/>
            </w:tcBorders>
            <w:shd w:val="clear" w:color="auto" w:fill="auto"/>
            <w:vAlign w:val="center"/>
            <w:hideMark/>
          </w:tcPr>
          <w:p w14:paraId="64113BC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03/11/2021</w:t>
            </w:r>
          </w:p>
        </w:tc>
        <w:tc>
          <w:tcPr>
            <w:tcW w:w="0" w:type="auto"/>
            <w:tcBorders>
              <w:top w:val="nil"/>
              <w:left w:val="nil"/>
              <w:bottom w:val="nil"/>
              <w:right w:val="nil"/>
            </w:tcBorders>
            <w:shd w:val="clear" w:color="auto" w:fill="auto"/>
            <w:vAlign w:val="center"/>
            <w:hideMark/>
          </w:tcPr>
          <w:p w14:paraId="042ED2F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Rophaven Outer (B70AE)</w:t>
            </w:r>
          </w:p>
        </w:tc>
        <w:tc>
          <w:tcPr>
            <w:tcW w:w="0" w:type="auto"/>
            <w:tcBorders>
              <w:top w:val="nil"/>
              <w:left w:val="nil"/>
              <w:bottom w:val="nil"/>
              <w:right w:val="nil"/>
            </w:tcBorders>
            <w:shd w:val="clear" w:color="auto" w:fill="auto"/>
            <w:vAlign w:val="center"/>
            <w:hideMark/>
          </w:tcPr>
          <w:p w14:paraId="13609591"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13.8</w:t>
            </w:r>
          </w:p>
        </w:tc>
        <w:tc>
          <w:tcPr>
            <w:tcW w:w="0" w:type="auto"/>
            <w:tcBorders>
              <w:top w:val="nil"/>
              <w:left w:val="nil"/>
              <w:bottom w:val="nil"/>
              <w:right w:val="nil"/>
            </w:tcBorders>
            <w:shd w:val="clear" w:color="auto" w:fill="auto"/>
            <w:vAlign w:val="center"/>
            <w:hideMark/>
          </w:tcPr>
          <w:p w14:paraId="7B569FD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7.98</w:t>
            </w:r>
          </w:p>
        </w:tc>
        <w:tc>
          <w:tcPr>
            <w:tcW w:w="0" w:type="auto"/>
            <w:tcBorders>
              <w:top w:val="nil"/>
              <w:left w:val="nil"/>
              <w:bottom w:val="nil"/>
              <w:right w:val="nil"/>
            </w:tcBorders>
            <w:shd w:val="clear" w:color="auto" w:fill="auto"/>
            <w:vAlign w:val="center"/>
            <w:hideMark/>
          </w:tcPr>
          <w:p w14:paraId="453FA000"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1.49</w:t>
            </w:r>
          </w:p>
        </w:tc>
        <w:tc>
          <w:tcPr>
            <w:tcW w:w="0" w:type="auto"/>
            <w:tcBorders>
              <w:top w:val="nil"/>
              <w:left w:val="nil"/>
              <w:bottom w:val="nil"/>
              <w:right w:val="nil"/>
            </w:tcBorders>
            <w:shd w:val="clear" w:color="auto" w:fill="auto"/>
            <w:vAlign w:val="center"/>
            <w:hideMark/>
          </w:tcPr>
          <w:p w14:paraId="34E9FB30"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1.34</w:t>
            </w:r>
          </w:p>
        </w:tc>
      </w:tr>
      <w:tr w:rsidR="007C2E31" w:rsidRPr="0019484F" w14:paraId="488723BD" w14:textId="77777777" w:rsidTr="0064162B">
        <w:trPr>
          <w:trHeight w:val="283"/>
          <w:jc w:val="center"/>
        </w:trPr>
        <w:tc>
          <w:tcPr>
            <w:tcW w:w="0" w:type="auto"/>
            <w:tcBorders>
              <w:top w:val="nil"/>
              <w:left w:val="nil"/>
              <w:bottom w:val="nil"/>
              <w:right w:val="nil"/>
            </w:tcBorders>
            <w:shd w:val="clear" w:color="auto" w:fill="auto"/>
            <w:vAlign w:val="center"/>
            <w:hideMark/>
          </w:tcPr>
          <w:p w14:paraId="7A59E3B6"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08/11/2021</w:t>
            </w:r>
          </w:p>
        </w:tc>
        <w:tc>
          <w:tcPr>
            <w:tcW w:w="0" w:type="auto"/>
            <w:tcBorders>
              <w:top w:val="nil"/>
              <w:left w:val="nil"/>
              <w:bottom w:val="nil"/>
              <w:right w:val="nil"/>
            </w:tcBorders>
            <w:shd w:val="clear" w:color="auto" w:fill="auto"/>
            <w:vAlign w:val="center"/>
            <w:hideMark/>
          </w:tcPr>
          <w:p w14:paraId="6581B872"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3C8DED0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13.9</w:t>
            </w:r>
          </w:p>
        </w:tc>
        <w:tc>
          <w:tcPr>
            <w:tcW w:w="0" w:type="auto"/>
            <w:tcBorders>
              <w:top w:val="nil"/>
              <w:left w:val="nil"/>
              <w:bottom w:val="nil"/>
              <w:right w:val="nil"/>
            </w:tcBorders>
            <w:shd w:val="clear" w:color="auto" w:fill="auto"/>
            <w:vAlign w:val="center"/>
            <w:hideMark/>
          </w:tcPr>
          <w:p w14:paraId="2BCA991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6.13</w:t>
            </w:r>
          </w:p>
        </w:tc>
        <w:tc>
          <w:tcPr>
            <w:tcW w:w="0" w:type="auto"/>
            <w:tcBorders>
              <w:top w:val="nil"/>
              <w:left w:val="nil"/>
              <w:bottom w:val="nil"/>
              <w:right w:val="nil"/>
            </w:tcBorders>
            <w:shd w:val="clear" w:color="auto" w:fill="auto"/>
            <w:vAlign w:val="center"/>
            <w:hideMark/>
          </w:tcPr>
          <w:p w14:paraId="166074CE"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1.51</w:t>
            </w:r>
          </w:p>
        </w:tc>
        <w:tc>
          <w:tcPr>
            <w:tcW w:w="0" w:type="auto"/>
            <w:tcBorders>
              <w:top w:val="nil"/>
              <w:left w:val="nil"/>
              <w:bottom w:val="nil"/>
              <w:right w:val="nil"/>
            </w:tcBorders>
            <w:shd w:val="clear" w:color="auto" w:fill="auto"/>
            <w:vAlign w:val="center"/>
            <w:hideMark/>
          </w:tcPr>
          <w:p w14:paraId="0D6DCE11"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1.01</w:t>
            </w:r>
          </w:p>
        </w:tc>
      </w:tr>
      <w:tr w:rsidR="007C2E31" w:rsidRPr="0019484F" w14:paraId="2EB67ABA" w14:textId="77777777" w:rsidTr="0064162B">
        <w:trPr>
          <w:trHeight w:val="283"/>
          <w:jc w:val="center"/>
        </w:trPr>
        <w:tc>
          <w:tcPr>
            <w:tcW w:w="0" w:type="auto"/>
            <w:tcBorders>
              <w:top w:val="nil"/>
              <w:left w:val="nil"/>
              <w:bottom w:val="nil"/>
              <w:right w:val="nil"/>
            </w:tcBorders>
            <w:shd w:val="clear" w:color="auto" w:fill="auto"/>
            <w:vAlign w:val="center"/>
            <w:hideMark/>
          </w:tcPr>
          <w:p w14:paraId="0372E10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10/11/2021</w:t>
            </w:r>
          </w:p>
        </w:tc>
        <w:tc>
          <w:tcPr>
            <w:tcW w:w="0" w:type="auto"/>
            <w:tcBorders>
              <w:top w:val="nil"/>
              <w:left w:val="nil"/>
              <w:bottom w:val="nil"/>
              <w:right w:val="nil"/>
            </w:tcBorders>
            <w:shd w:val="clear" w:color="auto" w:fill="auto"/>
            <w:vAlign w:val="center"/>
            <w:hideMark/>
          </w:tcPr>
          <w:p w14:paraId="692F9B70"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Rophaven Outer (B70AE)</w:t>
            </w:r>
          </w:p>
        </w:tc>
        <w:tc>
          <w:tcPr>
            <w:tcW w:w="0" w:type="auto"/>
            <w:tcBorders>
              <w:top w:val="nil"/>
              <w:left w:val="nil"/>
              <w:bottom w:val="nil"/>
              <w:right w:val="nil"/>
            </w:tcBorders>
            <w:shd w:val="clear" w:color="auto" w:fill="auto"/>
            <w:vAlign w:val="center"/>
            <w:hideMark/>
          </w:tcPr>
          <w:p w14:paraId="626B05F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14.4</w:t>
            </w:r>
          </w:p>
        </w:tc>
        <w:tc>
          <w:tcPr>
            <w:tcW w:w="0" w:type="auto"/>
            <w:tcBorders>
              <w:top w:val="nil"/>
              <w:left w:val="nil"/>
              <w:bottom w:val="nil"/>
              <w:right w:val="nil"/>
            </w:tcBorders>
            <w:shd w:val="clear" w:color="auto" w:fill="auto"/>
            <w:vAlign w:val="center"/>
            <w:hideMark/>
          </w:tcPr>
          <w:p w14:paraId="3ED1566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5.6</w:t>
            </w:r>
          </w:p>
        </w:tc>
        <w:tc>
          <w:tcPr>
            <w:tcW w:w="0" w:type="auto"/>
            <w:tcBorders>
              <w:top w:val="nil"/>
              <w:left w:val="nil"/>
              <w:bottom w:val="nil"/>
              <w:right w:val="nil"/>
            </w:tcBorders>
            <w:shd w:val="clear" w:color="auto" w:fill="auto"/>
            <w:vAlign w:val="center"/>
            <w:hideMark/>
          </w:tcPr>
          <w:p w14:paraId="7FECC70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2.42</w:t>
            </w:r>
          </w:p>
        </w:tc>
        <w:tc>
          <w:tcPr>
            <w:tcW w:w="0" w:type="auto"/>
            <w:tcBorders>
              <w:top w:val="nil"/>
              <w:left w:val="nil"/>
              <w:bottom w:val="nil"/>
              <w:right w:val="nil"/>
            </w:tcBorders>
            <w:shd w:val="clear" w:color="auto" w:fill="auto"/>
            <w:vAlign w:val="center"/>
            <w:hideMark/>
          </w:tcPr>
          <w:p w14:paraId="399BF29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0.94</w:t>
            </w:r>
          </w:p>
        </w:tc>
      </w:tr>
      <w:tr w:rsidR="007C2E31" w:rsidRPr="0019484F" w14:paraId="0D9295CF" w14:textId="77777777" w:rsidTr="0064162B">
        <w:trPr>
          <w:trHeight w:val="283"/>
          <w:jc w:val="center"/>
        </w:trPr>
        <w:tc>
          <w:tcPr>
            <w:tcW w:w="0" w:type="auto"/>
            <w:tcBorders>
              <w:top w:val="nil"/>
              <w:left w:val="nil"/>
              <w:bottom w:val="nil"/>
              <w:right w:val="nil"/>
            </w:tcBorders>
            <w:shd w:val="clear" w:color="auto" w:fill="auto"/>
            <w:vAlign w:val="center"/>
            <w:hideMark/>
          </w:tcPr>
          <w:p w14:paraId="298EEC51"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17/11/2021</w:t>
            </w:r>
          </w:p>
        </w:tc>
        <w:tc>
          <w:tcPr>
            <w:tcW w:w="0" w:type="auto"/>
            <w:tcBorders>
              <w:top w:val="nil"/>
              <w:left w:val="nil"/>
              <w:bottom w:val="nil"/>
              <w:right w:val="nil"/>
            </w:tcBorders>
            <w:shd w:val="clear" w:color="auto" w:fill="auto"/>
            <w:vAlign w:val="center"/>
            <w:hideMark/>
          </w:tcPr>
          <w:p w14:paraId="6B0CA27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South Mevagissey (B7OAK)</w:t>
            </w:r>
          </w:p>
        </w:tc>
        <w:tc>
          <w:tcPr>
            <w:tcW w:w="0" w:type="auto"/>
            <w:tcBorders>
              <w:top w:val="nil"/>
              <w:left w:val="nil"/>
              <w:bottom w:val="nil"/>
              <w:right w:val="nil"/>
            </w:tcBorders>
            <w:shd w:val="clear" w:color="auto" w:fill="auto"/>
            <w:vAlign w:val="center"/>
            <w:hideMark/>
          </w:tcPr>
          <w:p w14:paraId="5EC25EB0"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12.8</w:t>
            </w:r>
          </w:p>
        </w:tc>
        <w:tc>
          <w:tcPr>
            <w:tcW w:w="0" w:type="auto"/>
            <w:tcBorders>
              <w:top w:val="nil"/>
              <w:left w:val="nil"/>
              <w:bottom w:val="nil"/>
              <w:right w:val="nil"/>
            </w:tcBorders>
            <w:shd w:val="clear" w:color="auto" w:fill="auto"/>
            <w:vAlign w:val="center"/>
            <w:hideMark/>
          </w:tcPr>
          <w:p w14:paraId="61B778A7"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3.43</w:t>
            </w:r>
          </w:p>
        </w:tc>
        <w:tc>
          <w:tcPr>
            <w:tcW w:w="0" w:type="auto"/>
            <w:tcBorders>
              <w:top w:val="nil"/>
              <w:left w:val="nil"/>
              <w:bottom w:val="nil"/>
              <w:right w:val="nil"/>
            </w:tcBorders>
            <w:shd w:val="clear" w:color="auto" w:fill="auto"/>
            <w:vAlign w:val="center"/>
            <w:hideMark/>
          </w:tcPr>
          <w:p w14:paraId="569C7C07"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2.44</w:t>
            </w:r>
          </w:p>
        </w:tc>
        <w:tc>
          <w:tcPr>
            <w:tcW w:w="0" w:type="auto"/>
            <w:tcBorders>
              <w:top w:val="nil"/>
              <w:left w:val="nil"/>
              <w:bottom w:val="nil"/>
              <w:right w:val="nil"/>
            </w:tcBorders>
            <w:shd w:val="clear" w:color="auto" w:fill="auto"/>
            <w:vAlign w:val="center"/>
            <w:hideMark/>
          </w:tcPr>
          <w:p w14:paraId="4C4EFED2"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0.56</w:t>
            </w:r>
          </w:p>
        </w:tc>
      </w:tr>
      <w:tr w:rsidR="007C2E31" w:rsidRPr="0019484F" w14:paraId="7682E67E" w14:textId="77777777" w:rsidTr="0064162B">
        <w:trPr>
          <w:trHeight w:val="283"/>
          <w:jc w:val="center"/>
        </w:trPr>
        <w:tc>
          <w:tcPr>
            <w:tcW w:w="0" w:type="auto"/>
            <w:tcBorders>
              <w:top w:val="nil"/>
              <w:left w:val="nil"/>
              <w:bottom w:val="nil"/>
              <w:right w:val="nil"/>
            </w:tcBorders>
            <w:shd w:val="clear" w:color="auto" w:fill="auto"/>
            <w:vAlign w:val="center"/>
            <w:hideMark/>
          </w:tcPr>
          <w:p w14:paraId="4B89DFA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17/11/2021</w:t>
            </w:r>
          </w:p>
        </w:tc>
        <w:tc>
          <w:tcPr>
            <w:tcW w:w="0" w:type="auto"/>
            <w:tcBorders>
              <w:top w:val="nil"/>
              <w:left w:val="nil"/>
              <w:bottom w:val="nil"/>
              <w:right w:val="nil"/>
            </w:tcBorders>
            <w:shd w:val="clear" w:color="auto" w:fill="auto"/>
            <w:vAlign w:val="center"/>
            <w:hideMark/>
          </w:tcPr>
          <w:p w14:paraId="0356892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29D945F6"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13.5</w:t>
            </w:r>
          </w:p>
        </w:tc>
        <w:tc>
          <w:tcPr>
            <w:tcW w:w="0" w:type="auto"/>
            <w:tcBorders>
              <w:top w:val="nil"/>
              <w:left w:val="nil"/>
              <w:bottom w:val="nil"/>
              <w:right w:val="nil"/>
            </w:tcBorders>
            <w:shd w:val="clear" w:color="auto" w:fill="auto"/>
            <w:vAlign w:val="center"/>
            <w:hideMark/>
          </w:tcPr>
          <w:p w14:paraId="0F5DB43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4.04</w:t>
            </w:r>
          </w:p>
        </w:tc>
        <w:tc>
          <w:tcPr>
            <w:tcW w:w="0" w:type="auto"/>
            <w:tcBorders>
              <w:top w:val="nil"/>
              <w:left w:val="nil"/>
              <w:bottom w:val="nil"/>
              <w:right w:val="nil"/>
            </w:tcBorders>
            <w:shd w:val="clear" w:color="auto" w:fill="auto"/>
            <w:vAlign w:val="center"/>
            <w:hideMark/>
          </w:tcPr>
          <w:p w14:paraId="18D6ED7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2.05</w:t>
            </w:r>
          </w:p>
        </w:tc>
        <w:tc>
          <w:tcPr>
            <w:tcW w:w="0" w:type="auto"/>
            <w:tcBorders>
              <w:top w:val="nil"/>
              <w:left w:val="nil"/>
              <w:bottom w:val="nil"/>
              <w:right w:val="nil"/>
            </w:tcBorders>
            <w:shd w:val="clear" w:color="auto" w:fill="auto"/>
            <w:vAlign w:val="center"/>
            <w:hideMark/>
          </w:tcPr>
          <w:p w14:paraId="08606EA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0.3</w:t>
            </w:r>
          </w:p>
        </w:tc>
      </w:tr>
      <w:tr w:rsidR="007C2E31" w:rsidRPr="0019484F" w14:paraId="15A78358" w14:textId="77777777" w:rsidTr="0064162B">
        <w:trPr>
          <w:trHeight w:val="283"/>
          <w:jc w:val="center"/>
        </w:trPr>
        <w:tc>
          <w:tcPr>
            <w:tcW w:w="0" w:type="auto"/>
            <w:tcBorders>
              <w:top w:val="nil"/>
              <w:left w:val="nil"/>
              <w:bottom w:val="nil"/>
              <w:right w:val="nil"/>
            </w:tcBorders>
            <w:shd w:val="clear" w:color="auto" w:fill="auto"/>
            <w:vAlign w:val="center"/>
            <w:hideMark/>
          </w:tcPr>
          <w:p w14:paraId="16D17573"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24/11/2021</w:t>
            </w:r>
          </w:p>
        </w:tc>
        <w:tc>
          <w:tcPr>
            <w:tcW w:w="0" w:type="auto"/>
            <w:tcBorders>
              <w:top w:val="nil"/>
              <w:left w:val="nil"/>
              <w:bottom w:val="nil"/>
              <w:right w:val="nil"/>
            </w:tcBorders>
            <w:shd w:val="clear" w:color="auto" w:fill="auto"/>
            <w:vAlign w:val="center"/>
            <w:hideMark/>
          </w:tcPr>
          <w:p w14:paraId="7C93720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3F8B3C2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12.4</w:t>
            </w:r>
          </w:p>
        </w:tc>
        <w:tc>
          <w:tcPr>
            <w:tcW w:w="0" w:type="auto"/>
            <w:tcBorders>
              <w:top w:val="nil"/>
              <w:left w:val="nil"/>
              <w:bottom w:val="nil"/>
              <w:right w:val="nil"/>
            </w:tcBorders>
            <w:shd w:val="clear" w:color="auto" w:fill="auto"/>
            <w:vAlign w:val="center"/>
            <w:hideMark/>
          </w:tcPr>
          <w:p w14:paraId="5B909A6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4.45</w:t>
            </w:r>
          </w:p>
        </w:tc>
        <w:tc>
          <w:tcPr>
            <w:tcW w:w="0" w:type="auto"/>
            <w:tcBorders>
              <w:top w:val="nil"/>
              <w:left w:val="nil"/>
              <w:bottom w:val="nil"/>
              <w:right w:val="nil"/>
            </w:tcBorders>
            <w:shd w:val="clear" w:color="auto" w:fill="auto"/>
            <w:vAlign w:val="center"/>
            <w:hideMark/>
          </w:tcPr>
          <w:p w14:paraId="5581797A"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1.57</w:t>
            </w:r>
          </w:p>
        </w:tc>
        <w:tc>
          <w:tcPr>
            <w:tcW w:w="0" w:type="auto"/>
            <w:tcBorders>
              <w:top w:val="nil"/>
              <w:left w:val="nil"/>
              <w:bottom w:val="nil"/>
              <w:right w:val="nil"/>
            </w:tcBorders>
            <w:shd w:val="clear" w:color="auto" w:fill="auto"/>
            <w:vAlign w:val="center"/>
            <w:hideMark/>
          </w:tcPr>
          <w:p w14:paraId="631E1F66"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1.67</w:t>
            </w:r>
          </w:p>
        </w:tc>
      </w:tr>
      <w:tr w:rsidR="007C2E31" w:rsidRPr="0019484F" w14:paraId="23B08AD8" w14:textId="77777777" w:rsidTr="0064162B">
        <w:trPr>
          <w:trHeight w:val="283"/>
          <w:jc w:val="center"/>
        </w:trPr>
        <w:tc>
          <w:tcPr>
            <w:tcW w:w="0" w:type="auto"/>
            <w:tcBorders>
              <w:top w:val="nil"/>
              <w:left w:val="nil"/>
              <w:bottom w:val="nil"/>
              <w:right w:val="nil"/>
            </w:tcBorders>
            <w:shd w:val="clear" w:color="auto" w:fill="auto"/>
            <w:vAlign w:val="center"/>
            <w:hideMark/>
          </w:tcPr>
          <w:p w14:paraId="5666810A"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24/11/2021</w:t>
            </w:r>
          </w:p>
        </w:tc>
        <w:tc>
          <w:tcPr>
            <w:tcW w:w="0" w:type="auto"/>
            <w:tcBorders>
              <w:top w:val="nil"/>
              <w:left w:val="nil"/>
              <w:bottom w:val="nil"/>
              <w:right w:val="nil"/>
            </w:tcBorders>
            <w:shd w:val="clear" w:color="auto" w:fill="auto"/>
            <w:vAlign w:val="center"/>
            <w:hideMark/>
          </w:tcPr>
          <w:p w14:paraId="35712DB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Rophaven Outer (B70AE)</w:t>
            </w:r>
          </w:p>
        </w:tc>
        <w:tc>
          <w:tcPr>
            <w:tcW w:w="0" w:type="auto"/>
            <w:tcBorders>
              <w:top w:val="nil"/>
              <w:left w:val="nil"/>
              <w:bottom w:val="nil"/>
              <w:right w:val="nil"/>
            </w:tcBorders>
            <w:shd w:val="clear" w:color="auto" w:fill="auto"/>
            <w:vAlign w:val="center"/>
            <w:hideMark/>
          </w:tcPr>
          <w:p w14:paraId="51F340C2"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12.8</w:t>
            </w:r>
          </w:p>
        </w:tc>
        <w:tc>
          <w:tcPr>
            <w:tcW w:w="0" w:type="auto"/>
            <w:tcBorders>
              <w:top w:val="nil"/>
              <w:left w:val="nil"/>
              <w:bottom w:val="nil"/>
              <w:right w:val="nil"/>
            </w:tcBorders>
            <w:shd w:val="clear" w:color="auto" w:fill="auto"/>
            <w:vAlign w:val="center"/>
            <w:hideMark/>
          </w:tcPr>
          <w:p w14:paraId="7C0841A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2.01</w:t>
            </w:r>
          </w:p>
        </w:tc>
        <w:tc>
          <w:tcPr>
            <w:tcW w:w="0" w:type="auto"/>
            <w:tcBorders>
              <w:top w:val="nil"/>
              <w:left w:val="nil"/>
              <w:bottom w:val="nil"/>
              <w:right w:val="nil"/>
            </w:tcBorders>
            <w:shd w:val="clear" w:color="auto" w:fill="auto"/>
            <w:vAlign w:val="center"/>
            <w:hideMark/>
          </w:tcPr>
          <w:p w14:paraId="63CC2C3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3.34</w:t>
            </w:r>
          </w:p>
        </w:tc>
        <w:tc>
          <w:tcPr>
            <w:tcW w:w="0" w:type="auto"/>
            <w:tcBorders>
              <w:top w:val="nil"/>
              <w:left w:val="nil"/>
              <w:bottom w:val="nil"/>
              <w:right w:val="nil"/>
            </w:tcBorders>
            <w:shd w:val="clear" w:color="auto" w:fill="auto"/>
            <w:vAlign w:val="center"/>
            <w:hideMark/>
          </w:tcPr>
          <w:p w14:paraId="2ACA0863"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2.99</w:t>
            </w:r>
          </w:p>
        </w:tc>
      </w:tr>
      <w:tr w:rsidR="007C2E31" w:rsidRPr="0019484F" w14:paraId="74F9A7CF" w14:textId="77777777" w:rsidTr="0064162B">
        <w:trPr>
          <w:trHeight w:val="283"/>
          <w:jc w:val="center"/>
        </w:trPr>
        <w:tc>
          <w:tcPr>
            <w:tcW w:w="0" w:type="auto"/>
            <w:tcBorders>
              <w:top w:val="nil"/>
              <w:left w:val="nil"/>
              <w:bottom w:val="nil"/>
              <w:right w:val="nil"/>
            </w:tcBorders>
            <w:shd w:val="clear" w:color="auto" w:fill="auto"/>
            <w:vAlign w:val="center"/>
            <w:hideMark/>
          </w:tcPr>
          <w:p w14:paraId="46CB41E2"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29/11/2021</w:t>
            </w:r>
          </w:p>
        </w:tc>
        <w:tc>
          <w:tcPr>
            <w:tcW w:w="0" w:type="auto"/>
            <w:tcBorders>
              <w:top w:val="nil"/>
              <w:left w:val="nil"/>
              <w:bottom w:val="nil"/>
              <w:right w:val="nil"/>
            </w:tcBorders>
            <w:shd w:val="clear" w:color="auto" w:fill="auto"/>
            <w:vAlign w:val="center"/>
            <w:hideMark/>
          </w:tcPr>
          <w:p w14:paraId="7EAB4487"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0B70EF8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10.9</w:t>
            </w:r>
          </w:p>
        </w:tc>
        <w:tc>
          <w:tcPr>
            <w:tcW w:w="0" w:type="auto"/>
            <w:tcBorders>
              <w:top w:val="nil"/>
              <w:left w:val="nil"/>
              <w:bottom w:val="nil"/>
              <w:right w:val="nil"/>
            </w:tcBorders>
            <w:shd w:val="clear" w:color="auto" w:fill="auto"/>
            <w:vAlign w:val="center"/>
            <w:hideMark/>
          </w:tcPr>
          <w:p w14:paraId="06A2951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3.4</w:t>
            </w:r>
          </w:p>
        </w:tc>
        <w:tc>
          <w:tcPr>
            <w:tcW w:w="0" w:type="auto"/>
            <w:tcBorders>
              <w:top w:val="nil"/>
              <w:left w:val="nil"/>
              <w:bottom w:val="nil"/>
              <w:right w:val="nil"/>
            </w:tcBorders>
            <w:shd w:val="clear" w:color="auto" w:fill="auto"/>
            <w:vAlign w:val="center"/>
            <w:hideMark/>
          </w:tcPr>
          <w:p w14:paraId="263F6FC6"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1.7</w:t>
            </w:r>
          </w:p>
        </w:tc>
        <w:tc>
          <w:tcPr>
            <w:tcW w:w="0" w:type="auto"/>
            <w:tcBorders>
              <w:top w:val="nil"/>
              <w:left w:val="nil"/>
              <w:bottom w:val="nil"/>
              <w:right w:val="nil"/>
            </w:tcBorders>
            <w:shd w:val="clear" w:color="auto" w:fill="auto"/>
            <w:vAlign w:val="center"/>
            <w:hideMark/>
          </w:tcPr>
          <w:p w14:paraId="6AAFCA8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0.02</w:t>
            </w:r>
          </w:p>
        </w:tc>
      </w:tr>
      <w:tr w:rsidR="007C2E31" w:rsidRPr="0019484F" w14:paraId="53EB7DEF" w14:textId="77777777" w:rsidTr="0064162B">
        <w:trPr>
          <w:trHeight w:val="283"/>
          <w:jc w:val="center"/>
        </w:trPr>
        <w:tc>
          <w:tcPr>
            <w:tcW w:w="0" w:type="auto"/>
            <w:tcBorders>
              <w:top w:val="nil"/>
              <w:left w:val="nil"/>
              <w:bottom w:val="nil"/>
              <w:right w:val="nil"/>
            </w:tcBorders>
            <w:shd w:val="clear" w:color="auto" w:fill="auto"/>
            <w:vAlign w:val="center"/>
            <w:hideMark/>
          </w:tcPr>
          <w:p w14:paraId="28A79953"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01/12/2021</w:t>
            </w:r>
          </w:p>
        </w:tc>
        <w:tc>
          <w:tcPr>
            <w:tcW w:w="0" w:type="auto"/>
            <w:tcBorders>
              <w:top w:val="nil"/>
              <w:left w:val="nil"/>
              <w:bottom w:val="nil"/>
              <w:right w:val="nil"/>
            </w:tcBorders>
            <w:shd w:val="clear" w:color="auto" w:fill="auto"/>
            <w:vAlign w:val="center"/>
            <w:hideMark/>
          </w:tcPr>
          <w:p w14:paraId="40B1D8F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South Mevagissey (B7OAK)</w:t>
            </w:r>
          </w:p>
        </w:tc>
        <w:tc>
          <w:tcPr>
            <w:tcW w:w="0" w:type="auto"/>
            <w:tcBorders>
              <w:top w:val="nil"/>
              <w:left w:val="nil"/>
              <w:bottom w:val="nil"/>
              <w:right w:val="nil"/>
            </w:tcBorders>
            <w:shd w:val="clear" w:color="auto" w:fill="auto"/>
            <w:vAlign w:val="center"/>
            <w:hideMark/>
          </w:tcPr>
          <w:p w14:paraId="01DE924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12.4</w:t>
            </w:r>
          </w:p>
        </w:tc>
        <w:tc>
          <w:tcPr>
            <w:tcW w:w="0" w:type="auto"/>
            <w:tcBorders>
              <w:top w:val="nil"/>
              <w:left w:val="nil"/>
              <w:bottom w:val="nil"/>
              <w:right w:val="nil"/>
            </w:tcBorders>
            <w:shd w:val="clear" w:color="auto" w:fill="auto"/>
            <w:vAlign w:val="center"/>
            <w:hideMark/>
          </w:tcPr>
          <w:p w14:paraId="529F110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3.21</w:t>
            </w:r>
          </w:p>
        </w:tc>
        <w:tc>
          <w:tcPr>
            <w:tcW w:w="0" w:type="auto"/>
            <w:tcBorders>
              <w:top w:val="nil"/>
              <w:left w:val="nil"/>
              <w:bottom w:val="nil"/>
              <w:right w:val="nil"/>
            </w:tcBorders>
            <w:shd w:val="clear" w:color="auto" w:fill="auto"/>
            <w:vAlign w:val="center"/>
            <w:hideMark/>
          </w:tcPr>
          <w:p w14:paraId="3B5DF65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4.3</w:t>
            </w:r>
          </w:p>
        </w:tc>
        <w:tc>
          <w:tcPr>
            <w:tcW w:w="0" w:type="auto"/>
            <w:tcBorders>
              <w:top w:val="nil"/>
              <w:left w:val="nil"/>
              <w:bottom w:val="nil"/>
              <w:right w:val="nil"/>
            </w:tcBorders>
            <w:shd w:val="clear" w:color="auto" w:fill="auto"/>
            <w:vAlign w:val="center"/>
            <w:hideMark/>
          </w:tcPr>
          <w:p w14:paraId="1EC0578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0.03</w:t>
            </w:r>
          </w:p>
        </w:tc>
      </w:tr>
      <w:tr w:rsidR="007C2E31" w:rsidRPr="0019484F" w14:paraId="1DDAEB7B" w14:textId="77777777" w:rsidTr="0064162B">
        <w:trPr>
          <w:trHeight w:val="283"/>
          <w:jc w:val="center"/>
        </w:trPr>
        <w:tc>
          <w:tcPr>
            <w:tcW w:w="0" w:type="auto"/>
            <w:tcBorders>
              <w:top w:val="nil"/>
              <w:left w:val="nil"/>
              <w:bottom w:val="nil"/>
              <w:right w:val="nil"/>
            </w:tcBorders>
            <w:shd w:val="clear" w:color="auto" w:fill="auto"/>
            <w:vAlign w:val="center"/>
            <w:hideMark/>
          </w:tcPr>
          <w:p w14:paraId="0C4B1F21"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14/01/2022</w:t>
            </w:r>
          </w:p>
        </w:tc>
        <w:tc>
          <w:tcPr>
            <w:tcW w:w="0" w:type="auto"/>
            <w:tcBorders>
              <w:top w:val="nil"/>
              <w:left w:val="nil"/>
              <w:bottom w:val="nil"/>
              <w:right w:val="nil"/>
            </w:tcBorders>
            <w:shd w:val="clear" w:color="auto" w:fill="auto"/>
            <w:vAlign w:val="center"/>
            <w:hideMark/>
          </w:tcPr>
          <w:p w14:paraId="38F5FEA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5036C89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w:t>
            </w:r>
          </w:p>
        </w:tc>
        <w:tc>
          <w:tcPr>
            <w:tcW w:w="0" w:type="auto"/>
            <w:tcBorders>
              <w:top w:val="nil"/>
              <w:left w:val="nil"/>
              <w:bottom w:val="nil"/>
              <w:right w:val="nil"/>
            </w:tcBorders>
            <w:shd w:val="clear" w:color="auto" w:fill="auto"/>
            <w:vAlign w:val="center"/>
            <w:hideMark/>
          </w:tcPr>
          <w:p w14:paraId="60BB5CF1"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4.03</w:t>
            </w:r>
          </w:p>
        </w:tc>
        <w:tc>
          <w:tcPr>
            <w:tcW w:w="0" w:type="auto"/>
            <w:tcBorders>
              <w:top w:val="nil"/>
              <w:left w:val="nil"/>
              <w:bottom w:val="nil"/>
              <w:right w:val="nil"/>
            </w:tcBorders>
            <w:shd w:val="clear" w:color="auto" w:fill="auto"/>
            <w:vAlign w:val="center"/>
            <w:hideMark/>
          </w:tcPr>
          <w:p w14:paraId="0EE979F2"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1.78</w:t>
            </w:r>
          </w:p>
        </w:tc>
        <w:tc>
          <w:tcPr>
            <w:tcW w:w="0" w:type="auto"/>
            <w:tcBorders>
              <w:top w:val="nil"/>
              <w:left w:val="nil"/>
              <w:bottom w:val="nil"/>
              <w:right w:val="nil"/>
            </w:tcBorders>
            <w:shd w:val="clear" w:color="auto" w:fill="auto"/>
            <w:vAlign w:val="center"/>
            <w:hideMark/>
          </w:tcPr>
          <w:p w14:paraId="2DF7FE13"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0.71</w:t>
            </w:r>
          </w:p>
        </w:tc>
      </w:tr>
      <w:tr w:rsidR="007C2E31" w:rsidRPr="0019484F" w14:paraId="4A1EF7CE" w14:textId="77777777" w:rsidTr="0064162B">
        <w:trPr>
          <w:trHeight w:val="283"/>
          <w:jc w:val="center"/>
        </w:trPr>
        <w:tc>
          <w:tcPr>
            <w:tcW w:w="0" w:type="auto"/>
            <w:tcBorders>
              <w:top w:val="nil"/>
              <w:left w:val="nil"/>
              <w:bottom w:val="nil"/>
              <w:right w:val="nil"/>
            </w:tcBorders>
            <w:shd w:val="clear" w:color="auto" w:fill="auto"/>
            <w:vAlign w:val="center"/>
            <w:hideMark/>
          </w:tcPr>
          <w:p w14:paraId="7288999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18/01/2022</w:t>
            </w:r>
          </w:p>
        </w:tc>
        <w:tc>
          <w:tcPr>
            <w:tcW w:w="0" w:type="auto"/>
            <w:tcBorders>
              <w:top w:val="nil"/>
              <w:left w:val="nil"/>
              <w:bottom w:val="nil"/>
              <w:right w:val="nil"/>
            </w:tcBorders>
            <w:shd w:val="clear" w:color="auto" w:fill="auto"/>
            <w:vAlign w:val="center"/>
            <w:hideMark/>
          </w:tcPr>
          <w:p w14:paraId="7D78E967"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South Mevagissey (B7OAK)</w:t>
            </w:r>
          </w:p>
        </w:tc>
        <w:tc>
          <w:tcPr>
            <w:tcW w:w="0" w:type="auto"/>
            <w:tcBorders>
              <w:top w:val="nil"/>
              <w:left w:val="nil"/>
              <w:bottom w:val="nil"/>
              <w:right w:val="nil"/>
            </w:tcBorders>
            <w:shd w:val="clear" w:color="auto" w:fill="auto"/>
            <w:vAlign w:val="center"/>
            <w:hideMark/>
          </w:tcPr>
          <w:p w14:paraId="229F136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9.7</w:t>
            </w:r>
          </w:p>
        </w:tc>
        <w:tc>
          <w:tcPr>
            <w:tcW w:w="0" w:type="auto"/>
            <w:tcBorders>
              <w:top w:val="nil"/>
              <w:left w:val="nil"/>
              <w:bottom w:val="nil"/>
              <w:right w:val="nil"/>
            </w:tcBorders>
            <w:shd w:val="clear" w:color="auto" w:fill="auto"/>
            <w:vAlign w:val="center"/>
            <w:hideMark/>
          </w:tcPr>
          <w:p w14:paraId="4BB8EB9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1.89</w:t>
            </w:r>
          </w:p>
        </w:tc>
        <w:tc>
          <w:tcPr>
            <w:tcW w:w="0" w:type="auto"/>
            <w:tcBorders>
              <w:top w:val="nil"/>
              <w:left w:val="nil"/>
              <w:bottom w:val="nil"/>
              <w:right w:val="nil"/>
            </w:tcBorders>
            <w:shd w:val="clear" w:color="auto" w:fill="auto"/>
            <w:vAlign w:val="center"/>
            <w:hideMark/>
          </w:tcPr>
          <w:p w14:paraId="10326256"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2.42</w:t>
            </w:r>
          </w:p>
        </w:tc>
        <w:tc>
          <w:tcPr>
            <w:tcW w:w="0" w:type="auto"/>
            <w:tcBorders>
              <w:top w:val="nil"/>
              <w:left w:val="nil"/>
              <w:bottom w:val="nil"/>
              <w:right w:val="nil"/>
            </w:tcBorders>
            <w:shd w:val="clear" w:color="auto" w:fill="auto"/>
            <w:vAlign w:val="center"/>
            <w:hideMark/>
          </w:tcPr>
          <w:p w14:paraId="77F3415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0.33</w:t>
            </w:r>
          </w:p>
        </w:tc>
      </w:tr>
      <w:tr w:rsidR="007C2E31" w:rsidRPr="0019484F" w14:paraId="679EEF42" w14:textId="77777777" w:rsidTr="0064162B">
        <w:trPr>
          <w:trHeight w:val="283"/>
          <w:jc w:val="center"/>
        </w:trPr>
        <w:tc>
          <w:tcPr>
            <w:tcW w:w="0" w:type="auto"/>
            <w:tcBorders>
              <w:top w:val="nil"/>
              <w:left w:val="nil"/>
              <w:bottom w:val="nil"/>
              <w:right w:val="nil"/>
            </w:tcBorders>
            <w:shd w:val="clear" w:color="auto" w:fill="auto"/>
            <w:vAlign w:val="center"/>
            <w:hideMark/>
          </w:tcPr>
          <w:p w14:paraId="21157912"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24/01/2022</w:t>
            </w:r>
          </w:p>
        </w:tc>
        <w:tc>
          <w:tcPr>
            <w:tcW w:w="0" w:type="auto"/>
            <w:tcBorders>
              <w:top w:val="nil"/>
              <w:left w:val="nil"/>
              <w:bottom w:val="nil"/>
              <w:right w:val="nil"/>
            </w:tcBorders>
            <w:shd w:val="clear" w:color="auto" w:fill="auto"/>
            <w:vAlign w:val="center"/>
            <w:hideMark/>
          </w:tcPr>
          <w:p w14:paraId="4FD27C3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Rophaven Outer (B70AE)</w:t>
            </w:r>
          </w:p>
        </w:tc>
        <w:tc>
          <w:tcPr>
            <w:tcW w:w="0" w:type="auto"/>
            <w:tcBorders>
              <w:top w:val="nil"/>
              <w:left w:val="nil"/>
              <w:bottom w:val="nil"/>
              <w:right w:val="nil"/>
            </w:tcBorders>
            <w:shd w:val="clear" w:color="auto" w:fill="auto"/>
            <w:vAlign w:val="center"/>
            <w:hideMark/>
          </w:tcPr>
          <w:p w14:paraId="58F3E0D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8.9</w:t>
            </w:r>
          </w:p>
        </w:tc>
        <w:tc>
          <w:tcPr>
            <w:tcW w:w="0" w:type="auto"/>
            <w:tcBorders>
              <w:top w:val="nil"/>
              <w:left w:val="nil"/>
              <w:bottom w:val="nil"/>
              <w:right w:val="nil"/>
            </w:tcBorders>
            <w:shd w:val="clear" w:color="auto" w:fill="auto"/>
            <w:vAlign w:val="center"/>
            <w:hideMark/>
          </w:tcPr>
          <w:p w14:paraId="1F05349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2.43</w:t>
            </w:r>
          </w:p>
        </w:tc>
        <w:tc>
          <w:tcPr>
            <w:tcW w:w="0" w:type="auto"/>
            <w:tcBorders>
              <w:top w:val="nil"/>
              <w:left w:val="nil"/>
              <w:bottom w:val="nil"/>
              <w:right w:val="nil"/>
            </w:tcBorders>
            <w:shd w:val="clear" w:color="auto" w:fill="auto"/>
            <w:vAlign w:val="center"/>
            <w:hideMark/>
          </w:tcPr>
          <w:p w14:paraId="25BEEC81"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2.77</w:t>
            </w:r>
          </w:p>
        </w:tc>
        <w:tc>
          <w:tcPr>
            <w:tcW w:w="0" w:type="auto"/>
            <w:tcBorders>
              <w:top w:val="nil"/>
              <w:left w:val="nil"/>
              <w:bottom w:val="nil"/>
              <w:right w:val="nil"/>
            </w:tcBorders>
            <w:shd w:val="clear" w:color="auto" w:fill="auto"/>
            <w:vAlign w:val="center"/>
            <w:hideMark/>
          </w:tcPr>
          <w:p w14:paraId="2883E96E"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0.25</w:t>
            </w:r>
          </w:p>
        </w:tc>
      </w:tr>
      <w:tr w:rsidR="007C2E31" w:rsidRPr="0019484F" w14:paraId="7D71FD10" w14:textId="77777777" w:rsidTr="0064162B">
        <w:trPr>
          <w:trHeight w:val="283"/>
          <w:jc w:val="center"/>
        </w:trPr>
        <w:tc>
          <w:tcPr>
            <w:tcW w:w="0" w:type="auto"/>
            <w:tcBorders>
              <w:top w:val="nil"/>
              <w:left w:val="nil"/>
              <w:bottom w:val="nil"/>
              <w:right w:val="nil"/>
            </w:tcBorders>
            <w:shd w:val="clear" w:color="auto" w:fill="auto"/>
            <w:vAlign w:val="center"/>
            <w:hideMark/>
          </w:tcPr>
          <w:p w14:paraId="574DB00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26/01/2022</w:t>
            </w:r>
          </w:p>
        </w:tc>
        <w:tc>
          <w:tcPr>
            <w:tcW w:w="0" w:type="auto"/>
            <w:tcBorders>
              <w:top w:val="nil"/>
              <w:left w:val="nil"/>
              <w:bottom w:val="nil"/>
              <w:right w:val="nil"/>
            </w:tcBorders>
            <w:shd w:val="clear" w:color="auto" w:fill="auto"/>
            <w:vAlign w:val="center"/>
            <w:hideMark/>
          </w:tcPr>
          <w:p w14:paraId="5A681DA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67470A60"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9.7</w:t>
            </w:r>
          </w:p>
        </w:tc>
        <w:tc>
          <w:tcPr>
            <w:tcW w:w="0" w:type="auto"/>
            <w:tcBorders>
              <w:top w:val="nil"/>
              <w:left w:val="nil"/>
              <w:bottom w:val="nil"/>
              <w:right w:val="nil"/>
            </w:tcBorders>
            <w:shd w:val="clear" w:color="auto" w:fill="auto"/>
            <w:vAlign w:val="center"/>
            <w:hideMark/>
          </w:tcPr>
          <w:p w14:paraId="2B65FC3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5.95</w:t>
            </w:r>
          </w:p>
        </w:tc>
        <w:tc>
          <w:tcPr>
            <w:tcW w:w="0" w:type="auto"/>
            <w:tcBorders>
              <w:top w:val="nil"/>
              <w:left w:val="nil"/>
              <w:bottom w:val="nil"/>
              <w:right w:val="nil"/>
            </w:tcBorders>
            <w:shd w:val="clear" w:color="auto" w:fill="auto"/>
            <w:vAlign w:val="center"/>
            <w:hideMark/>
          </w:tcPr>
          <w:p w14:paraId="028A713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1.93</w:t>
            </w:r>
          </w:p>
        </w:tc>
        <w:tc>
          <w:tcPr>
            <w:tcW w:w="0" w:type="auto"/>
            <w:tcBorders>
              <w:top w:val="nil"/>
              <w:left w:val="nil"/>
              <w:bottom w:val="nil"/>
              <w:right w:val="nil"/>
            </w:tcBorders>
            <w:shd w:val="clear" w:color="auto" w:fill="auto"/>
            <w:vAlign w:val="center"/>
            <w:hideMark/>
          </w:tcPr>
          <w:p w14:paraId="14257E7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0.68</w:t>
            </w:r>
          </w:p>
        </w:tc>
      </w:tr>
      <w:tr w:rsidR="007C2E31" w:rsidRPr="0019484F" w14:paraId="5864C4BB" w14:textId="77777777" w:rsidTr="0064162B">
        <w:trPr>
          <w:trHeight w:val="283"/>
          <w:jc w:val="center"/>
        </w:trPr>
        <w:tc>
          <w:tcPr>
            <w:tcW w:w="0" w:type="auto"/>
            <w:tcBorders>
              <w:top w:val="nil"/>
              <w:left w:val="nil"/>
              <w:bottom w:val="nil"/>
              <w:right w:val="nil"/>
            </w:tcBorders>
            <w:shd w:val="clear" w:color="auto" w:fill="auto"/>
            <w:vAlign w:val="center"/>
            <w:hideMark/>
          </w:tcPr>
          <w:p w14:paraId="1906517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31/01/2022</w:t>
            </w:r>
          </w:p>
        </w:tc>
        <w:tc>
          <w:tcPr>
            <w:tcW w:w="0" w:type="auto"/>
            <w:tcBorders>
              <w:top w:val="nil"/>
              <w:left w:val="nil"/>
              <w:bottom w:val="nil"/>
              <w:right w:val="nil"/>
            </w:tcBorders>
            <w:shd w:val="clear" w:color="auto" w:fill="auto"/>
            <w:vAlign w:val="center"/>
            <w:hideMark/>
          </w:tcPr>
          <w:p w14:paraId="2270F9D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South Mevagissey (B7OAK)</w:t>
            </w:r>
          </w:p>
        </w:tc>
        <w:tc>
          <w:tcPr>
            <w:tcW w:w="0" w:type="auto"/>
            <w:tcBorders>
              <w:top w:val="nil"/>
              <w:left w:val="nil"/>
              <w:bottom w:val="nil"/>
              <w:right w:val="nil"/>
            </w:tcBorders>
            <w:shd w:val="clear" w:color="auto" w:fill="auto"/>
            <w:vAlign w:val="center"/>
            <w:hideMark/>
          </w:tcPr>
          <w:p w14:paraId="632E316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10.2</w:t>
            </w:r>
          </w:p>
        </w:tc>
        <w:tc>
          <w:tcPr>
            <w:tcW w:w="0" w:type="auto"/>
            <w:tcBorders>
              <w:top w:val="nil"/>
              <w:left w:val="nil"/>
              <w:bottom w:val="nil"/>
              <w:right w:val="nil"/>
            </w:tcBorders>
            <w:shd w:val="clear" w:color="auto" w:fill="auto"/>
            <w:vAlign w:val="center"/>
            <w:hideMark/>
          </w:tcPr>
          <w:p w14:paraId="7E2A3D5E"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1.32</w:t>
            </w:r>
          </w:p>
        </w:tc>
        <w:tc>
          <w:tcPr>
            <w:tcW w:w="0" w:type="auto"/>
            <w:tcBorders>
              <w:top w:val="nil"/>
              <w:left w:val="nil"/>
              <w:bottom w:val="nil"/>
              <w:right w:val="nil"/>
            </w:tcBorders>
            <w:shd w:val="clear" w:color="auto" w:fill="auto"/>
            <w:vAlign w:val="center"/>
            <w:hideMark/>
          </w:tcPr>
          <w:p w14:paraId="3581302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2.68</w:t>
            </w:r>
          </w:p>
        </w:tc>
        <w:tc>
          <w:tcPr>
            <w:tcW w:w="0" w:type="auto"/>
            <w:tcBorders>
              <w:top w:val="nil"/>
              <w:left w:val="nil"/>
              <w:bottom w:val="nil"/>
              <w:right w:val="nil"/>
            </w:tcBorders>
            <w:shd w:val="clear" w:color="auto" w:fill="auto"/>
            <w:vAlign w:val="center"/>
            <w:hideMark/>
          </w:tcPr>
          <w:p w14:paraId="3820AB9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0.42</w:t>
            </w:r>
          </w:p>
        </w:tc>
      </w:tr>
      <w:tr w:rsidR="007C2E31" w:rsidRPr="0019484F" w14:paraId="62ED6EFB" w14:textId="77777777" w:rsidTr="0064162B">
        <w:trPr>
          <w:trHeight w:val="283"/>
          <w:jc w:val="center"/>
        </w:trPr>
        <w:tc>
          <w:tcPr>
            <w:tcW w:w="0" w:type="auto"/>
            <w:tcBorders>
              <w:top w:val="nil"/>
              <w:left w:val="nil"/>
              <w:bottom w:val="nil"/>
              <w:right w:val="nil"/>
            </w:tcBorders>
            <w:shd w:val="clear" w:color="auto" w:fill="auto"/>
            <w:vAlign w:val="center"/>
            <w:hideMark/>
          </w:tcPr>
          <w:p w14:paraId="2CDC2F33"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02/02/2022</w:t>
            </w:r>
          </w:p>
        </w:tc>
        <w:tc>
          <w:tcPr>
            <w:tcW w:w="0" w:type="auto"/>
            <w:tcBorders>
              <w:top w:val="nil"/>
              <w:left w:val="nil"/>
              <w:bottom w:val="nil"/>
              <w:right w:val="nil"/>
            </w:tcBorders>
            <w:shd w:val="clear" w:color="auto" w:fill="auto"/>
            <w:vAlign w:val="center"/>
            <w:hideMark/>
          </w:tcPr>
          <w:p w14:paraId="160B754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509EA551"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w:t>
            </w:r>
          </w:p>
        </w:tc>
        <w:tc>
          <w:tcPr>
            <w:tcW w:w="0" w:type="auto"/>
            <w:tcBorders>
              <w:top w:val="nil"/>
              <w:left w:val="nil"/>
              <w:bottom w:val="nil"/>
              <w:right w:val="nil"/>
            </w:tcBorders>
            <w:shd w:val="clear" w:color="auto" w:fill="auto"/>
            <w:vAlign w:val="center"/>
            <w:hideMark/>
          </w:tcPr>
          <w:p w14:paraId="7138F8A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2.98</w:t>
            </w:r>
          </w:p>
        </w:tc>
        <w:tc>
          <w:tcPr>
            <w:tcW w:w="0" w:type="auto"/>
            <w:tcBorders>
              <w:top w:val="nil"/>
              <w:left w:val="nil"/>
              <w:bottom w:val="nil"/>
              <w:right w:val="nil"/>
            </w:tcBorders>
            <w:shd w:val="clear" w:color="auto" w:fill="auto"/>
            <w:vAlign w:val="center"/>
            <w:hideMark/>
          </w:tcPr>
          <w:p w14:paraId="31A90666"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1.44</w:t>
            </w:r>
          </w:p>
        </w:tc>
        <w:tc>
          <w:tcPr>
            <w:tcW w:w="0" w:type="auto"/>
            <w:tcBorders>
              <w:top w:val="nil"/>
              <w:left w:val="nil"/>
              <w:bottom w:val="nil"/>
              <w:right w:val="nil"/>
            </w:tcBorders>
            <w:shd w:val="clear" w:color="auto" w:fill="auto"/>
            <w:vAlign w:val="center"/>
            <w:hideMark/>
          </w:tcPr>
          <w:p w14:paraId="3C67532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0.64</w:t>
            </w:r>
          </w:p>
        </w:tc>
      </w:tr>
      <w:tr w:rsidR="007C2E31" w:rsidRPr="0019484F" w14:paraId="4CC5CA87" w14:textId="77777777" w:rsidTr="0064162B">
        <w:trPr>
          <w:trHeight w:val="283"/>
          <w:jc w:val="center"/>
        </w:trPr>
        <w:tc>
          <w:tcPr>
            <w:tcW w:w="0" w:type="auto"/>
            <w:tcBorders>
              <w:top w:val="nil"/>
              <w:left w:val="nil"/>
              <w:bottom w:val="nil"/>
              <w:right w:val="nil"/>
            </w:tcBorders>
            <w:shd w:val="clear" w:color="auto" w:fill="auto"/>
            <w:vAlign w:val="center"/>
            <w:hideMark/>
          </w:tcPr>
          <w:p w14:paraId="49C78A6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07/02/2022</w:t>
            </w:r>
          </w:p>
        </w:tc>
        <w:tc>
          <w:tcPr>
            <w:tcW w:w="0" w:type="auto"/>
            <w:tcBorders>
              <w:top w:val="nil"/>
              <w:left w:val="nil"/>
              <w:bottom w:val="nil"/>
              <w:right w:val="nil"/>
            </w:tcBorders>
            <w:shd w:val="clear" w:color="auto" w:fill="auto"/>
            <w:vAlign w:val="center"/>
            <w:hideMark/>
          </w:tcPr>
          <w:p w14:paraId="07151E2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5032B9B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10.6</w:t>
            </w:r>
          </w:p>
        </w:tc>
        <w:tc>
          <w:tcPr>
            <w:tcW w:w="0" w:type="auto"/>
            <w:tcBorders>
              <w:top w:val="nil"/>
              <w:left w:val="nil"/>
              <w:bottom w:val="nil"/>
              <w:right w:val="nil"/>
            </w:tcBorders>
            <w:shd w:val="clear" w:color="auto" w:fill="auto"/>
            <w:vAlign w:val="center"/>
            <w:hideMark/>
          </w:tcPr>
          <w:p w14:paraId="450BDC3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3.19</w:t>
            </w:r>
          </w:p>
        </w:tc>
        <w:tc>
          <w:tcPr>
            <w:tcW w:w="0" w:type="auto"/>
            <w:tcBorders>
              <w:top w:val="nil"/>
              <w:left w:val="nil"/>
              <w:bottom w:val="nil"/>
              <w:right w:val="nil"/>
            </w:tcBorders>
            <w:shd w:val="clear" w:color="auto" w:fill="auto"/>
            <w:vAlign w:val="center"/>
            <w:hideMark/>
          </w:tcPr>
          <w:p w14:paraId="730B833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1.24</w:t>
            </w:r>
          </w:p>
        </w:tc>
        <w:tc>
          <w:tcPr>
            <w:tcW w:w="0" w:type="auto"/>
            <w:tcBorders>
              <w:top w:val="nil"/>
              <w:left w:val="nil"/>
              <w:bottom w:val="nil"/>
              <w:right w:val="nil"/>
            </w:tcBorders>
            <w:shd w:val="clear" w:color="auto" w:fill="auto"/>
            <w:vAlign w:val="center"/>
            <w:hideMark/>
          </w:tcPr>
          <w:p w14:paraId="1BB6BEE3"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0.49</w:t>
            </w:r>
          </w:p>
        </w:tc>
      </w:tr>
      <w:tr w:rsidR="007C2E31" w:rsidRPr="0019484F" w14:paraId="7F8F9C54" w14:textId="77777777" w:rsidTr="0064162B">
        <w:trPr>
          <w:trHeight w:val="283"/>
          <w:jc w:val="center"/>
        </w:trPr>
        <w:tc>
          <w:tcPr>
            <w:tcW w:w="0" w:type="auto"/>
            <w:tcBorders>
              <w:top w:val="nil"/>
              <w:left w:val="nil"/>
              <w:bottom w:val="nil"/>
              <w:right w:val="nil"/>
            </w:tcBorders>
            <w:shd w:val="clear" w:color="auto" w:fill="auto"/>
            <w:vAlign w:val="center"/>
            <w:hideMark/>
          </w:tcPr>
          <w:p w14:paraId="5AF7827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09/02/2022</w:t>
            </w:r>
          </w:p>
        </w:tc>
        <w:tc>
          <w:tcPr>
            <w:tcW w:w="0" w:type="auto"/>
            <w:tcBorders>
              <w:top w:val="nil"/>
              <w:left w:val="nil"/>
              <w:bottom w:val="nil"/>
              <w:right w:val="nil"/>
            </w:tcBorders>
            <w:shd w:val="clear" w:color="auto" w:fill="auto"/>
            <w:vAlign w:val="center"/>
            <w:hideMark/>
          </w:tcPr>
          <w:p w14:paraId="645619BA"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Rophaven Outer (B70AE)</w:t>
            </w:r>
          </w:p>
        </w:tc>
        <w:tc>
          <w:tcPr>
            <w:tcW w:w="0" w:type="auto"/>
            <w:tcBorders>
              <w:top w:val="nil"/>
              <w:left w:val="nil"/>
              <w:bottom w:val="nil"/>
              <w:right w:val="nil"/>
            </w:tcBorders>
            <w:shd w:val="clear" w:color="auto" w:fill="auto"/>
            <w:vAlign w:val="center"/>
            <w:hideMark/>
          </w:tcPr>
          <w:p w14:paraId="5625DB5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10.6</w:t>
            </w:r>
          </w:p>
        </w:tc>
        <w:tc>
          <w:tcPr>
            <w:tcW w:w="0" w:type="auto"/>
            <w:tcBorders>
              <w:top w:val="nil"/>
              <w:left w:val="nil"/>
              <w:bottom w:val="nil"/>
              <w:right w:val="nil"/>
            </w:tcBorders>
            <w:shd w:val="clear" w:color="auto" w:fill="auto"/>
            <w:vAlign w:val="center"/>
            <w:hideMark/>
          </w:tcPr>
          <w:p w14:paraId="055DAD72"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4.31</w:t>
            </w:r>
          </w:p>
        </w:tc>
        <w:tc>
          <w:tcPr>
            <w:tcW w:w="0" w:type="auto"/>
            <w:tcBorders>
              <w:top w:val="nil"/>
              <w:left w:val="nil"/>
              <w:bottom w:val="nil"/>
              <w:right w:val="nil"/>
            </w:tcBorders>
            <w:shd w:val="clear" w:color="auto" w:fill="auto"/>
            <w:vAlign w:val="center"/>
            <w:hideMark/>
          </w:tcPr>
          <w:p w14:paraId="75D3B166"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1.34</w:t>
            </w:r>
          </w:p>
        </w:tc>
        <w:tc>
          <w:tcPr>
            <w:tcW w:w="0" w:type="auto"/>
            <w:tcBorders>
              <w:top w:val="nil"/>
              <w:left w:val="nil"/>
              <w:bottom w:val="nil"/>
              <w:right w:val="nil"/>
            </w:tcBorders>
            <w:shd w:val="clear" w:color="auto" w:fill="auto"/>
            <w:vAlign w:val="center"/>
            <w:hideMark/>
          </w:tcPr>
          <w:p w14:paraId="55497EB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0.25</w:t>
            </w:r>
          </w:p>
        </w:tc>
      </w:tr>
      <w:tr w:rsidR="007C2E31" w:rsidRPr="0019484F" w14:paraId="4C29C456" w14:textId="77777777" w:rsidTr="0064162B">
        <w:trPr>
          <w:trHeight w:val="283"/>
          <w:jc w:val="center"/>
        </w:trPr>
        <w:tc>
          <w:tcPr>
            <w:tcW w:w="0" w:type="auto"/>
            <w:tcBorders>
              <w:top w:val="nil"/>
              <w:left w:val="nil"/>
              <w:bottom w:val="nil"/>
              <w:right w:val="nil"/>
            </w:tcBorders>
            <w:shd w:val="clear" w:color="auto" w:fill="auto"/>
            <w:vAlign w:val="center"/>
            <w:hideMark/>
          </w:tcPr>
          <w:p w14:paraId="436D3EE6"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14/02/2022</w:t>
            </w:r>
          </w:p>
        </w:tc>
        <w:tc>
          <w:tcPr>
            <w:tcW w:w="0" w:type="auto"/>
            <w:tcBorders>
              <w:top w:val="nil"/>
              <w:left w:val="nil"/>
              <w:bottom w:val="nil"/>
              <w:right w:val="nil"/>
            </w:tcBorders>
            <w:shd w:val="clear" w:color="auto" w:fill="auto"/>
            <w:vAlign w:val="center"/>
            <w:hideMark/>
          </w:tcPr>
          <w:p w14:paraId="5112C51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5820AEE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10.2</w:t>
            </w:r>
          </w:p>
        </w:tc>
        <w:tc>
          <w:tcPr>
            <w:tcW w:w="0" w:type="auto"/>
            <w:tcBorders>
              <w:top w:val="nil"/>
              <w:left w:val="nil"/>
              <w:bottom w:val="nil"/>
              <w:right w:val="nil"/>
            </w:tcBorders>
            <w:shd w:val="clear" w:color="auto" w:fill="auto"/>
            <w:vAlign w:val="center"/>
            <w:hideMark/>
          </w:tcPr>
          <w:p w14:paraId="78E34EDA"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2.59</w:t>
            </w:r>
          </w:p>
        </w:tc>
        <w:tc>
          <w:tcPr>
            <w:tcW w:w="0" w:type="auto"/>
            <w:tcBorders>
              <w:top w:val="nil"/>
              <w:left w:val="nil"/>
              <w:bottom w:val="nil"/>
              <w:right w:val="nil"/>
            </w:tcBorders>
            <w:shd w:val="clear" w:color="auto" w:fill="auto"/>
            <w:vAlign w:val="center"/>
            <w:hideMark/>
          </w:tcPr>
          <w:p w14:paraId="4354E71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1.42</w:t>
            </w:r>
          </w:p>
        </w:tc>
        <w:tc>
          <w:tcPr>
            <w:tcW w:w="0" w:type="auto"/>
            <w:tcBorders>
              <w:top w:val="nil"/>
              <w:left w:val="nil"/>
              <w:bottom w:val="nil"/>
              <w:right w:val="nil"/>
            </w:tcBorders>
            <w:shd w:val="clear" w:color="auto" w:fill="auto"/>
            <w:vAlign w:val="center"/>
            <w:hideMark/>
          </w:tcPr>
          <w:p w14:paraId="2B32851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0.26</w:t>
            </w:r>
          </w:p>
        </w:tc>
      </w:tr>
      <w:tr w:rsidR="007C2E31" w:rsidRPr="0019484F" w14:paraId="2EF9389D" w14:textId="77777777" w:rsidTr="0064162B">
        <w:trPr>
          <w:trHeight w:val="283"/>
          <w:jc w:val="center"/>
        </w:trPr>
        <w:tc>
          <w:tcPr>
            <w:tcW w:w="0" w:type="auto"/>
            <w:tcBorders>
              <w:top w:val="nil"/>
              <w:left w:val="nil"/>
              <w:bottom w:val="nil"/>
              <w:right w:val="nil"/>
            </w:tcBorders>
            <w:shd w:val="clear" w:color="auto" w:fill="auto"/>
            <w:vAlign w:val="center"/>
            <w:hideMark/>
          </w:tcPr>
          <w:p w14:paraId="795DFB6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14/02/2022</w:t>
            </w:r>
          </w:p>
        </w:tc>
        <w:tc>
          <w:tcPr>
            <w:tcW w:w="0" w:type="auto"/>
            <w:tcBorders>
              <w:top w:val="nil"/>
              <w:left w:val="nil"/>
              <w:bottom w:val="nil"/>
              <w:right w:val="nil"/>
            </w:tcBorders>
            <w:shd w:val="clear" w:color="auto" w:fill="auto"/>
            <w:vAlign w:val="center"/>
            <w:hideMark/>
          </w:tcPr>
          <w:p w14:paraId="2583327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South Mevagissey (B7OAK)</w:t>
            </w:r>
          </w:p>
        </w:tc>
        <w:tc>
          <w:tcPr>
            <w:tcW w:w="0" w:type="auto"/>
            <w:tcBorders>
              <w:top w:val="nil"/>
              <w:left w:val="nil"/>
              <w:bottom w:val="nil"/>
              <w:right w:val="nil"/>
            </w:tcBorders>
            <w:shd w:val="clear" w:color="auto" w:fill="auto"/>
            <w:vAlign w:val="center"/>
            <w:hideMark/>
          </w:tcPr>
          <w:p w14:paraId="35336C46"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10.4</w:t>
            </w:r>
          </w:p>
        </w:tc>
        <w:tc>
          <w:tcPr>
            <w:tcW w:w="0" w:type="auto"/>
            <w:tcBorders>
              <w:top w:val="nil"/>
              <w:left w:val="nil"/>
              <w:bottom w:val="nil"/>
              <w:right w:val="nil"/>
            </w:tcBorders>
            <w:shd w:val="clear" w:color="auto" w:fill="auto"/>
            <w:vAlign w:val="center"/>
            <w:hideMark/>
          </w:tcPr>
          <w:p w14:paraId="10CD94F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2.41</w:t>
            </w:r>
          </w:p>
        </w:tc>
        <w:tc>
          <w:tcPr>
            <w:tcW w:w="0" w:type="auto"/>
            <w:tcBorders>
              <w:top w:val="nil"/>
              <w:left w:val="nil"/>
              <w:bottom w:val="nil"/>
              <w:right w:val="nil"/>
            </w:tcBorders>
            <w:shd w:val="clear" w:color="auto" w:fill="auto"/>
            <w:vAlign w:val="center"/>
            <w:hideMark/>
          </w:tcPr>
          <w:p w14:paraId="39D9ACC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1.62</w:t>
            </w:r>
          </w:p>
        </w:tc>
        <w:tc>
          <w:tcPr>
            <w:tcW w:w="0" w:type="auto"/>
            <w:tcBorders>
              <w:top w:val="nil"/>
              <w:left w:val="nil"/>
              <w:bottom w:val="nil"/>
              <w:right w:val="nil"/>
            </w:tcBorders>
            <w:shd w:val="clear" w:color="auto" w:fill="auto"/>
            <w:vAlign w:val="center"/>
            <w:hideMark/>
          </w:tcPr>
          <w:p w14:paraId="6EC5A28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0.29</w:t>
            </w:r>
          </w:p>
        </w:tc>
      </w:tr>
      <w:tr w:rsidR="007C2E31" w:rsidRPr="0019484F" w14:paraId="66D9ECDD" w14:textId="77777777" w:rsidTr="0064162B">
        <w:trPr>
          <w:trHeight w:val="283"/>
          <w:jc w:val="center"/>
        </w:trPr>
        <w:tc>
          <w:tcPr>
            <w:tcW w:w="0" w:type="auto"/>
            <w:tcBorders>
              <w:top w:val="nil"/>
              <w:left w:val="nil"/>
              <w:bottom w:val="nil"/>
              <w:right w:val="nil"/>
            </w:tcBorders>
            <w:shd w:val="clear" w:color="auto" w:fill="auto"/>
            <w:vAlign w:val="center"/>
            <w:hideMark/>
          </w:tcPr>
          <w:p w14:paraId="29FDA69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22/02/2022</w:t>
            </w:r>
          </w:p>
        </w:tc>
        <w:tc>
          <w:tcPr>
            <w:tcW w:w="0" w:type="auto"/>
            <w:tcBorders>
              <w:top w:val="nil"/>
              <w:left w:val="nil"/>
              <w:bottom w:val="nil"/>
              <w:right w:val="nil"/>
            </w:tcBorders>
            <w:shd w:val="clear" w:color="auto" w:fill="auto"/>
            <w:vAlign w:val="center"/>
            <w:hideMark/>
          </w:tcPr>
          <w:p w14:paraId="02ECDA9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Rophaven Outer (B70AE)</w:t>
            </w:r>
          </w:p>
        </w:tc>
        <w:tc>
          <w:tcPr>
            <w:tcW w:w="0" w:type="auto"/>
            <w:tcBorders>
              <w:top w:val="nil"/>
              <w:left w:val="nil"/>
              <w:bottom w:val="nil"/>
              <w:right w:val="nil"/>
            </w:tcBorders>
            <w:shd w:val="clear" w:color="auto" w:fill="auto"/>
            <w:vAlign w:val="center"/>
            <w:hideMark/>
          </w:tcPr>
          <w:p w14:paraId="538B276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10.7</w:t>
            </w:r>
          </w:p>
        </w:tc>
        <w:tc>
          <w:tcPr>
            <w:tcW w:w="0" w:type="auto"/>
            <w:tcBorders>
              <w:top w:val="nil"/>
              <w:left w:val="nil"/>
              <w:bottom w:val="nil"/>
              <w:right w:val="nil"/>
            </w:tcBorders>
            <w:shd w:val="clear" w:color="auto" w:fill="auto"/>
            <w:vAlign w:val="center"/>
            <w:hideMark/>
          </w:tcPr>
          <w:p w14:paraId="1C746681"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3.39</w:t>
            </w:r>
          </w:p>
        </w:tc>
        <w:tc>
          <w:tcPr>
            <w:tcW w:w="0" w:type="auto"/>
            <w:tcBorders>
              <w:top w:val="nil"/>
              <w:left w:val="nil"/>
              <w:bottom w:val="nil"/>
              <w:right w:val="nil"/>
            </w:tcBorders>
            <w:shd w:val="clear" w:color="auto" w:fill="auto"/>
            <w:vAlign w:val="center"/>
            <w:hideMark/>
          </w:tcPr>
          <w:p w14:paraId="388D2E8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1.97</w:t>
            </w:r>
          </w:p>
        </w:tc>
        <w:tc>
          <w:tcPr>
            <w:tcW w:w="0" w:type="auto"/>
            <w:tcBorders>
              <w:top w:val="nil"/>
              <w:left w:val="nil"/>
              <w:bottom w:val="nil"/>
              <w:right w:val="nil"/>
            </w:tcBorders>
            <w:shd w:val="clear" w:color="auto" w:fill="auto"/>
            <w:vAlign w:val="center"/>
            <w:hideMark/>
          </w:tcPr>
          <w:p w14:paraId="1B3F4F82"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0.35</w:t>
            </w:r>
          </w:p>
        </w:tc>
      </w:tr>
      <w:tr w:rsidR="007C2E31" w:rsidRPr="0019484F" w14:paraId="6495E2B6" w14:textId="77777777" w:rsidTr="0064162B">
        <w:trPr>
          <w:trHeight w:val="283"/>
          <w:jc w:val="center"/>
        </w:trPr>
        <w:tc>
          <w:tcPr>
            <w:tcW w:w="0" w:type="auto"/>
            <w:tcBorders>
              <w:top w:val="nil"/>
              <w:left w:val="nil"/>
              <w:bottom w:val="nil"/>
              <w:right w:val="nil"/>
            </w:tcBorders>
            <w:shd w:val="clear" w:color="auto" w:fill="auto"/>
            <w:vAlign w:val="center"/>
            <w:hideMark/>
          </w:tcPr>
          <w:p w14:paraId="5160D4C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23/02/2022</w:t>
            </w:r>
          </w:p>
        </w:tc>
        <w:tc>
          <w:tcPr>
            <w:tcW w:w="0" w:type="auto"/>
            <w:tcBorders>
              <w:top w:val="nil"/>
              <w:left w:val="nil"/>
              <w:bottom w:val="nil"/>
              <w:right w:val="nil"/>
            </w:tcBorders>
            <w:shd w:val="clear" w:color="auto" w:fill="auto"/>
            <w:vAlign w:val="center"/>
            <w:hideMark/>
          </w:tcPr>
          <w:p w14:paraId="0AD048EA"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7389F253"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10.6</w:t>
            </w:r>
          </w:p>
        </w:tc>
        <w:tc>
          <w:tcPr>
            <w:tcW w:w="0" w:type="auto"/>
            <w:tcBorders>
              <w:top w:val="nil"/>
              <w:left w:val="nil"/>
              <w:bottom w:val="nil"/>
              <w:right w:val="nil"/>
            </w:tcBorders>
            <w:shd w:val="clear" w:color="auto" w:fill="auto"/>
            <w:vAlign w:val="center"/>
            <w:hideMark/>
          </w:tcPr>
          <w:p w14:paraId="0E2258A2"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1.88</w:t>
            </w:r>
          </w:p>
        </w:tc>
        <w:tc>
          <w:tcPr>
            <w:tcW w:w="0" w:type="auto"/>
            <w:tcBorders>
              <w:top w:val="nil"/>
              <w:left w:val="nil"/>
              <w:bottom w:val="nil"/>
              <w:right w:val="nil"/>
            </w:tcBorders>
            <w:shd w:val="clear" w:color="auto" w:fill="auto"/>
            <w:vAlign w:val="center"/>
            <w:hideMark/>
          </w:tcPr>
          <w:p w14:paraId="56AF09B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1.81</w:t>
            </w:r>
          </w:p>
        </w:tc>
        <w:tc>
          <w:tcPr>
            <w:tcW w:w="0" w:type="auto"/>
            <w:tcBorders>
              <w:top w:val="nil"/>
              <w:left w:val="nil"/>
              <w:bottom w:val="nil"/>
              <w:right w:val="nil"/>
            </w:tcBorders>
            <w:shd w:val="clear" w:color="auto" w:fill="auto"/>
            <w:vAlign w:val="center"/>
            <w:hideMark/>
          </w:tcPr>
          <w:p w14:paraId="141429D7"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0.16</w:t>
            </w:r>
          </w:p>
        </w:tc>
      </w:tr>
      <w:tr w:rsidR="007C2E31" w:rsidRPr="0019484F" w14:paraId="71E9BC04" w14:textId="77777777" w:rsidTr="0064162B">
        <w:trPr>
          <w:trHeight w:val="283"/>
          <w:jc w:val="center"/>
        </w:trPr>
        <w:tc>
          <w:tcPr>
            <w:tcW w:w="0" w:type="auto"/>
            <w:tcBorders>
              <w:top w:val="nil"/>
              <w:left w:val="nil"/>
              <w:bottom w:val="nil"/>
              <w:right w:val="nil"/>
            </w:tcBorders>
            <w:shd w:val="clear" w:color="auto" w:fill="auto"/>
            <w:vAlign w:val="center"/>
            <w:hideMark/>
          </w:tcPr>
          <w:p w14:paraId="65275680"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02/03/2022</w:t>
            </w:r>
          </w:p>
        </w:tc>
        <w:tc>
          <w:tcPr>
            <w:tcW w:w="0" w:type="auto"/>
            <w:tcBorders>
              <w:top w:val="nil"/>
              <w:left w:val="nil"/>
              <w:bottom w:val="nil"/>
              <w:right w:val="nil"/>
            </w:tcBorders>
            <w:shd w:val="clear" w:color="auto" w:fill="auto"/>
            <w:vAlign w:val="center"/>
            <w:hideMark/>
          </w:tcPr>
          <w:p w14:paraId="312E6C67"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South Mevagissey (B7OAK)</w:t>
            </w:r>
          </w:p>
        </w:tc>
        <w:tc>
          <w:tcPr>
            <w:tcW w:w="0" w:type="auto"/>
            <w:tcBorders>
              <w:top w:val="nil"/>
              <w:left w:val="nil"/>
              <w:bottom w:val="nil"/>
              <w:right w:val="nil"/>
            </w:tcBorders>
            <w:shd w:val="clear" w:color="auto" w:fill="auto"/>
            <w:vAlign w:val="center"/>
            <w:hideMark/>
          </w:tcPr>
          <w:p w14:paraId="5D01879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10.2</w:t>
            </w:r>
          </w:p>
        </w:tc>
        <w:tc>
          <w:tcPr>
            <w:tcW w:w="0" w:type="auto"/>
            <w:tcBorders>
              <w:top w:val="nil"/>
              <w:left w:val="nil"/>
              <w:bottom w:val="nil"/>
              <w:right w:val="nil"/>
            </w:tcBorders>
            <w:shd w:val="clear" w:color="auto" w:fill="auto"/>
            <w:vAlign w:val="center"/>
            <w:hideMark/>
          </w:tcPr>
          <w:p w14:paraId="1EBB22A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0.66</w:t>
            </w:r>
          </w:p>
        </w:tc>
        <w:tc>
          <w:tcPr>
            <w:tcW w:w="0" w:type="auto"/>
            <w:tcBorders>
              <w:top w:val="nil"/>
              <w:left w:val="nil"/>
              <w:bottom w:val="nil"/>
              <w:right w:val="nil"/>
            </w:tcBorders>
            <w:shd w:val="clear" w:color="auto" w:fill="auto"/>
            <w:vAlign w:val="center"/>
            <w:hideMark/>
          </w:tcPr>
          <w:p w14:paraId="0C2CBA4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1.72</w:t>
            </w:r>
          </w:p>
        </w:tc>
        <w:tc>
          <w:tcPr>
            <w:tcW w:w="0" w:type="auto"/>
            <w:tcBorders>
              <w:top w:val="nil"/>
              <w:left w:val="nil"/>
              <w:bottom w:val="nil"/>
              <w:right w:val="nil"/>
            </w:tcBorders>
            <w:shd w:val="clear" w:color="auto" w:fill="auto"/>
            <w:vAlign w:val="center"/>
            <w:hideMark/>
          </w:tcPr>
          <w:p w14:paraId="2AF41C2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1.28</w:t>
            </w:r>
          </w:p>
        </w:tc>
      </w:tr>
      <w:tr w:rsidR="007C2E31" w:rsidRPr="0019484F" w14:paraId="7061B7A1" w14:textId="77777777" w:rsidTr="0064162B">
        <w:trPr>
          <w:trHeight w:val="283"/>
          <w:jc w:val="center"/>
        </w:trPr>
        <w:tc>
          <w:tcPr>
            <w:tcW w:w="0" w:type="auto"/>
            <w:tcBorders>
              <w:top w:val="nil"/>
              <w:left w:val="nil"/>
              <w:right w:val="nil"/>
            </w:tcBorders>
            <w:shd w:val="clear" w:color="auto" w:fill="auto"/>
            <w:vAlign w:val="center"/>
            <w:hideMark/>
          </w:tcPr>
          <w:p w14:paraId="2EDEE53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03/03/2022</w:t>
            </w:r>
          </w:p>
        </w:tc>
        <w:tc>
          <w:tcPr>
            <w:tcW w:w="0" w:type="auto"/>
            <w:tcBorders>
              <w:top w:val="nil"/>
              <w:left w:val="nil"/>
              <w:right w:val="nil"/>
            </w:tcBorders>
            <w:shd w:val="clear" w:color="auto" w:fill="auto"/>
            <w:vAlign w:val="center"/>
            <w:hideMark/>
          </w:tcPr>
          <w:p w14:paraId="380BF08E"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right w:val="nil"/>
            </w:tcBorders>
            <w:shd w:val="clear" w:color="auto" w:fill="auto"/>
            <w:vAlign w:val="center"/>
            <w:hideMark/>
          </w:tcPr>
          <w:p w14:paraId="3D184A4F"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10.1</w:t>
            </w:r>
          </w:p>
        </w:tc>
        <w:tc>
          <w:tcPr>
            <w:tcW w:w="0" w:type="auto"/>
            <w:tcBorders>
              <w:top w:val="nil"/>
              <w:left w:val="nil"/>
              <w:right w:val="nil"/>
            </w:tcBorders>
            <w:shd w:val="clear" w:color="auto" w:fill="auto"/>
            <w:vAlign w:val="center"/>
            <w:hideMark/>
          </w:tcPr>
          <w:p w14:paraId="67E7808E"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3.54</w:t>
            </w:r>
          </w:p>
        </w:tc>
        <w:tc>
          <w:tcPr>
            <w:tcW w:w="0" w:type="auto"/>
            <w:tcBorders>
              <w:top w:val="nil"/>
              <w:left w:val="nil"/>
              <w:right w:val="nil"/>
            </w:tcBorders>
            <w:shd w:val="clear" w:color="auto" w:fill="auto"/>
            <w:vAlign w:val="center"/>
            <w:hideMark/>
          </w:tcPr>
          <w:p w14:paraId="373BA8D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1.65</w:t>
            </w:r>
          </w:p>
        </w:tc>
        <w:tc>
          <w:tcPr>
            <w:tcW w:w="0" w:type="auto"/>
            <w:tcBorders>
              <w:top w:val="nil"/>
              <w:left w:val="nil"/>
              <w:right w:val="nil"/>
            </w:tcBorders>
            <w:shd w:val="clear" w:color="auto" w:fill="auto"/>
            <w:vAlign w:val="center"/>
            <w:hideMark/>
          </w:tcPr>
          <w:p w14:paraId="06C9377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1.66</w:t>
            </w:r>
          </w:p>
        </w:tc>
      </w:tr>
      <w:tr w:rsidR="007C2E31" w:rsidRPr="0019484F" w14:paraId="018B0C3E" w14:textId="77777777" w:rsidTr="0064162B">
        <w:trPr>
          <w:trHeight w:val="283"/>
          <w:jc w:val="center"/>
        </w:trPr>
        <w:tc>
          <w:tcPr>
            <w:tcW w:w="0" w:type="auto"/>
            <w:tcBorders>
              <w:top w:val="nil"/>
              <w:left w:val="nil"/>
              <w:bottom w:val="nil"/>
              <w:right w:val="nil"/>
            </w:tcBorders>
            <w:shd w:val="clear" w:color="auto" w:fill="auto"/>
            <w:vAlign w:val="center"/>
            <w:hideMark/>
          </w:tcPr>
          <w:p w14:paraId="6FCE8EC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07/03/2022</w:t>
            </w:r>
          </w:p>
        </w:tc>
        <w:tc>
          <w:tcPr>
            <w:tcW w:w="0" w:type="auto"/>
            <w:tcBorders>
              <w:top w:val="nil"/>
              <w:left w:val="nil"/>
              <w:bottom w:val="nil"/>
              <w:right w:val="nil"/>
            </w:tcBorders>
            <w:shd w:val="clear" w:color="auto" w:fill="auto"/>
            <w:vAlign w:val="center"/>
            <w:hideMark/>
          </w:tcPr>
          <w:p w14:paraId="62493D4A"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Rophaven Outer (B70AE)</w:t>
            </w:r>
          </w:p>
        </w:tc>
        <w:tc>
          <w:tcPr>
            <w:tcW w:w="0" w:type="auto"/>
            <w:tcBorders>
              <w:top w:val="nil"/>
              <w:left w:val="nil"/>
              <w:bottom w:val="nil"/>
              <w:right w:val="nil"/>
            </w:tcBorders>
            <w:shd w:val="clear" w:color="auto" w:fill="auto"/>
            <w:vAlign w:val="center"/>
            <w:hideMark/>
          </w:tcPr>
          <w:p w14:paraId="2EC1329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10.3</w:t>
            </w:r>
          </w:p>
        </w:tc>
        <w:tc>
          <w:tcPr>
            <w:tcW w:w="0" w:type="auto"/>
            <w:tcBorders>
              <w:top w:val="nil"/>
              <w:left w:val="nil"/>
              <w:bottom w:val="nil"/>
              <w:right w:val="nil"/>
            </w:tcBorders>
            <w:shd w:val="clear" w:color="auto" w:fill="auto"/>
            <w:vAlign w:val="center"/>
            <w:hideMark/>
          </w:tcPr>
          <w:p w14:paraId="44BEF4F1"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2.72</w:t>
            </w:r>
          </w:p>
        </w:tc>
        <w:tc>
          <w:tcPr>
            <w:tcW w:w="0" w:type="auto"/>
            <w:tcBorders>
              <w:top w:val="nil"/>
              <w:left w:val="nil"/>
              <w:bottom w:val="nil"/>
              <w:right w:val="nil"/>
            </w:tcBorders>
            <w:shd w:val="clear" w:color="auto" w:fill="auto"/>
            <w:vAlign w:val="center"/>
            <w:hideMark/>
          </w:tcPr>
          <w:p w14:paraId="6CC7A7D3"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2.66</w:t>
            </w:r>
          </w:p>
        </w:tc>
        <w:tc>
          <w:tcPr>
            <w:tcW w:w="0" w:type="auto"/>
            <w:tcBorders>
              <w:top w:val="nil"/>
              <w:left w:val="nil"/>
              <w:bottom w:val="nil"/>
              <w:right w:val="nil"/>
            </w:tcBorders>
            <w:shd w:val="clear" w:color="auto" w:fill="auto"/>
            <w:vAlign w:val="center"/>
            <w:hideMark/>
          </w:tcPr>
          <w:p w14:paraId="427E478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0.68</w:t>
            </w:r>
          </w:p>
        </w:tc>
      </w:tr>
      <w:tr w:rsidR="007C2E31" w:rsidRPr="0019484F" w14:paraId="02CBE2E2" w14:textId="77777777" w:rsidTr="0064162B">
        <w:trPr>
          <w:trHeight w:val="283"/>
          <w:jc w:val="center"/>
        </w:trPr>
        <w:tc>
          <w:tcPr>
            <w:tcW w:w="0" w:type="auto"/>
            <w:tcBorders>
              <w:top w:val="nil"/>
              <w:left w:val="nil"/>
              <w:bottom w:val="nil"/>
              <w:right w:val="nil"/>
            </w:tcBorders>
            <w:shd w:val="clear" w:color="auto" w:fill="auto"/>
            <w:vAlign w:val="center"/>
            <w:hideMark/>
          </w:tcPr>
          <w:p w14:paraId="4E616636"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10/03/2022</w:t>
            </w:r>
          </w:p>
        </w:tc>
        <w:tc>
          <w:tcPr>
            <w:tcW w:w="0" w:type="auto"/>
            <w:tcBorders>
              <w:top w:val="nil"/>
              <w:left w:val="nil"/>
              <w:bottom w:val="nil"/>
              <w:right w:val="nil"/>
            </w:tcBorders>
            <w:shd w:val="clear" w:color="auto" w:fill="auto"/>
            <w:vAlign w:val="center"/>
            <w:hideMark/>
          </w:tcPr>
          <w:p w14:paraId="099B0E9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1C8BAE85"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w:t>
            </w:r>
          </w:p>
        </w:tc>
        <w:tc>
          <w:tcPr>
            <w:tcW w:w="0" w:type="auto"/>
            <w:tcBorders>
              <w:top w:val="nil"/>
              <w:left w:val="nil"/>
              <w:bottom w:val="nil"/>
              <w:right w:val="nil"/>
            </w:tcBorders>
            <w:shd w:val="clear" w:color="auto" w:fill="auto"/>
            <w:vAlign w:val="center"/>
            <w:hideMark/>
          </w:tcPr>
          <w:p w14:paraId="35B2DADD"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1.53</w:t>
            </w:r>
          </w:p>
        </w:tc>
        <w:tc>
          <w:tcPr>
            <w:tcW w:w="0" w:type="auto"/>
            <w:tcBorders>
              <w:top w:val="nil"/>
              <w:left w:val="nil"/>
              <w:bottom w:val="nil"/>
              <w:right w:val="nil"/>
            </w:tcBorders>
            <w:shd w:val="clear" w:color="auto" w:fill="auto"/>
            <w:vAlign w:val="center"/>
            <w:hideMark/>
          </w:tcPr>
          <w:p w14:paraId="2983331E"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1.93</w:t>
            </w:r>
          </w:p>
        </w:tc>
        <w:tc>
          <w:tcPr>
            <w:tcW w:w="0" w:type="auto"/>
            <w:tcBorders>
              <w:top w:val="nil"/>
              <w:left w:val="nil"/>
              <w:bottom w:val="nil"/>
              <w:right w:val="nil"/>
            </w:tcBorders>
            <w:shd w:val="clear" w:color="auto" w:fill="auto"/>
            <w:vAlign w:val="center"/>
            <w:hideMark/>
          </w:tcPr>
          <w:p w14:paraId="294CCFC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1.21</w:t>
            </w:r>
          </w:p>
        </w:tc>
      </w:tr>
      <w:tr w:rsidR="007C2E31" w:rsidRPr="0019484F" w14:paraId="1D7705A2" w14:textId="77777777" w:rsidTr="0064162B">
        <w:trPr>
          <w:trHeight w:val="283"/>
          <w:jc w:val="center"/>
        </w:trPr>
        <w:tc>
          <w:tcPr>
            <w:tcW w:w="0" w:type="auto"/>
            <w:tcBorders>
              <w:top w:val="nil"/>
              <w:left w:val="nil"/>
              <w:bottom w:val="nil"/>
              <w:right w:val="nil"/>
            </w:tcBorders>
            <w:shd w:val="clear" w:color="auto" w:fill="auto"/>
            <w:vAlign w:val="center"/>
            <w:hideMark/>
          </w:tcPr>
          <w:p w14:paraId="62CBA68E"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17/</w:t>
            </w:r>
            <w:r w:rsidRPr="0019484F">
              <w:rPr>
                <w:rFonts w:ascii="Calibri" w:eastAsia="Times New Roman" w:hAnsi="Calibri" w:cs="Calibri"/>
                <w:color w:val="000000"/>
                <w:sz w:val="18"/>
                <w:szCs w:val="18"/>
                <w:lang w:eastAsia="en-GB"/>
              </w:rPr>
              <w:t>3</w:t>
            </w:r>
            <w:r w:rsidRPr="006D4F28">
              <w:rPr>
                <w:rFonts w:ascii="Calibri" w:eastAsia="Times New Roman" w:hAnsi="Calibri" w:cs="Calibri"/>
                <w:color w:val="000000"/>
                <w:sz w:val="18"/>
                <w:szCs w:val="18"/>
                <w:lang w:eastAsia="en-GB"/>
              </w:rPr>
              <w:t>/2022</w:t>
            </w:r>
          </w:p>
        </w:tc>
        <w:tc>
          <w:tcPr>
            <w:tcW w:w="0" w:type="auto"/>
            <w:tcBorders>
              <w:top w:val="nil"/>
              <w:left w:val="nil"/>
              <w:bottom w:val="nil"/>
              <w:right w:val="nil"/>
            </w:tcBorders>
            <w:shd w:val="clear" w:color="auto" w:fill="auto"/>
            <w:vAlign w:val="center"/>
            <w:hideMark/>
          </w:tcPr>
          <w:p w14:paraId="39C1871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nil"/>
              <w:right w:val="nil"/>
            </w:tcBorders>
            <w:shd w:val="clear" w:color="auto" w:fill="auto"/>
            <w:vAlign w:val="center"/>
            <w:hideMark/>
          </w:tcPr>
          <w:p w14:paraId="5068E86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10.2</w:t>
            </w:r>
          </w:p>
        </w:tc>
        <w:tc>
          <w:tcPr>
            <w:tcW w:w="0" w:type="auto"/>
            <w:tcBorders>
              <w:top w:val="nil"/>
              <w:left w:val="nil"/>
              <w:bottom w:val="nil"/>
              <w:right w:val="nil"/>
            </w:tcBorders>
            <w:shd w:val="clear" w:color="auto" w:fill="auto"/>
            <w:vAlign w:val="center"/>
            <w:hideMark/>
          </w:tcPr>
          <w:p w14:paraId="63A8B033"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3.57</w:t>
            </w:r>
          </w:p>
        </w:tc>
        <w:tc>
          <w:tcPr>
            <w:tcW w:w="0" w:type="auto"/>
            <w:tcBorders>
              <w:top w:val="nil"/>
              <w:left w:val="nil"/>
              <w:bottom w:val="nil"/>
              <w:right w:val="nil"/>
            </w:tcBorders>
            <w:shd w:val="clear" w:color="auto" w:fill="auto"/>
            <w:vAlign w:val="center"/>
            <w:hideMark/>
          </w:tcPr>
          <w:p w14:paraId="597C8D3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1.78</w:t>
            </w:r>
          </w:p>
        </w:tc>
        <w:tc>
          <w:tcPr>
            <w:tcW w:w="0" w:type="auto"/>
            <w:tcBorders>
              <w:top w:val="nil"/>
              <w:left w:val="nil"/>
              <w:bottom w:val="nil"/>
              <w:right w:val="nil"/>
            </w:tcBorders>
            <w:shd w:val="clear" w:color="auto" w:fill="auto"/>
            <w:vAlign w:val="center"/>
            <w:hideMark/>
          </w:tcPr>
          <w:p w14:paraId="1A43288A"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0.36</w:t>
            </w:r>
          </w:p>
        </w:tc>
      </w:tr>
      <w:tr w:rsidR="007C2E31" w:rsidRPr="0019484F" w14:paraId="4CDCC798" w14:textId="77777777" w:rsidTr="0064162B">
        <w:trPr>
          <w:trHeight w:val="283"/>
          <w:jc w:val="center"/>
        </w:trPr>
        <w:tc>
          <w:tcPr>
            <w:tcW w:w="0" w:type="auto"/>
            <w:tcBorders>
              <w:top w:val="nil"/>
              <w:left w:val="nil"/>
              <w:bottom w:val="nil"/>
              <w:right w:val="nil"/>
            </w:tcBorders>
            <w:shd w:val="clear" w:color="auto" w:fill="auto"/>
            <w:vAlign w:val="center"/>
            <w:hideMark/>
          </w:tcPr>
          <w:p w14:paraId="7A1FE6F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17/03/2022</w:t>
            </w:r>
          </w:p>
        </w:tc>
        <w:tc>
          <w:tcPr>
            <w:tcW w:w="0" w:type="auto"/>
            <w:tcBorders>
              <w:top w:val="nil"/>
              <w:left w:val="nil"/>
              <w:bottom w:val="nil"/>
              <w:right w:val="nil"/>
            </w:tcBorders>
            <w:shd w:val="clear" w:color="auto" w:fill="auto"/>
            <w:vAlign w:val="center"/>
            <w:hideMark/>
          </w:tcPr>
          <w:p w14:paraId="34ECD77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South Mevagissey (B7OAK)</w:t>
            </w:r>
          </w:p>
        </w:tc>
        <w:tc>
          <w:tcPr>
            <w:tcW w:w="0" w:type="auto"/>
            <w:tcBorders>
              <w:top w:val="nil"/>
              <w:left w:val="nil"/>
              <w:bottom w:val="nil"/>
              <w:right w:val="nil"/>
            </w:tcBorders>
            <w:shd w:val="clear" w:color="auto" w:fill="auto"/>
            <w:vAlign w:val="center"/>
            <w:hideMark/>
          </w:tcPr>
          <w:p w14:paraId="7D12D78E"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10.8</w:t>
            </w:r>
          </w:p>
        </w:tc>
        <w:tc>
          <w:tcPr>
            <w:tcW w:w="0" w:type="auto"/>
            <w:tcBorders>
              <w:top w:val="nil"/>
              <w:left w:val="nil"/>
              <w:bottom w:val="nil"/>
              <w:right w:val="nil"/>
            </w:tcBorders>
            <w:shd w:val="clear" w:color="auto" w:fill="auto"/>
            <w:vAlign w:val="center"/>
            <w:hideMark/>
          </w:tcPr>
          <w:p w14:paraId="56E44EEE"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3.57</w:t>
            </w:r>
          </w:p>
        </w:tc>
        <w:tc>
          <w:tcPr>
            <w:tcW w:w="0" w:type="auto"/>
            <w:tcBorders>
              <w:top w:val="nil"/>
              <w:left w:val="nil"/>
              <w:bottom w:val="nil"/>
              <w:right w:val="nil"/>
            </w:tcBorders>
            <w:shd w:val="clear" w:color="auto" w:fill="auto"/>
            <w:vAlign w:val="center"/>
            <w:hideMark/>
          </w:tcPr>
          <w:p w14:paraId="0FB4F37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1.94</w:t>
            </w:r>
          </w:p>
        </w:tc>
        <w:tc>
          <w:tcPr>
            <w:tcW w:w="0" w:type="auto"/>
            <w:tcBorders>
              <w:top w:val="nil"/>
              <w:left w:val="nil"/>
              <w:bottom w:val="nil"/>
              <w:right w:val="nil"/>
            </w:tcBorders>
            <w:shd w:val="clear" w:color="auto" w:fill="auto"/>
            <w:vAlign w:val="center"/>
            <w:hideMark/>
          </w:tcPr>
          <w:p w14:paraId="2BED6231"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0.24</w:t>
            </w:r>
          </w:p>
        </w:tc>
      </w:tr>
      <w:tr w:rsidR="007C2E31" w:rsidRPr="0019484F" w14:paraId="0B960417" w14:textId="77777777" w:rsidTr="0064162B">
        <w:trPr>
          <w:trHeight w:val="283"/>
          <w:jc w:val="center"/>
        </w:trPr>
        <w:tc>
          <w:tcPr>
            <w:tcW w:w="0" w:type="auto"/>
            <w:tcBorders>
              <w:top w:val="nil"/>
              <w:left w:val="nil"/>
              <w:bottom w:val="nil"/>
              <w:right w:val="nil"/>
            </w:tcBorders>
            <w:shd w:val="clear" w:color="auto" w:fill="auto"/>
            <w:vAlign w:val="center"/>
            <w:hideMark/>
          </w:tcPr>
          <w:p w14:paraId="4CE1EB3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24/03/2022</w:t>
            </w:r>
          </w:p>
        </w:tc>
        <w:tc>
          <w:tcPr>
            <w:tcW w:w="0" w:type="auto"/>
            <w:tcBorders>
              <w:top w:val="nil"/>
              <w:left w:val="nil"/>
              <w:bottom w:val="nil"/>
              <w:right w:val="nil"/>
            </w:tcBorders>
            <w:shd w:val="clear" w:color="auto" w:fill="auto"/>
            <w:vAlign w:val="center"/>
            <w:hideMark/>
          </w:tcPr>
          <w:p w14:paraId="120A2E8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Rophaven Outer (B70AE)</w:t>
            </w:r>
          </w:p>
        </w:tc>
        <w:tc>
          <w:tcPr>
            <w:tcW w:w="0" w:type="auto"/>
            <w:tcBorders>
              <w:top w:val="nil"/>
              <w:left w:val="nil"/>
              <w:bottom w:val="nil"/>
              <w:right w:val="nil"/>
            </w:tcBorders>
            <w:shd w:val="clear" w:color="auto" w:fill="auto"/>
            <w:vAlign w:val="center"/>
            <w:hideMark/>
          </w:tcPr>
          <w:p w14:paraId="2BA86AD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10.9</w:t>
            </w:r>
          </w:p>
        </w:tc>
        <w:tc>
          <w:tcPr>
            <w:tcW w:w="0" w:type="auto"/>
            <w:tcBorders>
              <w:top w:val="nil"/>
              <w:left w:val="nil"/>
              <w:bottom w:val="nil"/>
              <w:right w:val="nil"/>
            </w:tcBorders>
            <w:shd w:val="clear" w:color="auto" w:fill="auto"/>
            <w:vAlign w:val="center"/>
            <w:hideMark/>
          </w:tcPr>
          <w:p w14:paraId="77181DA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1.99</w:t>
            </w:r>
          </w:p>
        </w:tc>
        <w:tc>
          <w:tcPr>
            <w:tcW w:w="0" w:type="auto"/>
            <w:tcBorders>
              <w:top w:val="nil"/>
              <w:left w:val="nil"/>
              <w:bottom w:val="nil"/>
              <w:right w:val="nil"/>
            </w:tcBorders>
            <w:shd w:val="clear" w:color="auto" w:fill="auto"/>
            <w:vAlign w:val="center"/>
            <w:hideMark/>
          </w:tcPr>
          <w:p w14:paraId="7336CEE2"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1.69</w:t>
            </w:r>
          </w:p>
        </w:tc>
        <w:tc>
          <w:tcPr>
            <w:tcW w:w="0" w:type="auto"/>
            <w:tcBorders>
              <w:top w:val="nil"/>
              <w:left w:val="nil"/>
              <w:bottom w:val="nil"/>
              <w:right w:val="nil"/>
            </w:tcBorders>
            <w:shd w:val="clear" w:color="auto" w:fill="auto"/>
            <w:vAlign w:val="center"/>
            <w:hideMark/>
          </w:tcPr>
          <w:p w14:paraId="18ABA2E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1.02</w:t>
            </w:r>
          </w:p>
        </w:tc>
      </w:tr>
      <w:tr w:rsidR="007C2E31" w:rsidRPr="0019484F" w14:paraId="2A26654F" w14:textId="77777777" w:rsidTr="0064162B">
        <w:trPr>
          <w:trHeight w:val="283"/>
          <w:jc w:val="center"/>
        </w:trPr>
        <w:tc>
          <w:tcPr>
            <w:tcW w:w="0" w:type="auto"/>
            <w:tcBorders>
              <w:top w:val="nil"/>
              <w:left w:val="nil"/>
              <w:right w:val="nil"/>
            </w:tcBorders>
            <w:shd w:val="clear" w:color="auto" w:fill="auto"/>
            <w:vAlign w:val="center"/>
            <w:hideMark/>
          </w:tcPr>
          <w:p w14:paraId="15279D5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24/03/2022</w:t>
            </w:r>
          </w:p>
        </w:tc>
        <w:tc>
          <w:tcPr>
            <w:tcW w:w="0" w:type="auto"/>
            <w:tcBorders>
              <w:top w:val="nil"/>
              <w:left w:val="nil"/>
              <w:right w:val="nil"/>
            </w:tcBorders>
            <w:shd w:val="clear" w:color="auto" w:fill="auto"/>
            <w:vAlign w:val="center"/>
            <w:hideMark/>
          </w:tcPr>
          <w:p w14:paraId="2BCC6BF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right w:val="nil"/>
            </w:tcBorders>
            <w:shd w:val="clear" w:color="auto" w:fill="auto"/>
            <w:vAlign w:val="center"/>
            <w:hideMark/>
          </w:tcPr>
          <w:p w14:paraId="5C5706F9"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11.5</w:t>
            </w:r>
          </w:p>
        </w:tc>
        <w:tc>
          <w:tcPr>
            <w:tcW w:w="0" w:type="auto"/>
            <w:tcBorders>
              <w:top w:val="nil"/>
              <w:left w:val="nil"/>
              <w:right w:val="nil"/>
            </w:tcBorders>
            <w:shd w:val="clear" w:color="auto" w:fill="auto"/>
            <w:vAlign w:val="center"/>
            <w:hideMark/>
          </w:tcPr>
          <w:p w14:paraId="11B35E4B"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2.07</w:t>
            </w:r>
          </w:p>
        </w:tc>
        <w:tc>
          <w:tcPr>
            <w:tcW w:w="0" w:type="auto"/>
            <w:tcBorders>
              <w:top w:val="nil"/>
              <w:left w:val="nil"/>
              <w:right w:val="nil"/>
            </w:tcBorders>
            <w:shd w:val="clear" w:color="auto" w:fill="auto"/>
            <w:vAlign w:val="center"/>
            <w:hideMark/>
          </w:tcPr>
          <w:p w14:paraId="293522F0"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1.95</w:t>
            </w:r>
          </w:p>
        </w:tc>
        <w:tc>
          <w:tcPr>
            <w:tcW w:w="0" w:type="auto"/>
            <w:tcBorders>
              <w:top w:val="nil"/>
              <w:left w:val="nil"/>
              <w:right w:val="nil"/>
            </w:tcBorders>
            <w:shd w:val="clear" w:color="auto" w:fill="auto"/>
            <w:vAlign w:val="center"/>
            <w:hideMark/>
          </w:tcPr>
          <w:p w14:paraId="768A13C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1.03</w:t>
            </w:r>
          </w:p>
        </w:tc>
      </w:tr>
      <w:tr w:rsidR="007C2E31" w:rsidRPr="0019484F" w14:paraId="5D31565E" w14:textId="77777777" w:rsidTr="0064162B">
        <w:trPr>
          <w:trHeight w:val="283"/>
          <w:jc w:val="center"/>
        </w:trPr>
        <w:tc>
          <w:tcPr>
            <w:tcW w:w="0" w:type="auto"/>
            <w:tcBorders>
              <w:top w:val="nil"/>
              <w:left w:val="nil"/>
              <w:right w:val="nil"/>
            </w:tcBorders>
            <w:shd w:val="clear" w:color="auto" w:fill="auto"/>
            <w:vAlign w:val="center"/>
            <w:hideMark/>
          </w:tcPr>
          <w:p w14:paraId="1E09464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29/03/2022</w:t>
            </w:r>
          </w:p>
        </w:tc>
        <w:tc>
          <w:tcPr>
            <w:tcW w:w="0" w:type="auto"/>
            <w:tcBorders>
              <w:top w:val="nil"/>
              <w:left w:val="nil"/>
              <w:right w:val="nil"/>
            </w:tcBorders>
            <w:shd w:val="clear" w:color="auto" w:fill="auto"/>
            <w:vAlign w:val="center"/>
            <w:hideMark/>
          </w:tcPr>
          <w:p w14:paraId="64D96BE1"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South Mevagissey (B7OAK)</w:t>
            </w:r>
          </w:p>
        </w:tc>
        <w:tc>
          <w:tcPr>
            <w:tcW w:w="0" w:type="auto"/>
            <w:tcBorders>
              <w:top w:val="nil"/>
              <w:left w:val="nil"/>
              <w:right w:val="nil"/>
            </w:tcBorders>
            <w:shd w:val="clear" w:color="auto" w:fill="auto"/>
            <w:vAlign w:val="center"/>
            <w:hideMark/>
          </w:tcPr>
          <w:p w14:paraId="040C7407"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11.3</w:t>
            </w:r>
          </w:p>
        </w:tc>
        <w:tc>
          <w:tcPr>
            <w:tcW w:w="0" w:type="auto"/>
            <w:tcBorders>
              <w:top w:val="nil"/>
              <w:left w:val="nil"/>
              <w:right w:val="nil"/>
            </w:tcBorders>
            <w:shd w:val="clear" w:color="auto" w:fill="auto"/>
            <w:vAlign w:val="center"/>
            <w:hideMark/>
          </w:tcPr>
          <w:p w14:paraId="6CCBE97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4.57</w:t>
            </w:r>
          </w:p>
        </w:tc>
        <w:tc>
          <w:tcPr>
            <w:tcW w:w="0" w:type="auto"/>
            <w:tcBorders>
              <w:top w:val="nil"/>
              <w:left w:val="nil"/>
              <w:right w:val="nil"/>
            </w:tcBorders>
            <w:shd w:val="clear" w:color="auto" w:fill="auto"/>
            <w:vAlign w:val="center"/>
            <w:hideMark/>
          </w:tcPr>
          <w:p w14:paraId="65C93C0C"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1.47</w:t>
            </w:r>
          </w:p>
        </w:tc>
        <w:tc>
          <w:tcPr>
            <w:tcW w:w="0" w:type="auto"/>
            <w:tcBorders>
              <w:top w:val="nil"/>
              <w:left w:val="nil"/>
              <w:right w:val="nil"/>
            </w:tcBorders>
            <w:shd w:val="clear" w:color="auto" w:fill="auto"/>
            <w:vAlign w:val="center"/>
            <w:hideMark/>
          </w:tcPr>
          <w:p w14:paraId="741177E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1.41</w:t>
            </w:r>
          </w:p>
        </w:tc>
      </w:tr>
      <w:tr w:rsidR="007C2E31" w:rsidRPr="0019484F" w14:paraId="37D75771" w14:textId="77777777" w:rsidTr="0064162B">
        <w:trPr>
          <w:trHeight w:val="283"/>
          <w:jc w:val="center"/>
        </w:trPr>
        <w:tc>
          <w:tcPr>
            <w:tcW w:w="0" w:type="auto"/>
            <w:tcBorders>
              <w:top w:val="nil"/>
              <w:left w:val="nil"/>
              <w:bottom w:val="single" w:sz="4" w:space="0" w:color="auto"/>
              <w:right w:val="nil"/>
            </w:tcBorders>
            <w:shd w:val="clear" w:color="auto" w:fill="auto"/>
            <w:vAlign w:val="center"/>
            <w:hideMark/>
          </w:tcPr>
          <w:p w14:paraId="48CB4DC2"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30/03/2022</w:t>
            </w:r>
          </w:p>
        </w:tc>
        <w:tc>
          <w:tcPr>
            <w:tcW w:w="0" w:type="auto"/>
            <w:tcBorders>
              <w:top w:val="nil"/>
              <w:left w:val="nil"/>
              <w:bottom w:val="single" w:sz="4" w:space="0" w:color="auto"/>
              <w:right w:val="nil"/>
            </w:tcBorders>
            <w:shd w:val="clear" w:color="auto" w:fill="auto"/>
            <w:vAlign w:val="center"/>
            <w:hideMark/>
          </w:tcPr>
          <w:p w14:paraId="3A72DDC0"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Porthallow (B34AA)</w:t>
            </w:r>
          </w:p>
        </w:tc>
        <w:tc>
          <w:tcPr>
            <w:tcW w:w="0" w:type="auto"/>
            <w:tcBorders>
              <w:top w:val="nil"/>
              <w:left w:val="nil"/>
              <w:bottom w:val="single" w:sz="4" w:space="0" w:color="auto"/>
              <w:right w:val="nil"/>
            </w:tcBorders>
            <w:shd w:val="clear" w:color="auto" w:fill="auto"/>
            <w:vAlign w:val="center"/>
            <w:hideMark/>
          </w:tcPr>
          <w:p w14:paraId="63B1D328"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11.5</w:t>
            </w:r>
          </w:p>
        </w:tc>
        <w:tc>
          <w:tcPr>
            <w:tcW w:w="0" w:type="auto"/>
            <w:tcBorders>
              <w:top w:val="nil"/>
              <w:left w:val="nil"/>
              <w:bottom w:val="single" w:sz="4" w:space="0" w:color="auto"/>
              <w:right w:val="nil"/>
            </w:tcBorders>
            <w:shd w:val="clear" w:color="auto" w:fill="auto"/>
            <w:vAlign w:val="center"/>
            <w:hideMark/>
          </w:tcPr>
          <w:p w14:paraId="37FE9F8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2.7</w:t>
            </w:r>
          </w:p>
        </w:tc>
        <w:tc>
          <w:tcPr>
            <w:tcW w:w="0" w:type="auto"/>
            <w:tcBorders>
              <w:top w:val="nil"/>
              <w:left w:val="nil"/>
              <w:bottom w:val="single" w:sz="4" w:space="0" w:color="auto"/>
              <w:right w:val="nil"/>
            </w:tcBorders>
            <w:shd w:val="clear" w:color="auto" w:fill="auto"/>
            <w:vAlign w:val="center"/>
            <w:hideMark/>
          </w:tcPr>
          <w:p w14:paraId="3E3A59B4"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1.15</w:t>
            </w:r>
          </w:p>
        </w:tc>
        <w:tc>
          <w:tcPr>
            <w:tcW w:w="0" w:type="auto"/>
            <w:tcBorders>
              <w:top w:val="nil"/>
              <w:left w:val="nil"/>
              <w:bottom w:val="single" w:sz="4" w:space="0" w:color="auto"/>
              <w:right w:val="nil"/>
            </w:tcBorders>
            <w:shd w:val="clear" w:color="auto" w:fill="auto"/>
            <w:vAlign w:val="center"/>
            <w:hideMark/>
          </w:tcPr>
          <w:p w14:paraId="5F90248E" w14:textId="77777777" w:rsidR="007C2E31" w:rsidRPr="006D4F28" w:rsidRDefault="007C2E31" w:rsidP="0064162B">
            <w:pPr>
              <w:jc w:val="center"/>
              <w:rPr>
                <w:rFonts w:ascii="Calibri" w:eastAsia="Times New Roman" w:hAnsi="Calibri" w:cs="Calibri"/>
                <w:color w:val="000000"/>
                <w:sz w:val="18"/>
                <w:szCs w:val="18"/>
                <w:lang w:eastAsia="en-GB"/>
              </w:rPr>
            </w:pPr>
            <w:r w:rsidRPr="006D4F28">
              <w:rPr>
                <w:rFonts w:ascii="Calibri" w:eastAsia="Times New Roman" w:hAnsi="Calibri" w:cs="Calibri"/>
                <w:color w:val="000000"/>
                <w:sz w:val="18"/>
                <w:szCs w:val="18"/>
                <w:lang w:eastAsia="en-GB"/>
              </w:rPr>
              <w:t>0.47</w:t>
            </w:r>
          </w:p>
        </w:tc>
      </w:tr>
    </w:tbl>
    <w:p w14:paraId="34FE7DC7" w14:textId="3FF36D0B" w:rsidR="00172470" w:rsidRDefault="007C2E31" w:rsidP="00172470">
      <w:pPr>
        <w:spacing w:before="120" w:after="120" w:line="276" w:lineRule="auto"/>
        <w:ind w:firstLine="720"/>
        <w:jc w:val="both"/>
        <w:rPr>
          <w:rFonts w:eastAsiaTheme="minorEastAsia"/>
        </w:rPr>
      </w:pPr>
      <w:r w:rsidRPr="0ACD8DE7">
        <w:rPr>
          <w:rFonts w:ascii="Arial" w:hAnsi="Arial" w:cs="Arial"/>
        </w:rPr>
        <w:t>T</w:t>
      </w:r>
      <w:r w:rsidRPr="0ACD8DE7">
        <w:rPr>
          <w:rFonts w:eastAsiaTheme="minorEastAsia"/>
        </w:rPr>
        <w:t xml:space="preserve">he extracted DNA was analysed by qPCR to estimate the number of cells for each target species/group on the CPHA-prepared filter samples. The qPCR results were prepared for each species/group to show the number of cells per 100mL of water, at each sampling location over the 6-month time-course. For </w:t>
      </w:r>
      <w:r w:rsidRPr="0ACD8DE7">
        <w:rPr>
          <w:rFonts w:eastAsiaTheme="minorEastAsia"/>
          <w:i/>
          <w:iCs/>
        </w:rPr>
        <w:t xml:space="preserve">Alexandrium </w:t>
      </w:r>
      <w:r w:rsidRPr="0ACD8DE7">
        <w:rPr>
          <w:rFonts w:eastAsiaTheme="minorEastAsia"/>
        </w:rPr>
        <w:t xml:space="preserve">spp. and </w:t>
      </w:r>
      <w:r w:rsidRPr="0ACD8DE7">
        <w:rPr>
          <w:rFonts w:eastAsiaTheme="minorEastAsia"/>
          <w:i/>
          <w:iCs/>
        </w:rPr>
        <w:t>D. accuminata</w:t>
      </w:r>
      <w:r w:rsidRPr="0ACD8DE7">
        <w:rPr>
          <w:rFonts w:eastAsiaTheme="minorEastAsia"/>
        </w:rPr>
        <w:t>, the results were obtained by measuring the number of target sequence copies, and from this estimating the number of algal cells based upon the number of target sequence copies per genome/cell. These are presented below</w:t>
      </w:r>
      <w:r w:rsidR="00307F0E">
        <w:rPr>
          <w:rFonts w:eastAsiaTheme="minorEastAsia"/>
        </w:rPr>
        <w:t xml:space="preserve"> (Figure 13)</w:t>
      </w:r>
      <w:r w:rsidRPr="0ACD8DE7">
        <w:rPr>
          <w:rFonts w:eastAsiaTheme="minorEastAsia"/>
        </w:rPr>
        <w:t>.</w:t>
      </w:r>
    </w:p>
    <w:p w14:paraId="1E71C2D2" w14:textId="63B95E3D" w:rsidR="007C2E31" w:rsidRPr="008A7F8A" w:rsidRDefault="00307F0E" w:rsidP="0ACD8DE7">
      <w:pPr>
        <w:spacing w:before="120" w:after="120" w:line="276" w:lineRule="auto"/>
        <w:jc w:val="both"/>
        <w:rPr>
          <w:rFonts w:eastAsiaTheme="minorEastAsia"/>
          <w:b/>
          <w:bCs/>
        </w:rPr>
      </w:pPr>
      <w:r>
        <w:rPr>
          <w:rFonts w:eastAsiaTheme="minorEastAsia"/>
          <w:b/>
          <w:bCs/>
        </w:rPr>
        <w:t xml:space="preserve">Figure 13: </w:t>
      </w:r>
      <w:r w:rsidR="007C2E31" w:rsidRPr="0ACD8DE7">
        <w:rPr>
          <w:rFonts w:eastAsiaTheme="minorEastAsia"/>
          <w:b/>
          <w:bCs/>
        </w:rPr>
        <w:t xml:space="preserve">qPCR Estimation of </w:t>
      </w:r>
      <w:r w:rsidR="007C2E31" w:rsidRPr="0ACD8DE7">
        <w:rPr>
          <w:rFonts w:eastAsiaTheme="minorEastAsia"/>
          <w:b/>
          <w:bCs/>
          <w:i/>
          <w:iCs/>
        </w:rPr>
        <w:t>Alexandrium</w:t>
      </w:r>
      <w:r w:rsidR="007C2E31" w:rsidRPr="0ACD8DE7">
        <w:rPr>
          <w:rFonts w:eastAsiaTheme="minorEastAsia"/>
          <w:b/>
          <w:bCs/>
        </w:rPr>
        <w:t xml:space="preserve"> spp. and </w:t>
      </w:r>
      <w:r w:rsidR="007C2E31" w:rsidRPr="0ACD8DE7">
        <w:rPr>
          <w:rFonts w:eastAsiaTheme="minorEastAsia"/>
          <w:b/>
          <w:bCs/>
          <w:i/>
          <w:iCs/>
        </w:rPr>
        <w:t>D. accuminata</w:t>
      </w:r>
    </w:p>
    <w:p w14:paraId="0D4BAACA" w14:textId="3B72E145" w:rsidR="007C2E31" w:rsidRDefault="005B1712" w:rsidP="007C2E31">
      <w:pPr>
        <w:spacing w:before="120" w:after="120" w:line="276" w:lineRule="auto"/>
        <w:jc w:val="both"/>
        <w:rPr>
          <w:rFonts w:ascii="Arial" w:hAnsi="Arial" w:cs="Arial"/>
        </w:rPr>
      </w:pPr>
      <w:r>
        <w:rPr>
          <w:noProof/>
          <w:lang w:eastAsia="en-GB"/>
        </w:rPr>
        <w:drawing>
          <wp:inline distT="0" distB="0" distL="0" distR="0" wp14:anchorId="6672F0A8" wp14:editId="34BEBE1F">
            <wp:extent cx="5395435" cy="342221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1071" cy="3432128"/>
                    </a:xfrm>
                    <a:prstGeom prst="rect">
                      <a:avLst/>
                    </a:prstGeom>
                  </pic:spPr>
                </pic:pic>
              </a:graphicData>
            </a:graphic>
          </wp:inline>
        </w:drawing>
      </w:r>
    </w:p>
    <w:p w14:paraId="4138DBB3" w14:textId="1BB264F5" w:rsidR="00AB5FC8" w:rsidRPr="00732FE0" w:rsidRDefault="00AB5FC8" w:rsidP="00AB5FC8">
      <w:pPr>
        <w:spacing w:before="120" w:after="120" w:line="276" w:lineRule="auto"/>
        <w:jc w:val="center"/>
        <w:rPr>
          <w:rFonts w:cstheme="minorHAnsi"/>
          <w:b/>
          <w:bCs/>
          <w:sz w:val="20"/>
          <w:szCs w:val="20"/>
        </w:rPr>
      </w:pPr>
      <w:bookmarkStart w:id="13" w:name="OLE_LINK1"/>
      <w:r w:rsidRPr="00732FE0">
        <w:rPr>
          <w:rFonts w:cstheme="minorHAnsi"/>
          <w:b/>
          <w:bCs/>
          <w:sz w:val="20"/>
          <w:szCs w:val="20"/>
        </w:rPr>
        <w:t xml:space="preserve">Dashed line represents suggested </w:t>
      </w:r>
      <w:r w:rsidR="00732FE0" w:rsidRPr="00732FE0">
        <w:rPr>
          <w:rFonts w:cstheme="minorHAnsi"/>
          <w:b/>
          <w:bCs/>
          <w:sz w:val="20"/>
          <w:szCs w:val="20"/>
        </w:rPr>
        <w:t>‘trigger’</w:t>
      </w:r>
      <w:r w:rsidRPr="00732FE0">
        <w:rPr>
          <w:rFonts w:cstheme="minorHAnsi"/>
          <w:b/>
          <w:bCs/>
          <w:sz w:val="20"/>
          <w:szCs w:val="20"/>
        </w:rPr>
        <w:t xml:space="preserve"> level of 40 </w:t>
      </w:r>
      <w:r w:rsidR="001D31A0" w:rsidRPr="00732FE0">
        <w:rPr>
          <w:rFonts w:cstheme="minorHAnsi"/>
          <w:b/>
          <w:bCs/>
          <w:i/>
          <w:iCs/>
          <w:sz w:val="20"/>
          <w:szCs w:val="20"/>
        </w:rPr>
        <w:t>Alexandrium</w:t>
      </w:r>
      <w:r w:rsidR="001D31A0" w:rsidRPr="00732FE0">
        <w:rPr>
          <w:rFonts w:cstheme="minorHAnsi"/>
          <w:b/>
          <w:bCs/>
          <w:sz w:val="20"/>
          <w:szCs w:val="20"/>
        </w:rPr>
        <w:t xml:space="preserve"> </w:t>
      </w:r>
      <w:r w:rsidRPr="00732FE0">
        <w:rPr>
          <w:rFonts w:cstheme="minorHAnsi"/>
          <w:b/>
          <w:bCs/>
          <w:sz w:val="20"/>
          <w:szCs w:val="20"/>
        </w:rPr>
        <w:t>cells/Litre in seawater</w:t>
      </w:r>
    </w:p>
    <w:bookmarkEnd w:id="13"/>
    <w:p w14:paraId="2AE3B936" w14:textId="117383E9" w:rsidR="007C2E31" w:rsidRDefault="005E22F9" w:rsidP="007C2E31">
      <w:pPr>
        <w:spacing w:before="120" w:after="120" w:line="276" w:lineRule="auto"/>
        <w:jc w:val="both"/>
        <w:rPr>
          <w:rFonts w:ascii="Arial" w:hAnsi="Arial" w:cs="Arial"/>
        </w:rPr>
      </w:pPr>
      <w:r w:rsidRPr="005E22F9">
        <w:rPr>
          <w:noProof/>
        </w:rPr>
        <w:t xml:space="preserve"> </w:t>
      </w:r>
      <w:r>
        <w:rPr>
          <w:noProof/>
          <w:lang w:eastAsia="en-GB"/>
        </w:rPr>
        <w:drawing>
          <wp:inline distT="0" distB="0" distL="0" distR="0" wp14:anchorId="310FC78D" wp14:editId="48D8FDB2">
            <wp:extent cx="5395595" cy="3514370"/>
            <wp:effectExtent l="0" t="0" r="190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9243" cy="3523260"/>
                    </a:xfrm>
                    <a:prstGeom prst="rect">
                      <a:avLst/>
                    </a:prstGeom>
                  </pic:spPr>
                </pic:pic>
              </a:graphicData>
            </a:graphic>
          </wp:inline>
        </w:drawing>
      </w:r>
    </w:p>
    <w:p w14:paraId="5A32B319" w14:textId="5945B6A1" w:rsidR="001D31A0" w:rsidRPr="00732FE0" w:rsidRDefault="001D31A0" w:rsidP="001D31A0">
      <w:pPr>
        <w:spacing w:before="120" w:after="120" w:line="276" w:lineRule="auto"/>
        <w:jc w:val="center"/>
        <w:rPr>
          <w:rFonts w:cstheme="minorHAnsi"/>
          <w:b/>
          <w:bCs/>
          <w:sz w:val="20"/>
          <w:szCs w:val="20"/>
        </w:rPr>
      </w:pPr>
      <w:r w:rsidRPr="00732FE0">
        <w:rPr>
          <w:rFonts w:cstheme="minorHAnsi"/>
          <w:b/>
          <w:bCs/>
          <w:sz w:val="20"/>
          <w:szCs w:val="20"/>
        </w:rPr>
        <w:t xml:space="preserve">Dashed line represents suggested </w:t>
      </w:r>
      <w:r w:rsidR="00732FE0" w:rsidRPr="00732FE0">
        <w:rPr>
          <w:rFonts w:cstheme="minorHAnsi"/>
          <w:b/>
          <w:bCs/>
          <w:sz w:val="20"/>
          <w:szCs w:val="20"/>
        </w:rPr>
        <w:t>‘trigger’</w:t>
      </w:r>
      <w:r w:rsidRPr="00732FE0">
        <w:rPr>
          <w:rFonts w:cstheme="minorHAnsi"/>
          <w:b/>
          <w:bCs/>
          <w:sz w:val="20"/>
          <w:szCs w:val="20"/>
        </w:rPr>
        <w:t xml:space="preserve"> level of 100 </w:t>
      </w:r>
      <w:r w:rsidRPr="00732FE0">
        <w:rPr>
          <w:rFonts w:cstheme="minorHAnsi"/>
          <w:b/>
          <w:bCs/>
          <w:i/>
          <w:iCs/>
          <w:sz w:val="20"/>
          <w:szCs w:val="20"/>
        </w:rPr>
        <w:t>Dinophysis</w:t>
      </w:r>
      <w:r w:rsidRPr="00732FE0">
        <w:rPr>
          <w:rFonts w:cstheme="minorHAnsi"/>
          <w:b/>
          <w:bCs/>
          <w:sz w:val="20"/>
          <w:szCs w:val="20"/>
        </w:rPr>
        <w:t xml:space="preserve"> cells/Litre in seawater</w:t>
      </w:r>
    </w:p>
    <w:p w14:paraId="071B4A73" w14:textId="77777777" w:rsidR="00732FE0" w:rsidRDefault="00732FE0" w:rsidP="001D31A0">
      <w:pPr>
        <w:spacing w:before="120" w:after="120" w:line="276" w:lineRule="auto"/>
        <w:ind w:firstLine="720"/>
        <w:jc w:val="both"/>
        <w:rPr>
          <w:rFonts w:eastAsiaTheme="minorEastAsia"/>
        </w:rPr>
      </w:pPr>
    </w:p>
    <w:p w14:paraId="7D451E6F" w14:textId="149083C1" w:rsidR="007C2E31" w:rsidRDefault="007C2E31" w:rsidP="001D31A0">
      <w:pPr>
        <w:spacing w:before="120" w:after="120" w:line="276" w:lineRule="auto"/>
        <w:ind w:firstLine="720"/>
        <w:jc w:val="both"/>
        <w:rPr>
          <w:rFonts w:eastAsiaTheme="minorEastAsia"/>
        </w:rPr>
      </w:pPr>
      <w:r w:rsidRPr="0ACD8DE7">
        <w:rPr>
          <w:rFonts w:eastAsiaTheme="minorEastAsia"/>
        </w:rPr>
        <w:t xml:space="preserve">For </w:t>
      </w:r>
      <w:r w:rsidRPr="0ACD8DE7">
        <w:rPr>
          <w:rFonts w:eastAsiaTheme="minorEastAsia"/>
          <w:i/>
          <w:iCs/>
        </w:rPr>
        <w:t>Pseudo-nitzschia</w:t>
      </w:r>
      <w:r w:rsidRPr="0ACD8DE7">
        <w:rPr>
          <w:rFonts w:eastAsiaTheme="minorEastAsia"/>
        </w:rPr>
        <w:t xml:space="preserve"> spp. the results were obtained by comparing the qPCR threshold cycle (C</w:t>
      </w:r>
      <w:r w:rsidRPr="0ACD8DE7">
        <w:rPr>
          <w:rFonts w:eastAsiaTheme="minorEastAsia"/>
          <w:vertAlign w:val="subscript"/>
        </w:rPr>
        <w:t>t</w:t>
      </w:r>
      <w:r w:rsidRPr="0ACD8DE7">
        <w:rPr>
          <w:rFonts w:eastAsiaTheme="minorEastAsia"/>
        </w:rPr>
        <w:t xml:space="preserve">) value against those obtained from amplifying DNA extracted from ‘cell standards’, which were cultured </w:t>
      </w:r>
      <w:r w:rsidRPr="0ACD8DE7">
        <w:rPr>
          <w:rFonts w:eastAsiaTheme="minorEastAsia"/>
          <w:i/>
          <w:iCs/>
        </w:rPr>
        <w:t>P. multistriata</w:t>
      </w:r>
      <w:r w:rsidRPr="0ACD8DE7">
        <w:rPr>
          <w:rFonts w:eastAsiaTheme="minorEastAsia"/>
        </w:rPr>
        <w:t xml:space="preserve"> cells, diluted to a known cell concentration. These results are shown below</w:t>
      </w:r>
      <w:r w:rsidR="006D056D">
        <w:rPr>
          <w:rFonts w:eastAsiaTheme="minorEastAsia"/>
        </w:rPr>
        <w:t xml:space="preserve"> in Figure 14</w:t>
      </w:r>
      <w:r w:rsidRPr="0ACD8DE7">
        <w:rPr>
          <w:rFonts w:eastAsiaTheme="minorEastAsia"/>
        </w:rPr>
        <w:t xml:space="preserve">. </w:t>
      </w:r>
    </w:p>
    <w:p w14:paraId="5FAD9603" w14:textId="3A08846C" w:rsidR="007C2E31" w:rsidRDefault="006D056D" w:rsidP="0ACD8DE7">
      <w:pPr>
        <w:spacing w:before="120" w:after="120" w:line="276" w:lineRule="auto"/>
        <w:jc w:val="both"/>
        <w:rPr>
          <w:rFonts w:eastAsiaTheme="minorEastAsia"/>
          <w:b/>
          <w:bCs/>
        </w:rPr>
      </w:pPr>
      <w:r>
        <w:rPr>
          <w:rFonts w:eastAsiaTheme="minorEastAsia"/>
          <w:b/>
          <w:bCs/>
        </w:rPr>
        <w:t xml:space="preserve">Figure 14: </w:t>
      </w:r>
      <w:r w:rsidR="007C2E31" w:rsidRPr="0ACD8DE7">
        <w:rPr>
          <w:rFonts w:eastAsiaTheme="minorEastAsia"/>
          <w:b/>
          <w:bCs/>
        </w:rPr>
        <w:t xml:space="preserve">qPCR Estimation of </w:t>
      </w:r>
      <w:r w:rsidR="007C2E31" w:rsidRPr="0ACD8DE7">
        <w:rPr>
          <w:rFonts w:eastAsiaTheme="minorEastAsia"/>
          <w:b/>
          <w:bCs/>
          <w:i/>
          <w:iCs/>
        </w:rPr>
        <w:t>Pseudo-nitzschia</w:t>
      </w:r>
      <w:r w:rsidR="007C2E31" w:rsidRPr="0ACD8DE7">
        <w:rPr>
          <w:rFonts w:eastAsiaTheme="minorEastAsia"/>
          <w:b/>
          <w:bCs/>
        </w:rPr>
        <w:t xml:space="preserve"> spp.</w:t>
      </w:r>
    </w:p>
    <w:p w14:paraId="2160DD83" w14:textId="56154E64" w:rsidR="007C2E31" w:rsidRDefault="005E22F9" w:rsidP="007C2E31">
      <w:pPr>
        <w:spacing w:before="120" w:after="120" w:line="276" w:lineRule="auto"/>
        <w:jc w:val="both"/>
        <w:rPr>
          <w:rFonts w:ascii="Arial" w:hAnsi="Arial" w:cs="Arial"/>
          <w:b/>
          <w:bCs/>
        </w:rPr>
      </w:pPr>
      <w:r>
        <w:rPr>
          <w:noProof/>
          <w:lang w:eastAsia="en-GB"/>
        </w:rPr>
        <w:drawing>
          <wp:inline distT="0" distB="0" distL="0" distR="0" wp14:anchorId="2FDA9144" wp14:editId="29EA22D6">
            <wp:extent cx="5395865" cy="3287377"/>
            <wp:effectExtent l="0" t="0" r="190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28266" cy="3307117"/>
                    </a:xfrm>
                    <a:prstGeom prst="rect">
                      <a:avLst/>
                    </a:prstGeom>
                  </pic:spPr>
                </pic:pic>
              </a:graphicData>
            </a:graphic>
          </wp:inline>
        </w:drawing>
      </w:r>
    </w:p>
    <w:p w14:paraId="0A6D3D67" w14:textId="208ED7EF" w:rsidR="00732FE0" w:rsidRPr="00732FE0" w:rsidRDefault="00732FE0" w:rsidP="00732FE0">
      <w:pPr>
        <w:spacing w:before="120" w:after="120" w:line="276" w:lineRule="auto"/>
        <w:jc w:val="center"/>
        <w:rPr>
          <w:rFonts w:cstheme="minorHAnsi"/>
          <w:b/>
          <w:bCs/>
          <w:sz w:val="20"/>
          <w:szCs w:val="20"/>
        </w:rPr>
      </w:pPr>
      <w:r w:rsidRPr="00732FE0">
        <w:rPr>
          <w:rFonts w:cstheme="minorHAnsi"/>
          <w:b/>
          <w:bCs/>
          <w:sz w:val="20"/>
          <w:szCs w:val="20"/>
        </w:rPr>
        <w:t>Trigger level of 150,000 cells/Litre in seawater (not shown on graph)</w:t>
      </w:r>
    </w:p>
    <w:p w14:paraId="1C1EBE10" w14:textId="77777777" w:rsidR="007C2E31" w:rsidRDefault="007C2E31" w:rsidP="00353291">
      <w:pPr>
        <w:pStyle w:val="Heading3"/>
      </w:pPr>
      <w:r w:rsidRPr="0ACD8DE7">
        <w:t>Portable DNA Analysis Prototype Test:</w:t>
      </w:r>
    </w:p>
    <w:p w14:paraId="4A0FA375" w14:textId="5A50FF49" w:rsidR="007C2E31" w:rsidRDefault="007C2E31" w:rsidP="0ACD8DE7">
      <w:pPr>
        <w:spacing w:before="120" w:after="120" w:line="276" w:lineRule="auto"/>
        <w:ind w:firstLine="720"/>
        <w:jc w:val="both"/>
        <w:rPr>
          <w:rFonts w:eastAsiaTheme="minorEastAsia"/>
        </w:rPr>
      </w:pPr>
      <w:r w:rsidRPr="0ACD8DE7">
        <w:rPr>
          <w:rFonts w:eastAsiaTheme="minorEastAsia"/>
        </w:rPr>
        <w:t xml:space="preserve">A prototype DNA analysis system was </w:t>
      </w:r>
      <w:r w:rsidR="00172470">
        <w:rPr>
          <w:rFonts w:eastAsiaTheme="minorEastAsia"/>
        </w:rPr>
        <w:t>built</w:t>
      </w:r>
      <w:r w:rsidRPr="0ACD8DE7">
        <w:rPr>
          <w:rFonts w:eastAsiaTheme="minorEastAsia"/>
        </w:rPr>
        <w:t xml:space="preserve"> in order to carry out a demonstration to CPHA </w:t>
      </w:r>
      <w:r w:rsidR="00172470">
        <w:rPr>
          <w:rFonts w:eastAsiaTheme="minorEastAsia"/>
        </w:rPr>
        <w:t>(</w:t>
      </w:r>
      <w:r w:rsidRPr="0ACD8DE7">
        <w:rPr>
          <w:rFonts w:eastAsiaTheme="minorEastAsia"/>
        </w:rPr>
        <w:t xml:space="preserve">and the </w:t>
      </w:r>
      <w:r w:rsidR="00172470">
        <w:rPr>
          <w:rFonts w:eastAsiaTheme="minorEastAsia"/>
        </w:rPr>
        <w:t xml:space="preserve">wider </w:t>
      </w:r>
      <w:r w:rsidRPr="0ACD8DE7">
        <w:rPr>
          <w:rFonts w:eastAsiaTheme="minorEastAsia"/>
        </w:rPr>
        <w:t>project team</w:t>
      </w:r>
      <w:r w:rsidR="00172470">
        <w:rPr>
          <w:rFonts w:eastAsiaTheme="minorEastAsia"/>
        </w:rPr>
        <w:t>)</w:t>
      </w:r>
      <w:r w:rsidRPr="0ACD8DE7">
        <w:rPr>
          <w:rFonts w:eastAsiaTheme="minorEastAsia"/>
        </w:rPr>
        <w:t xml:space="preserve"> of how qPCR results could be generated on-site by minimally trained personnel, without the need to send collected filter samples back to an analytical laboratory. </w:t>
      </w:r>
      <w:r w:rsidR="00E66891">
        <w:rPr>
          <w:rFonts w:eastAsiaTheme="minorEastAsia"/>
        </w:rPr>
        <w:t>A fully-functional system could not be achieved within the very limited time-frame and budget of this particular project, however t</w:t>
      </w:r>
      <w:r w:rsidRPr="0ACD8DE7">
        <w:rPr>
          <w:rFonts w:eastAsiaTheme="minorEastAsia"/>
        </w:rPr>
        <w:t xml:space="preserve">he </w:t>
      </w:r>
      <w:r w:rsidR="00E66891">
        <w:rPr>
          <w:rFonts w:eastAsiaTheme="minorEastAsia"/>
        </w:rPr>
        <w:t xml:space="preserve">primary </w:t>
      </w:r>
      <w:r w:rsidRPr="0ACD8DE7">
        <w:rPr>
          <w:rFonts w:eastAsiaTheme="minorEastAsia"/>
        </w:rPr>
        <w:t xml:space="preserve">purpose </w:t>
      </w:r>
      <w:r w:rsidR="00E66891">
        <w:rPr>
          <w:rFonts w:eastAsiaTheme="minorEastAsia"/>
        </w:rPr>
        <w:t>the</w:t>
      </w:r>
      <w:r w:rsidRPr="0ACD8DE7">
        <w:rPr>
          <w:rFonts w:eastAsiaTheme="minorEastAsia"/>
        </w:rPr>
        <w:t xml:space="preserve"> test was </w:t>
      </w:r>
      <w:r w:rsidR="00E66891">
        <w:rPr>
          <w:rFonts w:eastAsiaTheme="minorEastAsia"/>
        </w:rPr>
        <w:t xml:space="preserve">(i) </w:t>
      </w:r>
      <w:r w:rsidRPr="0ACD8DE7">
        <w:rPr>
          <w:rFonts w:eastAsiaTheme="minorEastAsia"/>
        </w:rPr>
        <w:t>for the development team to experience the conditions, workflow and requirements associated with the routine sampling and testing undertaken by the CPHA in order to guide further development of the system</w:t>
      </w:r>
      <w:r w:rsidR="00E66891">
        <w:rPr>
          <w:rFonts w:eastAsiaTheme="minorEastAsia"/>
        </w:rPr>
        <w:t>, and (ii) for the end-user (CPHA) to understand how such as system could be utilised to address the shortfalls of current testing methods</w:t>
      </w:r>
      <w:r w:rsidRPr="0ACD8DE7">
        <w:rPr>
          <w:rFonts w:eastAsiaTheme="minorEastAsia"/>
        </w:rPr>
        <w:t xml:space="preserve">; ultimately (in further work) the system could be placed with CPHA for a longer-term trial. </w:t>
      </w:r>
    </w:p>
    <w:p w14:paraId="37B2D489" w14:textId="77777777" w:rsidR="007C2E31" w:rsidRPr="00DC54C2" w:rsidRDefault="007C2E31" w:rsidP="00353291">
      <w:pPr>
        <w:pStyle w:val="Heading2"/>
      </w:pPr>
      <w:r w:rsidRPr="0ACD8DE7">
        <w:t>Analysis and Conclusion</w:t>
      </w:r>
    </w:p>
    <w:p w14:paraId="62906083" w14:textId="4C571208" w:rsidR="007C2E31" w:rsidRDefault="346D9A87" w:rsidP="007F2E5E">
      <w:pPr>
        <w:spacing w:before="120" w:after="120" w:line="276" w:lineRule="auto"/>
        <w:ind w:firstLine="720"/>
        <w:jc w:val="both"/>
        <w:rPr>
          <w:rFonts w:eastAsiaTheme="minorEastAsia"/>
        </w:rPr>
      </w:pPr>
      <w:r w:rsidRPr="31F85381">
        <w:rPr>
          <w:rFonts w:eastAsiaTheme="minorEastAsia"/>
        </w:rPr>
        <w:t xml:space="preserve">The qPCR analysis produced an estimation of the populations of </w:t>
      </w:r>
      <w:r w:rsidRPr="007F2E5E">
        <w:rPr>
          <w:rFonts w:eastAsiaTheme="minorEastAsia"/>
          <w:i/>
          <w:iCs/>
        </w:rPr>
        <w:t>Alexandrium</w:t>
      </w:r>
      <w:r w:rsidRPr="31F85381">
        <w:rPr>
          <w:rFonts w:eastAsiaTheme="minorEastAsia"/>
        </w:rPr>
        <w:t xml:space="preserve"> spp. </w:t>
      </w:r>
      <w:r w:rsidRPr="007F2E5E">
        <w:rPr>
          <w:rFonts w:eastAsiaTheme="minorEastAsia"/>
          <w:i/>
          <w:iCs/>
        </w:rPr>
        <w:t>Dinophysis</w:t>
      </w:r>
      <w:r w:rsidRPr="31F85381">
        <w:rPr>
          <w:rFonts w:eastAsiaTheme="minorEastAsia"/>
        </w:rPr>
        <w:t xml:space="preserve"> spp. and </w:t>
      </w:r>
      <w:r w:rsidRPr="007F2E5E">
        <w:rPr>
          <w:rFonts w:eastAsiaTheme="minorEastAsia"/>
          <w:i/>
          <w:iCs/>
        </w:rPr>
        <w:t>Pseudo-nitzschia</w:t>
      </w:r>
      <w:r w:rsidRPr="31F85381">
        <w:rPr>
          <w:rFonts w:eastAsiaTheme="minorEastAsia"/>
        </w:rPr>
        <w:t xml:space="preserve"> spp. in Cornish shellfisheries waters between September 2021 and March 2022. In general, there were low levels of HAB cells over the duration of the study, which was expected due to the season and associated low temperatures. </w:t>
      </w:r>
      <w:r w:rsidRPr="007F2E5E">
        <w:rPr>
          <w:rFonts w:eastAsiaTheme="minorEastAsia"/>
          <w:i/>
          <w:iCs/>
        </w:rPr>
        <w:t>Alexandrium</w:t>
      </w:r>
      <w:r w:rsidRPr="31F85381">
        <w:rPr>
          <w:rFonts w:eastAsiaTheme="minorEastAsia"/>
        </w:rPr>
        <w:t xml:space="preserve"> spp. cells exceeded </w:t>
      </w:r>
      <w:r w:rsidR="00732FE0">
        <w:rPr>
          <w:rFonts w:eastAsiaTheme="minorEastAsia"/>
        </w:rPr>
        <w:t>the 40</w:t>
      </w:r>
      <w:r w:rsidRPr="31F85381">
        <w:rPr>
          <w:rFonts w:eastAsiaTheme="minorEastAsia"/>
        </w:rPr>
        <w:t xml:space="preserve"> cell per </w:t>
      </w:r>
      <w:r w:rsidR="00732FE0">
        <w:rPr>
          <w:rFonts w:eastAsiaTheme="minorEastAsia"/>
        </w:rPr>
        <w:t>litre ‘trigger’ level</w:t>
      </w:r>
      <w:r w:rsidRPr="31F85381">
        <w:rPr>
          <w:rFonts w:eastAsiaTheme="minorEastAsia"/>
        </w:rPr>
        <w:t xml:space="preserve"> only once during mid-November at the Mevagissey site. </w:t>
      </w:r>
      <w:r w:rsidR="00634A3D">
        <w:rPr>
          <w:rFonts w:eastAsiaTheme="minorEastAsia"/>
        </w:rPr>
        <w:t xml:space="preserve">At this concentration, additional sampling is required/enforced to monitor the levels of PSP toxin in shellfish flesh. </w:t>
      </w:r>
      <w:r w:rsidRPr="31F85381">
        <w:rPr>
          <w:rFonts w:eastAsiaTheme="minorEastAsia"/>
        </w:rPr>
        <w:t xml:space="preserve">At around the same time of year the other two sampling locations also generated elevated levels of </w:t>
      </w:r>
      <w:r w:rsidRPr="007F2E5E">
        <w:rPr>
          <w:rFonts w:eastAsiaTheme="minorEastAsia"/>
          <w:i/>
          <w:iCs/>
        </w:rPr>
        <w:t>Alexandrium</w:t>
      </w:r>
      <w:r w:rsidRPr="31F85381">
        <w:rPr>
          <w:rFonts w:eastAsiaTheme="minorEastAsia"/>
        </w:rPr>
        <w:t xml:space="preserve"> spp. cells, albeit this was relatively slight. Towards the end of the project, from late February into march, levels of </w:t>
      </w:r>
      <w:r w:rsidRPr="007F2E5E">
        <w:rPr>
          <w:rFonts w:eastAsiaTheme="minorEastAsia"/>
          <w:i/>
          <w:iCs/>
        </w:rPr>
        <w:t>Alexandrium</w:t>
      </w:r>
      <w:r w:rsidRPr="31F85381">
        <w:rPr>
          <w:rFonts w:eastAsiaTheme="minorEastAsia"/>
        </w:rPr>
        <w:t xml:space="preserve"> spp. cells increased at each site, which may reflect an early</w:t>
      </w:r>
      <w:r w:rsidR="007F2E5E">
        <w:rPr>
          <w:rFonts w:eastAsiaTheme="minorEastAsia"/>
        </w:rPr>
        <w:t>-S</w:t>
      </w:r>
      <w:r w:rsidRPr="31F85381">
        <w:rPr>
          <w:rFonts w:eastAsiaTheme="minorEastAsia"/>
        </w:rPr>
        <w:t xml:space="preserve">pring increase in temperature and sunlight, and this again was most pronounced at the Mevagissey sampling site. In contrast, </w:t>
      </w:r>
      <w:r w:rsidRPr="007F2E5E">
        <w:rPr>
          <w:rFonts w:eastAsiaTheme="minorEastAsia"/>
          <w:i/>
          <w:iCs/>
        </w:rPr>
        <w:t>D. accuminata</w:t>
      </w:r>
      <w:r w:rsidRPr="31F85381">
        <w:rPr>
          <w:rFonts w:eastAsiaTheme="minorEastAsia"/>
        </w:rPr>
        <w:t xml:space="preserve"> cells were</w:t>
      </w:r>
      <w:r w:rsidR="007C3A24">
        <w:rPr>
          <w:rFonts w:eastAsiaTheme="minorEastAsia"/>
        </w:rPr>
        <w:t>, in general,</w:t>
      </w:r>
      <w:r w:rsidRPr="31F85381">
        <w:rPr>
          <w:rFonts w:eastAsiaTheme="minorEastAsia"/>
        </w:rPr>
        <w:t xml:space="preserve"> measured at very low levels throughout the project at all sites, with the exception that the first few samples, collected in early to mid-September. In these samples the levels of </w:t>
      </w:r>
      <w:r w:rsidRPr="007F2E5E">
        <w:rPr>
          <w:rFonts w:eastAsiaTheme="minorEastAsia"/>
          <w:i/>
          <w:iCs/>
        </w:rPr>
        <w:t>D. accuminata</w:t>
      </w:r>
      <w:r w:rsidRPr="31F85381">
        <w:rPr>
          <w:rFonts w:eastAsiaTheme="minorEastAsia"/>
        </w:rPr>
        <w:t xml:space="preserve"> were significantly elevated, reaching more than 1</w:t>
      </w:r>
      <w:r w:rsidR="00634A3D">
        <w:rPr>
          <w:rFonts w:eastAsiaTheme="minorEastAsia"/>
        </w:rPr>
        <w:t>0</w:t>
      </w:r>
      <w:r w:rsidRPr="31F85381">
        <w:rPr>
          <w:rFonts w:eastAsiaTheme="minorEastAsia"/>
        </w:rPr>
        <w:t xml:space="preserve">,000 estimated cells per </w:t>
      </w:r>
      <w:r w:rsidR="00634A3D">
        <w:rPr>
          <w:rFonts w:eastAsiaTheme="minorEastAsia"/>
        </w:rPr>
        <w:t>litre</w:t>
      </w:r>
      <w:r w:rsidRPr="31F85381">
        <w:rPr>
          <w:rFonts w:eastAsiaTheme="minorEastAsia"/>
        </w:rPr>
        <w:t xml:space="preserve"> of filtered water at the Porthallow site; the effect was less pronounced at the other locations. There was evidence </w:t>
      </w:r>
      <w:r w:rsidR="007C3A24">
        <w:rPr>
          <w:rFonts w:eastAsiaTheme="minorEastAsia"/>
        </w:rPr>
        <w:t>of</w:t>
      </w:r>
      <w:r w:rsidRPr="31F85381">
        <w:rPr>
          <w:rFonts w:eastAsiaTheme="minorEastAsia"/>
        </w:rPr>
        <w:t xml:space="preserve"> a</w:t>
      </w:r>
      <w:r w:rsidR="005911D7">
        <w:rPr>
          <w:rFonts w:eastAsiaTheme="minorEastAsia"/>
        </w:rPr>
        <w:t>n</w:t>
      </w:r>
      <w:r w:rsidRPr="31F85381">
        <w:rPr>
          <w:rFonts w:eastAsiaTheme="minorEastAsia"/>
        </w:rPr>
        <w:t xml:space="preserve"> increase in </w:t>
      </w:r>
      <w:r w:rsidRPr="007F2E5E">
        <w:rPr>
          <w:rFonts w:eastAsiaTheme="minorEastAsia"/>
          <w:i/>
          <w:iCs/>
        </w:rPr>
        <w:t>D. accuminata</w:t>
      </w:r>
      <w:r w:rsidRPr="31F85381">
        <w:rPr>
          <w:rFonts w:eastAsiaTheme="minorEastAsia"/>
        </w:rPr>
        <w:t xml:space="preserve"> populations in the early spring (March)</w:t>
      </w:r>
      <w:r w:rsidR="007C3A24">
        <w:rPr>
          <w:rFonts w:eastAsiaTheme="minorEastAsia"/>
        </w:rPr>
        <w:t xml:space="preserve"> at Mevagissey</w:t>
      </w:r>
      <w:r w:rsidRPr="31F85381">
        <w:rPr>
          <w:rFonts w:eastAsiaTheme="minorEastAsia"/>
        </w:rPr>
        <w:t xml:space="preserve">. For </w:t>
      </w:r>
      <w:r w:rsidRPr="007F2E5E">
        <w:rPr>
          <w:rFonts w:eastAsiaTheme="minorEastAsia"/>
          <w:i/>
          <w:iCs/>
        </w:rPr>
        <w:t>Pseudo-nitzschia</w:t>
      </w:r>
      <w:r w:rsidRPr="31F85381">
        <w:rPr>
          <w:rFonts w:eastAsiaTheme="minorEastAsia"/>
        </w:rPr>
        <w:t xml:space="preserve"> spp. there was a generally more variable trend in the estimated cell numbers over the project duration, with elevated levels detected across all the sampling locations during the early and late periods, and minimal levels detected during the winter. The estimated levels of </w:t>
      </w:r>
      <w:r w:rsidRPr="00896C33">
        <w:rPr>
          <w:rFonts w:eastAsiaTheme="minorEastAsia"/>
          <w:i/>
          <w:iCs/>
        </w:rPr>
        <w:t>Pseudo-nitzschia</w:t>
      </w:r>
      <w:r w:rsidRPr="31F85381">
        <w:rPr>
          <w:rFonts w:eastAsiaTheme="minorEastAsia"/>
        </w:rPr>
        <w:t xml:space="preserve"> cells were significantly greater than those for </w:t>
      </w:r>
      <w:r w:rsidRPr="00896C33">
        <w:rPr>
          <w:rFonts w:eastAsiaTheme="minorEastAsia"/>
          <w:i/>
          <w:iCs/>
        </w:rPr>
        <w:t>Alexandrium</w:t>
      </w:r>
      <w:r w:rsidRPr="31F85381">
        <w:rPr>
          <w:rFonts w:eastAsiaTheme="minorEastAsia"/>
        </w:rPr>
        <w:t xml:space="preserve"> spp. and </w:t>
      </w:r>
      <w:r w:rsidRPr="00896C33">
        <w:rPr>
          <w:rFonts w:eastAsiaTheme="minorEastAsia"/>
          <w:i/>
          <w:iCs/>
        </w:rPr>
        <w:t>D. accuminata</w:t>
      </w:r>
      <w:r w:rsidRPr="31F85381">
        <w:rPr>
          <w:rFonts w:eastAsiaTheme="minorEastAsia"/>
        </w:rPr>
        <w:t xml:space="preserve"> throughout</w:t>
      </w:r>
      <w:r w:rsidR="00634A3D">
        <w:rPr>
          <w:rFonts w:eastAsiaTheme="minorEastAsia"/>
        </w:rPr>
        <w:t xml:space="preserve">, however did not reach the 150,000 cell/litre ‘trigger’ level at which additional shellfish sampling would be enforced. </w:t>
      </w:r>
    </w:p>
    <w:p w14:paraId="57D36C23" w14:textId="69CEB578" w:rsidR="007C2E31" w:rsidRDefault="346D9A87" w:rsidP="006C3648">
      <w:pPr>
        <w:spacing w:before="120" w:after="120" w:line="276" w:lineRule="auto"/>
        <w:ind w:firstLine="720"/>
        <w:jc w:val="both"/>
        <w:rPr>
          <w:rFonts w:eastAsiaTheme="minorEastAsia"/>
        </w:rPr>
      </w:pPr>
      <w:r w:rsidRPr="0CF7C037">
        <w:rPr>
          <w:rFonts w:eastAsiaTheme="minorEastAsia"/>
        </w:rPr>
        <w:t xml:space="preserve">The qPCR assays employed for this project have been developed and optimised over many years, with well-established and </w:t>
      </w:r>
      <w:r w:rsidR="00896C33">
        <w:rPr>
          <w:rFonts w:eastAsiaTheme="minorEastAsia"/>
        </w:rPr>
        <w:t xml:space="preserve">streamlined </w:t>
      </w:r>
      <w:r w:rsidRPr="0CF7C037">
        <w:rPr>
          <w:rFonts w:eastAsiaTheme="minorEastAsia"/>
        </w:rPr>
        <w:t xml:space="preserve">assay workflows. </w:t>
      </w:r>
      <w:r w:rsidR="006C3648">
        <w:rPr>
          <w:rFonts w:eastAsiaTheme="minorEastAsia"/>
        </w:rPr>
        <w:t>In work undertaken prior to this project,</w:t>
      </w:r>
      <w:r w:rsidRPr="0CF7C037">
        <w:rPr>
          <w:rFonts w:eastAsiaTheme="minorEastAsia"/>
        </w:rPr>
        <w:t xml:space="preserve"> qPCR estimates </w:t>
      </w:r>
      <w:r w:rsidR="006C3648">
        <w:rPr>
          <w:rFonts w:eastAsiaTheme="minorEastAsia"/>
        </w:rPr>
        <w:t xml:space="preserve">of various HAB species </w:t>
      </w:r>
      <w:r w:rsidRPr="0CF7C037">
        <w:rPr>
          <w:rFonts w:eastAsiaTheme="minorEastAsia"/>
        </w:rPr>
        <w:t>have been shown to correlate well with direct counting methods (microscopy and flow-cytometry)</w:t>
      </w:r>
      <w:r w:rsidR="00B31683">
        <w:rPr>
          <w:rFonts w:eastAsiaTheme="minorEastAsia"/>
        </w:rPr>
        <w:t>.</w:t>
      </w:r>
      <w:r w:rsidR="006C3648">
        <w:rPr>
          <w:rFonts w:eastAsiaTheme="minorEastAsia"/>
        </w:rPr>
        <w:t xml:space="preserve"> In this work,</w:t>
      </w:r>
      <w:r w:rsidR="00B31683">
        <w:rPr>
          <w:rFonts w:eastAsiaTheme="minorEastAsia"/>
        </w:rPr>
        <w:t xml:space="preserve"> </w:t>
      </w:r>
      <w:r w:rsidR="006C3648">
        <w:rPr>
          <w:rFonts w:eastAsiaTheme="minorEastAsia"/>
        </w:rPr>
        <w:t>f</w:t>
      </w:r>
      <w:r w:rsidR="00120673">
        <w:rPr>
          <w:rFonts w:eastAsiaTheme="minorEastAsia"/>
        </w:rPr>
        <w:t xml:space="preserve">or </w:t>
      </w:r>
      <w:r w:rsidR="00120673" w:rsidRPr="00120673">
        <w:rPr>
          <w:rFonts w:eastAsiaTheme="minorEastAsia"/>
          <w:i/>
          <w:iCs/>
        </w:rPr>
        <w:t>D. accuminata</w:t>
      </w:r>
      <w:r w:rsidR="00B31683">
        <w:rPr>
          <w:rFonts w:eastAsiaTheme="minorEastAsia"/>
        </w:rPr>
        <w:t>, the estimated cell numbers as determined by qPCR followed the same trend as those determined by direct counting (microscopy)</w:t>
      </w:r>
      <w:r w:rsidRPr="0CF7C037">
        <w:rPr>
          <w:rFonts w:eastAsiaTheme="minorEastAsia"/>
        </w:rPr>
        <w:t>,</w:t>
      </w:r>
      <w:r w:rsidR="00B31683">
        <w:rPr>
          <w:rFonts w:eastAsiaTheme="minorEastAsia"/>
        </w:rPr>
        <w:t xml:space="preserve"> which can be seen in Figure</w:t>
      </w:r>
      <w:r w:rsidR="00120673">
        <w:rPr>
          <w:rFonts w:eastAsiaTheme="minorEastAsia"/>
        </w:rPr>
        <w:t xml:space="preserve"> 10. However, the qPCR estimations were consistently higher, across all sites, and </w:t>
      </w:r>
      <w:r w:rsidR="006C3648">
        <w:rPr>
          <w:rFonts w:eastAsiaTheme="minorEastAsia"/>
        </w:rPr>
        <w:t xml:space="preserve">also identified periods where </w:t>
      </w:r>
      <w:r w:rsidR="006C3648" w:rsidRPr="006C3648">
        <w:rPr>
          <w:rFonts w:eastAsiaTheme="minorEastAsia"/>
          <w:i/>
          <w:iCs/>
        </w:rPr>
        <w:t>D. accuminata</w:t>
      </w:r>
      <w:r w:rsidR="006C3648">
        <w:rPr>
          <w:rFonts w:eastAsiaTheme="minorEastAsia"/>
        </w:rPr>
        <w:t xml:space="preserve"> levels were significantly  higher than indicated by microscopy, specifically at the Mevagissey site towards the end of the project (early spring). The qPCR also indicated that</w:t>
      </w:r>
      <w:r w:rsidR="002F6BC0">
        <w:rPr>
          <w:rFonts w:eastAsiaTheme="minorEastAsia"/>
        </w:rPr>
        <w:t>, at all sites,</w:t>
      </w:r>
      <w:r w:rsidR="006C3648">
        <w:rPr>
          <w:rFonts w:eastAsiaTheme="minorEastAsia"/>
        </w:rPr>
        <w:t xml:space="preserve"> the decline in </w:t>
      </w:r>
      <w:r w:rsidR="006C3648" w:rsidRPr="006C3648">
        <w:rPr>
          <w:rFonts w:eastAsiaTheme="minorEastAsia"/>
          <w:i/>
          <w:iCs/>
        </w:rPr>
        <w:t>D. accuminata</w:t>
      </w:r>
      <w:r w:rsidR="006C3648">
        <w:rPr>
          <w:rFonts w:eastAsiaTheme="minorEastAsia"/>
        </w:rPr>
        <w:t xml:space="preserve"> cell numbers into the winter was more gradual than indicated by microscopy.</w:t>
      </w:r>
      <w:r w:rsidR="00B31683">
        <w:rPr>
          <w:rFonts w:eastAsiaTheme="minorEastAsia"/>
        </w:rPr>
        <w:t xml:space="preserve"> </w:t>
      </w:r>
      <w:r w:rsidR="006C3648">
        <w:rPr>
          <w:rFonts w:eastAsiaTheme="minorEastAsia"/>
        </w:rPr>
        <w:t>The reason for these differences may reflect that, a</w:t>
      </w:r>
      <w:r w:rsidRPr="0CF7C037">
        <w:rPr>
          <w:rFonts w:eastAsiaTheme="minorEastAsia"/>
        </w:rPr>
        <w:t xml:space="preserve">lthough qPCR is a particularly sensitive method, this can often lead to an over-estimation of cell numbers, particularly where there may be an excess of genetic material that is not associated with living, viable cells. Furthermore, whilst the qPCR target sequences were selected based upon their inclusivity and selectivity for the target cell type, there is likely to be some co-amplification of non-target species, which may also lead to over-estimation. It is important to note, however that other techniques such as microscopy suffer from their own unique limitations, for example </w:t>
      </w:r>
      <w:r w:rsidR="00634A3D">
        <w:rPr>
          <w:rFonts w:eastAsiaTheme="minorEastAsia"/>
        </w:rPr>
        <w:t xml:space="preserve">sub-sampling and </w:t>
      </w:r>
      <w:r w:rsidRPr="0CF7C037">
        <w:rPr>
          <w:rFonts w:eastAsiaTheme="minorEastAsia"/>
        </w:rPr>
        <w:t xml:space="preserve">overlapping morphometric characteristics between different HAB genera </w:t>
      </w:r>
      <w:r w:rsidR="002F6BC0">
        <w:rPr>
          <w:rFonts w:eastAsiaTheme="minorEastAsia"/>
        </w:rPr>
        <w:t>can lead to over- or under-estimation</w:t>
      </w:r>
      <w:r w:rsidRPr="0CF7C037">
        <w:rPr>
          <w:rFonts w:eastAsiaTheme="minorEastAsia"/>
        </w:rPr>
        <w:t>. The principal advantages of using qPCR are the sensitivity (</w:t>
      </w:r>
      <w:r w:rsidR="00896C33">
        <w:rPr>
          <w:rFonts w:eastAsiaTheme="minorEastAsia"/>
        </w:rPr>
        <w:t xml:space="preserve">up to </w:t>
      </w:r>
      <w:r w:rsidRPr="0CF7C037">
        <w:rPr>
          <w:rFonts w:eastAsiaTheme="minorEastAsia"/>
        </w:rPr>
        <w:t>less than single cell</w:t>
      </w:r>
      <w:r w:rsidR="00896C33">
        <w:rPr>
          <w:rFonts w:eastAsiaTheme="minorEastAsia"/>
        </w:rPr>
        <w:t xml:space="preserve"> sensitivity</w:t>
      </w:r>
      <w:r w:rsidRPr="0CF7C037">
        <w:rPr>
          <w:rFonts w:eastAsiaTheme="minorEastAsia"/>
        </w:rPr>
        <w:t xml:space="preserve"> </w:t>
      </w:r>
      <w:r w:rsidR="00896C33">
        <w:rPr>
          <w:rFonts w:eastAsiaTheme="minorEastAsia"/>
        </w:rPr>
        <w:t xml:space="preserve">in some cases </w:t>
      </w:r>
      <w:r w:rsidRPr="0CF7C037">
        <w:rPr>
          <w:rFonts w:eastAsiaTheme="minorEastAsia"/>
        </w:rPr>
        <w:t>due to multiple repeats of target sequences in HAB genomes), the speed of analysis and the ease with which qPCR can be adapted for portable or deployable field-based analysis set-ups. The latter is particularly important because on-site analysis removes the effect of bottling and transporting a living sample to a centralised lab, improving accuracy and reducing cost. Accordingly, a second objective of this project strand was to demonstrate the potential for an on-site qPCR instrument and workflow by conducting a field test of a prototype system during a routine sample collection from shellfish waters.</w:t>
      </w:r>
    </w:p>
    <w:p w14:paraId="5DFCF20C" w14:textId="6EA7D91C" w:rsidR="00E335EE" w:rsidRDefault="00E335EE" w:rsidP="008C0FA3">
      <w:pPr>
        <w:spacing w:before="120" w:after="120" w:line="276" w:lineRule="auto"/>
        <w:jc w:val="both"/>
        <w:rPr>
          <w:rFonts w:eastAsiaTheme="minorEastAsia"/>
        </w:rPr>
      </w:pPr>
      <w:r>
        <w:rPr>
          <w:rFonts w:eastAsiaTheme="minorEastAsia"/>
        </w:rPr>
        <w:tab/>
      </w:r>
      <w:r w:rsidR="00A06E64">
        <w:rPr>
          <w:rFonts w:eastAsiaTheme="minorEastAsia"/>
        </w:rPr>
        <w:t xml:space="preserve">The trial of the portable DNA analysis prototype was intended to investigate the concept of using an </w:t>
      </w:r>
      <w:r w:rsidR="00A06E64" w:rsidRPr="00A06E64">
        <w:rPr>
          <w:rFonts w:eastAsiaTheme="minorEastAsia"/>
          <w:i/>
          <w:iCs/>
        </w:rPr>
        <w:t>in situ</w:t>
      </w:r>
      <w:r w:rsidR="00A06E64">
        <w:rPr>
          <w:rFonts w:eastAsiaTheme="minorEastAsia"/>
        </w:rPr>
        <w:t xml:space="preserve"> DNA analysis instrument instead of </w:t>
      </w:r>
      <w:r w:rsidR="00B00CA1">
        <w:rPr>
          <w:rFonts w:eastAsiaTheme="minorEastAsia"/>
        </w:rPr>
        <w:t xml:space="preserve">the usual </w:t>
      </w:r>
      <w:r w:rsidR="001F6FC1">
        <w:rPr>
          <w:rFonts w:eastAsiaTheme="minorEastAsia"/>
        </w:rPr>
        <w:t xml:space="preserve">routine of </w:t>
      </w:r>
      <w:r w:rsidR="00A06E64">
        <w:rPr>
          <w:rFonts w:eastAsiaTheme="minorEastAsia"/>
        </w:rPr>
        <w:t xml:space="preserve">sample collection and analysis in a centralised lab. Although the prototype was </w:t>
      </w:r>
      <w:r w:rsidR="001F6FC1">
        <w:rPr>
          <w:rFonts w:eastAsiaTheme="minorEastAsia"/>
        </w:rPr>
        <w:t>partially</w:t>
      </w:r>
      <w:r w:rsidR="00A06E64">
        <w:rPr>
          <w:rFonts w:eastAsiaTheme="minorEastAsia"/>
        </w:rPr>
        <w:t xml:space="preserve"> functional</w:t>
      </w:r>
      <w:r w:rsidR="001F6FC1">
        <w:rPr>
          <w:rFonts w:eastAsiaTheme="minorEastAsia"/>
        </w:rPr>
        <w:t xml:space="preserve"> (could undertake basic DNA analysis, but did not at the time have full real-time PCR capability)</w:t>
      </w:r>
      <w:r w:rsidR="00A06E64">
        <w:rPr>
          <w:rFonts w:eastAsiaTheme="minorEastAsia"/>
        </w:rPr>
        <w:t xml:space="preserve">, the general form and workflow could be demonstrated whilst on-board a small vessel at one of the sampling sites. This experience has been essential to the scientific and engineering personnel undertaking further development of the system, and provided CPHA as a potential end-user of the system to understand the methodology, and to contribute to discussions on improvements and </w:t>
      </w:r>
      <w:r w:rsidR="00B00CA1">
        <w:rPr>
          <w:rFonts w:eastAsiaTheme="minorEastAsia"/>
        </w:rPr>
        <w:t>additions</w:t>
      </w:r>
      <w:r w:rsidR="00A06E64">
        <w:rPr>
          <w:rFonts w:eastAsiaTheme="minorEastAsia"/>
        </w:rPr>
        <w:t xml:space="preserve">. </w:t>
      </w:r>
      <w:r w:rsidR="001F6FC1">
        <w:rPr>
          <w:rFonts w:eastAsiaTheme="minorEastAsia"/>
        </w:rPr>
        <w:t>During the deployment the prototype was subjected to significant vibration/inertial force, etc as we journeyed to the sampling site at speed, and also suffered some splashes</w:t>
      </w:r>
      <w:r w:rsidR="00F24715">
        <w:rPr>
          <w:rFonts w:eastAsiaTheme="minorEastAsia"/>
        </w:rPr>
        <w:t xml:space="preserve"> with seawater</w:t>
      </w:r>
      <w:r w:rsidR="001F6FC1">
        <w:rPr>
          <w:rFonts w:eastAsiaTheme="minorEastAsia"/>
        </w:rPr>
        <w:t xml:space="preserve">, but remained operational </w:t>
      </w:r>
      <w:r w:rsidR="00F24715">
        <w:rPr>
          <w:rFonts w:eastAsiaTheme="minorEastAsia"/>
        </w:rPr>
        <w:t xml:space="preserve">throughout </w:t>
      </w:r>
      <w:r w:rsidR="00B85547">
        <w:rPr>
          <w:rFonts w:eastAsiaTheme="minorEastAsia"/>
        </w:rPr>
        <w:t xml:space="preserve">due to the sturdy construction. </w:t>
      </w:r>
      <w:r w:rsidR="00A06E64">
        <w:rPr>
          <w:rFonts w:eastAsiaTheme="minorEastAsia"/>
        </w:rPr>
        <w:t>In future work (see section on general conclusions at the end of this report), this experience will directly contribute to the fabrication of a next generation prototype, which will be fully functional and could be placed with CPHA to undergo independent evaluation ov</w:t>
      </w:r>
      <w:r w:rsidR="00B00CA1">
        <w:rPr>
          <w:rFonts w:eastAsiaTheme="minorEastAsia"/>
        </w:rPr>
        <w:t xml:space="preserve">er months/years as a new tool to support routine HAB monitoring. </w:t>
      </w:r>
      <w:r w:rsidR="00991E6A">
        <w:rPr>
          <w:rFonts w:eastAsiaTheme="minorEastAsia"/>
        </w:rPr>
        <w:t>This, unfortunately, was not possible within the scope, budget and duration of this particular project.</w:t>
      </w:r>
    </w:p>
    <w:p w14:paraId="369644D6" w14:textId="77777777" w:rsidR="00230B10" w:rsidRDefault="00230B10" w:rsidP="00353291">
      <w:pPr>
        <w:pStyle w:val="Heading1"/>
      </w:pPr>
      <w:r w:rsidRPr="265A5679">
        <w:t>Strand 3 – CEFAS validating Labs (Partners: Centre for Environment, Fisheries and Aquaculture Science)</w:t>
      </w:r>
    </w:p>
    <w:p w14:paraId="3DDB8642" w14:textId="77777777" w:rsidR="00230B10" w:rsidRDefault="00230B10" w:rsidP="00353291">
      <w:pPr>
        <w:pStyle w:val="Heading2"/>
      </w:pPr>
      <w:r w:rsidRPr="2B2B9926">
        <w:t>Strand Overview</w:t>
      </w:r>
    </w:p>
    <w:p w14:paraId="29BA5484" w14:textId="77777777" w:rsidR="00230B10" w:rsidRDefault="00230B10" w:rsidP="00230B10">
      <w:r>
        <w:t xml:space="preserve">Cefas were contracted through this project to undertake the analysis of water for the presence of </w:t>
      </w:r>
      <w:r w:rsidRPr="2B2B9926">
        <w:rPr>
          <w:i/>
          <w:iCs/>
        </w:rPr>
        <w:t xml:space="preserve">Dinophysis </w:t>
      </w:r>
      <w:r w:rsidRPr="2B2B9926">
        <w:t>phytoplankton species and shellfish samples for levels of harmful marine biotoxins. The geographical area of interest, St. Austell Bay in Cornwall, is monitored on a routine basis as part of the official control (OC) monitoring programme on behalf of the Food Standards Agency. However, monitoring frequencies are intermittent, particularly during autumn and winter, so in this study Cefas laboratories were tasked to undertake additional testing activities to provide additional phytoplankton and toxin data to supplement the OC data and increase the data available for statistical assessment. The aim of this strand therefore was to conduct testing of both water samples and shellfish (mussel) samples for phytoplankton and toxins so as to deliver a set of data with weekly testing results. Samples were taken across three different sites in St. Austell Bay, sent to the Cefas laboratories in Lowestoft and Weymouth and processed using validated and UKAS-accredited testing methods. Once results were generated, data was shared with all project participants and utilised for predictive modelling purposes.</w:t>
      </w:r>
    </w:p>
    <w:p w14:paraId="6C490AD1" w14:textId="77777777" w:rsidR="00230B10" w:rsidRDefault="00230B10" w:rsidP="00230B10"/>
    <w:p w14:paraId="4930DCFA" w14:textId="77777777" w:rsidR="00230B10" w:rsidRDefault="00230B10" w:rsidP="00353291">
      <w:pPr>
        <w:pStyle w:val="Heading2"/>
      </w:pPr>
      <w:r w:rsidRPr="2B2B9926">
        <w:t>Methodology</w:t>
      </w:r>
    </w:p>
    <w:p w14:paraId="729A2FC5" w14:textId="77777777" w:rsidR="00230B10" w:rsidRDefault="00230B10" w:rsidP="00353291">
      <w:pPr>
        <w:pStyle w:val="Heading3"/>
      </w:pPr>
      <w:r w:rsidRPr="5785E4B6">
        <w:t xml:space="preserve">Reagents and </w:t>
      </w:r>
      <w:r w:rsidRPr="1CC35D42">
        <w:t>chemicals</w:t>
      </w:r>
    </w:p>
    <w:p w14:paraId="20278750" w14:textId="77777777" w:rsidR="00230B10" w:rsidRPr="00257679" w:rsidRDefault="00230B10" w:rsidP="00230B10">
      <w:pPr>
        <w:autoSpaceDE w:val="0"/>
        <w:autoSpaceDN w:val="0"/>
        <w:adjustRightInd w:val="0"/>
        <w:spacing w:after="0" w:line="240" w:lineRule="auto"/>
        <w:rPr>
          <w:rFonts w:cstheme="minorHAnsi"/>
        </w:rPr>
      </w:pPr>
      <w:r w:rsidRPr="00257679">
        <w:rPr>
          <w:rFonts w:cstheme="minorHAnsi"/>
        </w:rPr>
        <w:t>Methanol utilised for sample extraction was of HPLC grade. Water</w:t>
      </w:r>
      <w:r>
        <w:rPr>
          <w:rFonts w:cstheme="minorHAnsi"/>
        </w:rPr>
        <w:t xml:space="preserve"> </w:t>
      </w:r>
      <w:r w:rsidRPr="00257679">
        <w:rPr>
          <w:rFonts w:cstheme="minorHAnsi"/>
        </w:rPr>
        <w:t>and acetonitrile used for LC–MS/MS mobile phases and instrument</w:t>
      </w:r>
      <w:r>
        <w:rPr>
          <w:rFonts w:cstheme="minorHAnsi"/>
        </w:rPr>
        <w:t xml:space="preserve"> </w:t>
      </w:r>
      <w:r w:rsidRPr="00257679">
        <w:rPr>
          <w:rFonts w:cstheme="minorHAnsi"/>
        </w:rPr>
        <w:t>wash reagents were of LC–MS grade. Sodium hydroxide (VWR</w:t>
      </w:r>
    </w:p>
    <w:p w14:paraId="277ECD86" w14:textId="77777777" w:rsidR="00230B10" w:rsidRDefault="00230B10" w:rsidP="00230B10">
      <w:pPr>
        <w:autoSpaceDE w:val="0"/>
        <w:autoSpaceDN w:val="0"/>
        <w:adjustRightInd w:val="0"/>
        <w:spacing w:after="0" w:line="240" w:lineRule="auto"/>
        <w:rPr>
          <w:rFonts w:cstheme="minorHAnsi"/>
        </w:rPr>
      </w:pPr>
      <w:r w:rsidRPr="00257679">
        <w:rPr>
          <w:rFonts w:cstheme="minorHAnsi"/>
        </w:rPr>
        <w:t>International Ltd, UK) and hydrochloric acid (Fisher Scientific UK Ltd)</w:t>
      </w:r>
      <w:r>
        <w:rPr>
          <w:rFonts w:cstheme="minorHAnsi"/>
        </w:rPr>
        <w:t xml:space="preserve"> </w:t>
      </w:r>
      <w:r w:rsidRPr="00257679">
        <w:rPr>
          <w:rFonts w:cstheme="minorHAnsi"/>
        </w:rPr>
        <w:t>were analytical grade. Mobile phase additive, 25–31% ammonium</w:t>
      </w:r>
      <w:r>
        <w:rPr>
          <w:rFonts w:cstheme="minorHAnsi"/>
        </w:rPr>
        <w:t xml:space="preserve"> </w:t>
      </w:r>
      <w:r w:rsidRPr="00257679">
        <w:rPr>
          <w:rFonts w:cstheme="minorHAnsi"/>
        </w:rPr>
        <w:t>hydroxide</w:t>
      </w:r>
      <w:r>
        <w:rPr>
          <w:rFonts w:cstheme="minorHAnsi"/>
        </w:rPr>
        <w:t>,</w:t>
      </w:r>
      <w:r w:rsidRPr="00257679">
        <w:rPr>
          <w:rFonts w:cstheme="minorHAnsi"/>
        </w:rPr>
        <w:t xml:space="preserve"> </w:t>
      </w:r>
      <w:r>
        <w:rPr>
          <w:rFonts w:cstheme="minorHAnsi"/>
        </w:rPr>
        <w:t>was</w:t>
      </w:r>
      <w:r w:rsidRPr="00257679">
        <w:rPr>
          <w:rFonts w:cstheme="minorHAnsi"/>
        </w:rPr>
        <w:t xml:space="preserve"> of LC–MS grade</w:t>
      </w:r>
      <w:r>
        <w:rPr>
          <w:rFonts w:cstheme="minorHAnsi"/>
        </w:rPr>
        <w:t xml:space="preserve"> </w:t>
      </w:r>
      <w:r w:rsidRPr="00257679">
        <w:rPr>
          <w:rFonts w:cstheme="minorHAnsi"/>
        </w:rPr>
        <w:t>(Sigma-Aldrich, Poole, England). Certified reference materials for OA,</w:t>
      </w:r>
      <w:r>
        <w:rPr>
          <w:rFonts w:cstheme="minorHAnsi"/>
        </w:rPr>
        <w:t xml:space="preserve"> </w:t>
      </w:r>
      <w:r w:rsidRPr="00257679">
        <w:rPr>
          <w:rFonts w:cstheme="minorHAnsi"/>
        </w:rPr>
        <w:t>DTX1, DTX2 and PTX2 were purchased from the Institute of Biotoxin</w:t>
      </w:r>
      <w:r>
        <w:rPr>
          <w:rFonts w:cstheme="minorHAnsi"/>
        </w:rPr>
        <w:t xml:space="preserve"> </w:t>
      </w:r>
      <w:r w:rsidRPr="00257679">
        <w:rPr>
          <w:rFonts w:cstheme="minorHAnsi"/>
        </w:rPr>
        <w:t>Metrology, National Research Council Canada (NRCC, Halifax, Nova</w:t>
      </w:r>
      <w:r>
        <w:rPr>
          <w:rFonts w:cstheme="minorHAnsi"/>
        </w:rPr>
        <w:t xml:space="preserve"> </w:t>
      </w:r>
      <w:r w:rsidRPr="00257679">
        <w:rPr>
          <w:rFonts w:cstheme="minorHAnsi"/>
        </w:rPr>
        <w:t>Scotia, Canada). Primary toxin standards were diluted in 100% methanol</w:t>
      </w:r>
      <w:r>
        <w:rPr>
          <w:rFonts w:cstheme="minorHAnsi"/>
        </w:rPr>
        <w:t xml:space="preserve"> </w:t>
      </w:r>
      <w:r w:rsidRPr="00257679">
        <w:rPr>
          <w:rFonts w:cstheme="minorHAnsi"/>
        </w:rPr>
        <w:t>to form concentrated stock standard solutions prior to further</w:t>
      </w:r>
      <w:r>
        <w:rPr>
          <w:rFonts w:cstheme="minorHAnsi"/>
        </w:rPr>
        <w:t xml:space="preserve"> </w:t>
      </w:r>
      <w:r w:rsidRPr="00257679">
        <w:rPr>
          <w:rFonts w:cstheme="minorHAnsi"/>
        </w:rPr>
        <w:t>dilution for production of calibration standards.</w:t>
      </w:r>
    </w:p>
    <w:p w14:paraId="469F4FC4" w14:textId="77777777" w:rsidR="00230B10" w:rsidRPr="00257679" w:rsidRDefault="00230B10" w:rsidP="00230B10">
      <w:pPr>
        <w:autoSpaceDE w:val="0"/>
        <w:autoSpaceDN w:val="0"/>
        <w:adjustRightInd w:val="0"/>
        <w:spacing w:after="0" w:line="240" w:lineRule="auto"/>
        <w:rPr>
          <w:rFonts w:cstheme="minorHAnsi"/>
          <w:b/>
          <w:bCs/>
          <w:i/>
          <w:iCs/>
          <w:sz w:val="32"/>
          <w:szCs w:val="32"/>
        </w:rPr>
      </w:pPr>
    </w:p>
    <w:p w14:paraId="68C3F3FB" w14:textId="77777777" w:rsidR="00230B10" w:rsidRDefault="00230B10" w:rsidP="00353291">
      <w:pPr>
        <w:pStyle w:val="Heading3"/>
      </w:pPr>
      <w:r w:rsidRPr="2B2B9926">
        <w:t>Sampling and transportation</w:t>
      </w:r>
    </w:p>
    <w:p w14:paraId="4073E5F6" w14:textId="77777777" w:rsidR="00230B10" w:rsidRDefault="00230B10" w:rsidP="00230B10">
      <w:pPr>
        <w:rPr>
          <w:b/>
          <w:bCs/>
          <w:i/>
          <w:iCs/>
        </w:rPr>
      </w:pPr>
      <w:r w:rsidRPr="2B2B9926">
        <w:t>Three geographical sampling sites were incorporated into the St. Austell Bay study:</w:t>
      </w:r>
    </w:p>
    <w:p w14:paraId="3949D8EC" w14:textId="77777777" w:rsidR="00230B10" w:rsidRDefault="00230B10" w:rsidP="00230B10">
      <w:pPr>
        <w:pStyle w:val="ListParagraph"/>
        <w:numPr>
          <w:ilvl w:val="0"/>
          <w:numId w:val="9"/>
        </w:numPr>
        <w:rPr>
          <w:rFonts w:eastAsiaTheme="minorEastAsia"/>
        </w:rPr>
      </w:pPr>
      <w:r w:rsidRPr="2B2B9926">
        <w:t>Ropehaven Outer, Bed Id B70AE, Grid ref SX05744972</w:t>
      </w:r>
    </w:p>
    <w:p w14:paraId="6113A54E" w14:textId="77777777" w:rsidR="00230B10" w:rsidRDefault="00230B10" w:rsidP="00230B10">
      <w:pPr>
        <w:pStyle w:val="ListParagraph"/>
        <w:numPr>
          <w:ilvl w:val="0"/>
          <w:numId w:val="9"/>
        </w:numPr>
      </w:pPr>
      <w:r w:rsidRPr="2B2B9926">
        <w:t>Porthallow North, Bed Id B34AA, Grid ref SW80212383</w:t>
      </w:r>
    </w:p>
    <w:p w14:paraId="49B99DCB" w14:textId="77777777" w:rsidR="00230B10" w:rsidRDefault="00230B10" w:rsidP="00230B10">
      <w:pPr>
        <w:pStyle w:val="ListParagraph"/>
        <w:numPr>
          <w:ilvl w:val="0"/>
          <w:numId w:val="9"/>
        </w:numPr>
      </w:pPr>
      <w:r w:rsidRPr="2B2B9926">
        <w:t>South Mevagissey Bottom, Bed Id B70AK, Grid ref SX05214698</w:t>
      </w:r>
    </w:p>
    <w:p w14:paraId="70E74345" w14:textId="09F2D9B8" w:rsidR="00230B10" w:rsidRDefault="00230B10" w:rsidP="00230B10">
      <w:r>
        <w:rPr>
          <w:noProof/>
          <w:lang w:eastAsia="en-GB"/>
        </w:rPr>
        <w:drawing>
          <wp:inline distT="0" distB="0" distL="0" distR="0" wp14:anchorId="3CC02A22" wp14:editId="331D1E50">
            <wp:extent cx="4572000" cy="3238500"/>
            <wp:effectExtent l="0" t="0" r="0" b="0"/>
            <wp:docPr id="685081356" name="Picture 68508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3238500"/>
                    </a:xfrm>
                    <a:prstGeom prst="rect">
                      <a:avLst/>
                    </a:prstGeom>
                  </pic:spPr>
                </pic:pic>
              </a:graphicData>
            </a:graphic>
          </wp:inline>
        </w:drawing>
      </w:r>
    </w:p>
    <w:p w14:paraId="730C95B0" w14:textId="34D31856" w:rsidR="00230B10" w:rsidRDefault="00230B10" w:rsidP="00230B10">
      <w:r>
        <w:t>Figure</w:t>
      </w:r>
      <w:r w:rsidR="006D056D">
        <w:t xml:space="preserve"> 15</w:t>
      </w:r>
      <w:r>
        <w:t>. Map of SW Cornwall highlighting three shellfish sampling areas</w:t>
      </w:r>
    </w:p>
    <w:p w14:paraId="44D7893B" w14:textId="77777777" w:rsidR="00230B10" w:rsidRDefault="00230B10" w:rsidP="00230B10">
      <w:pPr>
        <w:rPr>
          <w:highlight w:val="yellow"/>
        </w:rPr>
      </w:pPr>
    </w:p>
    <w:p w14:paraId="1BB885DC" w14:textId="77777777" w:rsidR="00230B10" w:rsidRDefault="00230B10" w:rsidP="00230B10">
      <w:r w:rsidRPr="2B2B9926">
        <w:t>Water samples were taken by Cornwall Port Health officers</w:t>
      </w:r>
      <w:r>
        <w:t xml:space="preserve"> between 13</w:t>
      </w:r>
      <w:r w:rsidRPr="002F7EE7">
        <w:rPr>
          <w:vertAlign w:val="superscript"/>
        </w:rPr>
        <w:t>th</w:t>
      </w:r>
      <w:r>
        <w:t xml:space="preserve"> September 2021 and 30</w:t>
      </w:r>
      <w:r w:rsidRPr="00BB7578">
        <w:rPr>
          <w:vertAlign w:val="superscript"/>
        </w:rPr>
        <w:t>th</w:t>
      </w:r>
      <w:r>
        <w:t xml:space="preserve"> March 2022</w:t>
      </w:r>
      <w:r w:rsidRPr="2B2B9926">
        <w:t xml:space="preserve">. Pole collection was used for the majority of samples, with surface samples taken on just two occasions. </w:t>
      </w:r>
      <w:r>
        <w:t>500 mL water</w:t>
      </w:r>
      <w:r w:rsidRPr="2B2B9926">
        <w:t xml:space="preserve"> samples were taken at the representative monitoring points for each of the three classified harvesting areas. Once a sample had been taken, it was fixed using Lugol’s iodine solution, before being transported to the Cefas Lowestoft laboratory under temperature-controlled conditions.</w:t>
      </w:r>
    </w:p>
    <w:p w14:paraId="10F41234" w14:textId="77777777" w:rsidR="00230B10" w:rsidRDefault="00230B10" w:rsidP="00230B10">
      <w:r w:rsidRPr="2B2B9926">
        <w:t xml:space="preserve">Mussel samples were taken from the same monitoring points as the water samples. For each sample enough live mussels were taken to provide a minimum of 100g of mussel meat once shucked. The mussels chosen for the samples were those representing the entire population in terms of size. Once the mussels were removed from their location, they were placed into a polythene sample bag, and packed into a cool box containing ice packs and foam protection. These boxes were then shipped to the Cefas Weymouth laboratory for toxin testing. </w:t>
      </w:r>
    </w:p>
    <w:p w14:paraId="7E6B2117" w14:textId="77777777" w:rsidR="00230B10" w:rsidRDefault="00230B10" w:rsidP="00353291">
      <w:pPr>
        <w:pStyle w:val="Heading3"/>
      </w:pPr>
      <w:r w:rsidRPr="2B2B9926">
        <w:t>Water testing</w:t>
      </w:r>
    </w:p>
    <w:p w14:paraId="6EE16524" w14:textId="77777777" w:rsidR="00230B10" w:rsidRDefault="00230B10" w:rsidP="00230B10">
      <w:pPr>
        <w:spacing w:line="240" w:lineRule="auto"/>
        <w:rPr>
          <w:rFonts w:ascii="Calibri" w:eastAsia="Calibri" w:hAnsi="Calibri" w:cs="Calibri"/>
          <w:color w:val="000000" w:themeColor="text1"/>
        </w:rPr>
      </w:pPr>
      <w:r w:rsidRPr="6E9A7811">
        <w:rPr>
          <w:rFonts w:ascii="Calibri" w:eastAsia="Calibri" w:hAnsi="Calibri" w:cs="Calibri"/>
          <w:color w:val="000000" w:themeColor="text1"/>
        </w:rPr>
        <w:t xml:space="preserve">The </w:t>
      </w:r>
      <w:r w:rsidRPr="30818D40">
        <w:rPr>
          <w:rFonts w:ascii="Calibri" w:eastAsia="Calibri" w:hAnsi="Calibri" w:cs="Calibri"/>
          <w:color w:val="000000" w:themeColor="text1"/>
        </w:rPr>
        <w:t xml:space="preserve">500 </w:t>
      </w:r>
      <w:r w:rsidRPr="56102C03">
        <w:rPr>
          <w:rFonts w:ascii="Calibri" w:eastAsia="Calibri" w:hAnsi="Calibri" w:cs="Calibri"/>
          <w:color w:val="000000" w:themeColor="text1"/>
        </w:rPr>
        <w:t xml:space="preserve">mL </w:t>
      </w:r>
      <w:r w:rsidRPr="54D0B486">
        <w:rPr>
          <w:rFonts w:ascii="Calibri" w:eastAsia="Calibri" w:hAnsi="Calibri" w:cs="Calibri"/>
          <w:color w:val="000000" w:themeColor="text1"/>
        </w:rPr>
        <w:t xml:space="preserve">water sample </w:t>
      </w:r>
      <w:r w:rsidRPr="6E9A7811">
        <w:rPr>
          <w:rFonts w:ascii="Calibri" w:eastAsia="Calibri" w:hAnsi="Calibri" w:cs="Calibri"/>
          <w:color w:val="000000" w:themeColor="text1"/>
        </w:rPr>
        <w:t xml:space="preserve">bottle </w:t>
      </w:r>
      <w:r w:rsidRPr="7ED5D410">
        <w:rPr>
          <w:rFonts w:ascii="Calibri" w:eastAsia="Calibri" w:hAnsi="Calibri" w:cs="Calibri"/>
          <w:color w:val="000000" w:themeColor="text1"/>
        </w:rPr>
        <w:t>was slowly</w:t>
      </w:r>
      <w:r w:rsidRPr="6E9A7811">
        <w:rPr>
          <w:rFonts w:ascii="Calibri" w:eastAsia="Calibri" w:hAnsi="Calibri" w:cs="Calibri"/>
          <w:color w:val="000000" w:themeColor="text1"/>
        </w:rPr>
        <w:t xml:space="preserve"> and gently inverted 10 times to homogenously mix the water containing the phytoplankton cells. Immediately on completion of the 10 inversions, the sample </w:t>
      </w:r>
      <w:r w:rsidRPr="2731D9DA">
        <w:rPr>
          <w:rFonts w:ascii="Calibri" w:eastAsia="Calibri" w:hAnsi="Calibri" w:cs="Calibri"/>
          <w:color w:val="000000" w:themeColor="text1"/>
        </w:rPr>
        <w:t>was</w:t>
      </w:r>
      <w:r w:rsidRPr="6E9A7811">
        <w:rPr>
          <w:rFonts w:ascii="Calibri" w:eastAsia="Calibri" w:hAnsi="Calibri" w:cs="Calibri"/>
          <w:color w:val="000000" w:themeColor="text1"/>
        </w:rPr>
        <w:t xml:space="preserve"> poured into a </w:t>
      </w:r>
      <w:r w:rsidRPr="2349A6AC">
        <w:rPr>
          <w:rFonts w:ascii="Calibri" w:eastAsia="Calibri" w:hAnsi="Calibri" w:cs="Calibri"/>
          <w:color w:val="000000" w:themeColor="text1"/>
        </w:rPr>
        <w:t xml:space="preserve">25 </w:t>
      </w:r>
      <w:r w:rsidRPr="472C9AFD">
        <w:rPr>
          <w:rFonts w:ascii="Calibri" w:eastAsia="Calibri" w:hAnsi="Calibri" w:cs="Calibri"/>
          <w:color w:val="000000" w:themeColor="text1"/>
        </w:rPr>
        <w:t>mL</w:t>
      </w:r>
      <w:r w:rsidRPr="6E9A7811">
        <w:rPr>
          <w:rFonts w:ascii="Calibri" w:eastAsia="Calibri" w:hAnsi="Calibri" w:cs="Calibri"/>
          <w:color w:val="000000" w:themeColor="text1"/>
        </w:rPr>
        <w:t xml:space="preserve"> settling chamber until the chamber just begins to overflow. A glass chamber cover </w:t>
      </w:r>
      <w:r w:rsidRPr="2FBC2990">
        <w:rPr>
          <w:rFonts w:ascii="Calibri" w:eastAsia="Calibri" w:hAnsi="Calibri" w:cs="Calibri"/>
          <w:color w:val="000000" w:themeColor="text1"/>
        </w:rPr>
        <w:t>was</w:t>
      </w:r>
      <w:r w:rsidRPr="6E9A7811">
        <w:rPr>
          <w:rFonts w:ascii="Calibri" w:eastAsia="Calibri" w:hAnsi="Calibri" w:cs="Calibri"/>
          <w:color w:val="000000" w:themeColor="text1"/>
        </w:rPr>
        <w:t xml:space="preserve"> immediately slid onto the top of the tower, cutting off the meniscus before it </w:t>
      </w:r>
      <w:r w:rsidRPr="2FBC2990">
        <w:rPr>
          <w:rFonts w:ascii="Calibri" w:eastAsia="Calibri" w:hAnsi="Calibri" w:cs="Calibri"/>
          <w:color w:val="000000" w:themeColor="text1"/>
        </w:rPr>
        <w:t>had</w:t>
      </w:r>
      <w:r w:rsidRPr="6E9A7811">
        <w:rPr>
          <w:rFonts w:ascii="Calibri" w:eastAsia="Calibri" w:hAnsi="Calibri" w:cs="Calibri"/>
          <w:color w:val="000000" w:themeColor="text1"/>
        </w:rPr>
        <w:t xml:space="preserve"> time to contribute significant additional suspended particles. After a few hours, the </w:t>
      </w:r>
      <w:r w:rsidRPr="7AC29C99">
        <w:rPr>
          <w:rFonts w:ascii="Calibri" w:eastAsia="Calibri" w:hAnsi="Calibri" w:cs="Calibri"/>
          <w:color w:val="000000" w:themeColor="text1"/>
        </w:rPr>
        <w:t xml:space="preserve">25 </w:t>
      </w:r>
      <w:r w:rsidRPr="36A44FF1">
        <w:rPr>
          <w:rFonts w:ascii="Calibri" w:eastAsia="Calibri" w:hAnsi="Calibri" w:cs="Calibri"/>
          <w:color w:val="000000" w:themeColor="text1"/>
        </w:rPr>
        <w:t>mL</w:t>
      </w:r>
      <w:r w:rsidRPr="6E9A7811">
        <w:rPr>
          <w:rFonts w:ascii="Calibri" w:eastAsia="Calibri" w:hAnsi="Calibri" w:cs="Calibri"/>
          <w:color w:val="000000" w:themeColor="text1"/>
        </w:rPr>
        <w:t xml:space="preserve"> chamber </w:t>
      </w:r>
      <w:r w:rsidRPr="0E96C234">
        <w:rPr>
          <w:rFonts w:ascii="Calibri" w:eastAsia="Calibri" w:hAnsi="Calibri" w:cs="Calibri"/>
          <w:color w:val="000000" w:themeColor="text1"/>
        </w:rPr>
        <w:t>was scanned</w:t>
      </w:r>
      <w:r w:rsidRPr="6E9A7811">
        <w:rPr>
          <w:rFonts w:ascii="Calibri" w:eastAsia="Calibri" w:hAnsi="Calibri" w:cs="Calibri"/>
          <w:color w:val="000000" w:themeColor="text1"/>
        </w:rPr>
        <w:t xml:space="preserve"> on the microscope to determine if a smaller subsample should be settled. The chambers </w:t>
      </w:r>
      <w:r w:rsidRPr="745B7A71">
        <w:rPr>
          <w:rFonts w:ascii="Calibri" w:eastAsia="Calibri" w:hAnsi="Calibri" w:cs="Calibri"/>
          <w:color w:val="000000" w:themeColor="text1"/>
        </w:rPr>
        <w:t>were</w:t>
      </w:r>
      <w:r w:rsidRPr="6E9A7811">
        <w:rPr>
          <w:rFonts w:ascii="Calibri" w:eastAsia="Calibri" w:hAnsi="Calibri" w:cs="Calibri"/>
          <w:color w:val="000000" w:themeColor="text1"/>
        </w:rPr>
        <w:t xml:space="preserve"> left to settle as follows:</w:t>
      </w:r>
    </w:p>
    <w:p w14:paraId="57F20499" w14:textId="77777777" w:rsidR="00230B10" w:rsidRDefault="00230B10" w:rsidP="00230B10">
      <w:pPr>
        <w:pStyle w:val="ListParagraph"/>
        <w:numPr>
          <w:ilvl w:val="0"/>
          <w:numId w:val="3"/>
        </w:numPr>
        <w:spacing w:line="240" w:lineRule="auto"/>
        <w:rPr>
          <w:rFonts w:eastAsiaTheme="minorEastAsia"/>
          <w:color w:val="000000" w:themeColor="text1"/>
        </w:rPr>
      </w:pPr>
      <w:r w:rsidRPr="6E9A7811">
        <w:rPr>
          <w:rFonts w:ascii="Calibri" w:eastAsia="Calibri" w:hAnsi="Calibri" w:cs="Calibri"/>
          <w:color w:val="000000" w:themeColor="text1"/>
        </w:rPr>
        <w:t xml:space="preserve">A </w:t>
      </w:r>
      <w:r w:rsidRPr="7340AE49">
        <w:rPr>
          <w:rFonts w:ascii="Calibri" w:eastAsia="Calibri" w:hAnsi="Calibri" w:cs="Calibri"/>
          <w:color w:val="000000" w:themeColor="text1"/>
        </w:rPr>
        <w:t xml:space="preserve">5 </w:t>
      </w:r>
      <w:r w:rsidRPr="5759BC15">
        <w:rPr>
          <w:rFonts w:ascii="Calibri" w:eastAsia="Calibri" w:hAnsi="Calibri" w:cs="Calibri"/>
          <w:color w:val="000000" w:themeColor="text1"/>
        </w:rPr>
        <w:t>mL</w:t>
      </w:r>
      <w:r w:rsidRPr="6E9A7811">
        <w:rPr>
          <w:rFonts w:ascii="Calibri" w:eastAsia="Calibri" w:hAnsi="Calibri" w:cs="Calibri"/>
          <w:color w:val="000000" w:themeColor="text1"/>
        </w:rPr>
        <w:t xml:space="preserve"> chamber must have settled for a minimum of 4 hours.</w:t>
      </w:r>
    </w:p>
    <w:p w14:paraId="7AA7386C" w14:textId="678385D4" w:rsidR="00230B10" w:rsidRDefault="1884C5E1" w:rsidP="31F85381">
      <w:pPr>
        <w:pStyle w:val="ListParagraph"/>
        <w:numPr>
          <w:ilvl w:val="0"/>
          <w:numId w:val="3"/>
        </w:numPr>
        <w:spacing w:line="240" w:lineRule="auto"/>
        <w:rPr>
          <w:rFonts w:eastAsiaTheme="minorEastAsia"/>
          <w:color w:val="000000" w:themeColor="text1"/>
        </w:rPr>
      </w:pPr>
      <w:r w:rsidRPr="31F85381">
        <w:rPr>
          <w:rFonts w:ascii="Calibri" w:eastAsia="Calibri" w:hAnsi="Calibri" w:cs="Calibri"/>
          <w:color w:val="000000" w:themeColor="text1"/>
        </w:rPr>
        <w:t xml:space="preserve">A 10 mL chamber must have settled for a minimum of 8 hours. </w:t>
      </w:r>
    </w:p>
    <w:p w14:paraId="7C2C7513" w14:textId="77777777" w:rsidR="00230B10" w:rsidRDefault="00230B10" w:rsidP="00230B10">
      <w:pPr>
        <w:pStyle w:val="ListParagraph"/>
        <w:numPr>
          <w:ilvl w:val="0"/>
          <w:numId w:val="3"/>
        </w:numPr>
        <w:spacing w:line="240" w:lineRule="auto"/>
        <w:rPr>
          <w:rFonts w:eastAsiaTheme="minorEastAsia"/>
          <w:color w:val="000000" w:themeColor="text1"/>
        </w:rPr>
      </w:pPr>
      <w:r w:rsidRPr="6E9A7811">
        <w:rPr>
          <w:rFonts w:ascii="Calibri" w:eastAsia="Calibri" w:hAnsi="Calibri" w:cs="Calibri"/>
          <w:color w:val="000000" w:themeColor="text1"/>
        </w:rPr>
        <w:t xml:space="preserve">A </w:t>
      </w:r>
      <w:r w:rsidRPr="60045765">
        <w:rPr>
          <w:rFonts w:ascii="Calibri" w:eastAsia="Calibri" w:hAnsi="Calibri" w:cs="Calibri"/>
          <w:color w:val="000000" w:themeColor="text1"/>
        </w:rPr>
        <w:t xml:space="preserve">25 </w:t>
      </w:r>
      <w:r w:rsidRPr="0C45FFAC">
        <w:rPr>
          <w:rFonts w:ascii="Calibri" w:eastAsia="Calibri" w:hAnsi="Calibri" w:cs="Calibri"/>
          <w:color w:val="000000" w:themeColor="text1"/>
        </w:rPr>
        <w:t>mL</w:t>
      </w:r>
      <w:r w:rsidRPr="6E9A7811">
        <w:rPr>
          <w:rFonts w:ascii="Calibri" w:eastAsia="Calibri" w:hAnsi="Calibri" w:cs="Calibri"/>
          <w:color w:val="000000" w:themeColor="text1"/>
        </w:rPr>
        <w:t xml:space="preserve"> chamber must have settled for a minimum of 12 hours.</w:t>
      </w:r>
    </w:p>
    <w:p w14:paraId="50946531" w14:textId="77777777" w:rsidR="00230B10" w:rsidRPr="00FE0F5F" w:rsidRDefault="00230B10" w:rsidP="00230B10">
      <w:pPr>
        <w:spacing w:line="240" w:lineRule="auto"/>
        <w:rPr>
          <w:rFonts w:ascii="Calibri" w:eastAsia="Calibri" w:hAnsi="Calibri" w:cs="Calibri"/>
          <w:color w:val="000000" w:themeColor="text1"/>
        </w:rPr>
      </w:pPr>
      <w:r w:rsidRPr="512AAB28">
        <w:rPr>
          <w:rFonts w:ascii="Calibri" w:eastAsia="Calibri" w:hAnsi="Calibri" w:cs="Calibri"/>
          <w:color w:val="000000" w:themeColor="text1"/>
        </w:rPr>
        <w:t>The settling chamber</w:t>
      </w:r>
      <w:r w:rsidRPr="6E9A7811">
        <w:rPr>
          <w:rFonts w:ascii="Calibri" w:eastAsia="Calibri" w:hAnsi="Calibri" w:cs="Calibri"/>
          <w:color w:val="000000" w:themeColor="text1"/>
        </w:rPr>
        <w:t xml:space="preserve"> </w:t>
      </w:r>
      <w:r w:rsidRPr="16A335DA">
        <w:rPr>
          <w:rFonts w:ascii="Calibri" w:eastAsia="Calibri" w:hAnsi="Calibri" w:cs="Calibri"/>
          <w:color w:val="000000" w:themeColor="text1"/>
        </w:rPr>
        <w:t>was</w:t>
      </w:r>
      <w:r w:rsidRPr="6E9A7811">
        <w:rPr>
          <w:rFonts w:ascii="Calibri" w:eastAsia="Calibri" w:hAnsi="Calibri" w:cs="Calibri"/>
          <w:color w:val="000000" w:themeColor="text1"/>
        </w:rPr>
        <w:t xml:space="preserve"> carefully mounted into a Perspex stage holder on a high power, inverted microscope. The microscope </w:t>
      </w:r>
      <w:r w:rsidRPr="161947FC">
        <w:rPr>
          <w:rFonts w:ascii="Calibri" w:eastAsia="Calibri" w:hAnsi="Calibri" w:cs="Calibri"/>
          <w:color w:val="000000" w:themeColor="text1"/>
        </w:rPr>
        <w:t>was</w:t>
      </w:r>
      <w:r w:rsidRPr="6E9A7811">
        <w:rPr>
          <w:rFonts w:ascii="Calibri" w:eastAsia="Calibri" w:hAnsi="Calibri" w:cs="Calibri"/>
          <w:color w:val="000000" w:themeColor="text1"/>
        </w:rPr>
        <w:t xml:space="preserve"> focussed, and light level adjusted to ensure maximum resolution for resolving morphological features of the phytoplankton cells. This </w:t>
      </w:r>
      <w:r w:rsidRPr="2D2476E0">
        <w:rPr>
          <w:rFonts w:ascii="Calibri" w:eastAsia="Calibri" w:hAnsi="Calibri" w:cs="Calibri"/>
          <w:color w:val="000000" w:themeColor="text1"/>
        </w:rPr>
        <w:t>enabled</w:t>
      </w:r>
      <w:r w:rsidRPr="6E9A7811">
        <w:rPr>
          <w:rFonts w:ascii="Calibri" w:eastAsia="Calibri" w:hAnsi="Calibri" w:cs="Calibri"/>
          <w:color w:val="000000" w:themeColor="text1"/>
        </w:rPr>
        <w:t xml:space="preserve"> cell identification to the lowest taxonomic level. A quick scan of the sample </w:t>
      </w:r>
      <w:r w:rsidRPr="02BCA57E">
        <w:rPr>
          <w:rFonts w:ascii="Calibri" w:eastAsia="Calibri" w:hAnsi="Calibri" w:cs="Calibri"/>
          <w:color w:val="000000" w:themeColor="text1"/>
        </w:rPr>
        <w:t>was</w:t>
      </w:r>
      <w:r w:rsidRPr="6E9A7811">
        <w:rPr>
          <w:rFonts w:ascii="Calibri" w:eastAsia="Calibri" w:hAnsi="Calibri" w:cs="Calibri"/>
          <w:color w:val="000000" w:themeColor="text1"/>
        </w:rPr>
        <w:t xml:space="preserve"> performed to determine the method of analysis to be used. Two enumeration methods </w:t>
      </w:r>
      <w:r w:rsidRPr="5304820C">
        <w:rPr>
          <w:rFonts w:ascii="Calibri" w:eastAsia="Calibri" w:hAnsi="Calibri" w:cs="Calibri"/>
          <w:color w:val="000000" w:themeColor="text1"/>
        </w:rPr>
        <w:t>were</w:t>
      </w:r>
      <w:r w:rsidRPr="6E9A7811">
        <w:rPr>
          <w:rFonts w:ascii="Calibri" w:eastAsia="Calibri" w:hAnsi="Calibri" w:cs="Calibri"/>
          <w:color w:val="000000" w:themeColor="text1"/>
        </w:rPr>
        <w:t xml:space="preserve"> used, depending on the cell density of reportable taxa. </w:t>
      </w:r>
      <w:r w:rsidRPr="7B677841">
        <w:rPr>
          <w:rFonts w:ascii="Calibri" w:eastAsia="Calibri" w:hAnsi="Calibri" w:cs="Calibri"/>
          <w:color w:val="000000" w:themeColor="text1"/>
        </w:rPr>
        <w:t>The first method was</w:t>
      </w:r>
      <w:r w:rsidRPr="6E9A7811">
        <w:rPr>
          <w:rFonts w:ascii="Calibri" w:eastAsia="Calibri" w:hAnsi="Calibri" w:cs="Calibri"/>
          <w:color w:val="000000" w:themeColor="text1"/>
        </w:rPr>
        <w:t xml:space="preserve"> employed when the cell concentration of a reportable taxon </w:t>
      </w:r>
      <w:r w:rsidRPr="740344DA">
        <w:rPr>
          <w:rFonts w:ascii="Calibri" w:eastAsia="Calibri" w:hAnsi="Calibri" w:cs="Calibri"/>
          <w:color w:val="000000" w:themeColor="text1"/>
        </w:rPr>
        <w:t>was</w:t>
      </w:r>
      <w:r w:rsidRPr="6E9A7811">
        <w:rPr>
          <w:rFonts w:ascii="Calibri" w:eastAsia="Calibri" w:hAnsi="Calibri" w:cs="Calibri"/>
          <w:color w:val="000000" w:themeColor="text1"/>
        </w:rPr>
        <w:t xml:space="preserve"> low (less than approximately 4 cells per field of view (FOV)). This is the preferred method of enumeration. In this case the whole base of the chamber </w:t>
      </w:r>
      <w:r w:rsidRPr="75B5DFB8">
        <w:rPr>
          <w:rFonts w:ascii="Calibri" w:eastAsia="Calibri" w:hAnsi="Calibri" w:cs="Calibri"/>
          <w:color w:val="000000" w:themeColor="text1"/>
        </w:rPr>
        <w:t>was scanned</w:t>
      </w:r>
      <w:r w:rsidRPr="6E9A7811">
        <w:rPr>
          <w:rFonts w:ascii="Calibri" w:eastAsia="Calibri" w:hAnsi="Calibri" w:cs="Calibri"/>
          <w:color w:val="000000" w:themeColor="text1"/>
        </w:rPr>
        <w:t xml:space="preserve"> for the presence of these cells at a magnification of x200. This </w:t>
      </w:r>
      <w:r w:rsidRPr="7B2971BE">
        <w:rPr>
          <w:rFonts w:ascii="Calibri" w:eastAsia="Calibri" w:hAnsi="Calibri" w:cs="Calibri"/>
          <w:color w:val="000000" w:themeColor="text1"/>
        </w:rPr>
        <w:t>allowed</w:t>
      </w:r>
      <w:r w:rsidRPr="6E9A7811">
        <w:rPr>
          <w:rFonts w:ascii="Calibri" w:eastAsia="Calibri" w:hAnsi="Calibri" w:cs="Calibri"/>
          <w:color w:val="000000" w:themeColor="text1"/>
        </w:rPr>
        <w:t xml:space="preserve"> a minimum detection level of 40 cells per litre, if a </w:t>
      </w:r>
      <w:r w:rsidRPr="52460EC8">
        <w:rPr>
          <w:rFonts w:ascii="Calibri" w:eastAsia="Calibri" w:hAnsi="Calibri" w:cs="Calibri"/>
          <w:color w:val="000000" w:themeColor="text1"/>
        </w:rPr>
        <w:t xml:space="preserve">25 </w:t>
      </w:r>
      <w:r w:rsidRPr="29F38A1C">
        <w:rPr>
          <w:rFonts w:ascii="Calibri" w:eastAsia="Calibri" w:hAnsi="Calibri" w:cs="Calibri"/>
          <w:color w:val="000000" w:themeColor="text1"/>
        </w:rPr>
        <w:t>mL</w:t>
      </w:r>
      <w:r w:rsidRPr="6E9A7811">
        <w:rPr>
          <w:rFonts w:ascii="Calibri" w:eastAsia="Calibri" w:hAnsi="Calibri" w:cs="Calibri"/>
          <w:color w:val="000000" w:themeColor="text1"/>
        </w:rPr>
        <w:t xml:space="preserve"> chamber were used. However, species identification may require higher magnification. </w:t>
      </w:r>
      <w:r w:rsidRPr="5A3F8034">
        <w:rPr>
          <w:rFonts w:ascii="Calibri" w:eastAsia="Calibri" w:hAnsi="Calibri" w:cs="Calibri"/>
          <w:color w:val="000000" w:themeColor="text1"/>
        </w:rPr>
        <w:t>The second method was</w:t>
      </w:r>
      <w:r w:rsidRPr="6E9A7811">
        <w:rPr>
          <w:rFonts w:ascii="Calibri" w:eastAsia="Calibri" w:hAnsi="Calibri" w:cs="Calibri"/>
          <w:color w:val="000000" w:themeColor="text1"/>
        </w:rPr>
        <w:t xml:space="preserve"> used when cells of a reportable taxon </w:t>
      </w:r>
      <w:r w:rsidRPr="332F03B6">
        <w:rPr>
          <w:rFonts w:ascii="Calibri" w:eastAsia="Calibri" w:hAnsi="Calibri" w:cs="Calibri"/>
          <w:color w:val="000000" w:themeColor="text1"/>
        </w:rPr>
        <w:t>were too</w:t>
      </w:r>
      <w:r w:rsidRPr="6E9A7811">
        <w:rPr>
          <w:rFonts w:ascii="Calibri" w:eastAsia="Calibri" w:hAnsi="Calibri" w:cs="Calibri"/>
          <w:color w:val="000000" w:themeColor="text1"/>
        </w:rPr>
        <w:t xml:space="preserve"> numerous to ensure accurate counting over the whole base of the chamber (greater than approximately 4 cells per FOV). In this case random FOV are counted. </w:t>
      </w:r>
      <w:r w:rsidRPr="4A23681D">
        <w:rPr>
          <w:rFonts w:ascii="Calibri" w:eastAsia="Calibri" w:hAnsi="Calibri" w:cs="Calibri"/>
          <w:color w:val="000000" w:themeColor="text1"/>
        </w:rPr>
        <w:t>The</w:t>
      </w:r>
      <w:r w:rsidRPr="6E9A7811">
        <w:rPr>
          <w:rFonts w:ascii="Calibri" w:eastAsia="Calibri" w:hAnsi="Calibri" w:cs="Calibri"/>
          <w:color w:val="000000" w:themeColor="text1"/>
        </w:rPr>
        <w:t xml:space="preserve"> whole base plate </w:t>
      </w:r>
      <w:r w:rsidRPr="12099C5A">
        <w:rPr>
          <w:rFonts w:ascii="Calibri" w:eastAsia="Calibri" w:hAnsi="Calibri" w:cs="Calibri"/>
          <w:color w:val="000000" w:themeColor="text1"/>
        </w:rPr>
        <w:t>was</w:t>
      </w:r>
      <w:r w:rsidRPr="6E9A7811">
        <w:rPr>
          <w:rFonts w:ascii="Calibri" w:eastAsia="Calibri" w:hAnsi="Calibri" w:cs="Calibri"/>
          <w:color w:val="000000" w:themeColor="text1"/>
        </w:rPr>
        <w:t xml:space="preserve"> </w:t>
      </w:r>
      <w:r w:rsidRPr="07FF3DF3">
        <w:rPr>
          <w:rFonts w:ascii="Calibri" w:eastAsia="Calibri" w:hAnsi="Calibri" w:cs="Calibri"/>
          <w:color w:val="000000" w:themeColor="text1"/>
        </w:rPr>
        <w:t xml:space="preserve">systematically viewed </w:t>
      </w:r>
      <w:r w:rsidRPr="545BF2F6">
        <w:rPr>
          <w:rFonts w:ascii="Calibri" w:eastAsia="Calibri" w:hAnsi="Calibri" w:cs="Calibri"/>
          <w:color w:val="000000" w:themeColor="text1"/>
        </w:rPr>
        <w:t>to allow</w:t>
      </w:r>
      <w:r w:rsidRPr="6E9A7811">
        <w:rPr>
          <w:rFonts w:ascii="Calibri" w:eastAsia="Calibri" w:hAnsi="Calibri" w:cs="Calibri"/>
          <w:color w:val="000000" w:themeColor="text1"/>
        </w:rPr>
        <w:t xml:space="preserve"> </w:t>
      </w:r>
      <w:r w:rsidRPr="6CA92A08">
        <w:rPr>
          <w:rFonts w:ascii="Calibri" w:eastAsia="Calibri" w:hAnsi="Calibri" w:cs="Calibri"/>
          <w:color w:val="000000" w:themeColor="text1"/>
        </w:rPr>
        <w:t>the</w:t>
      </w:r>
      <w:r w:rsidRPr="6E9A7811">
        <w:rPr>
          <w:rFonts w:ascii="Calibri" w:eastAsia="Calibri" w:hAnsi="Calibri" w:cs="Calibri"/>
          <w:color w:val="000000" w:themeColor="text1"/>
        </w:rPr>
        <w:t xml:space="preserve"> total number of </w:t>
      </w:r>
      <w:r w:rsidRPr="6E9A7811">
        <w:rPr>
          <w:rFonts w:ascii="Calibri" w:eastAsia="Calibri" w:hAnsi="Calibri" w:cs="Calibri"/>
          <w:i/>
          <w:iCs/>
          <w:color w:val="000000" w:themeColor="text1"/>
        </w:rPr>
        <w:t xml:space="preserve">Dinophysiceae spp </w:t>
      </w:r>
      <w:r w:rsidRPr="6E9A7811">
        <w:rPr>
          <w:rFonts w:ascii="Calibri" w:eastAsia="Calibri" w:hAnsi="Calibri" w:cs="Calibri"/>
          <w:color w:val="000000" w:themeColor="text1"/>
        </w:rPr>
        <w:t xml:space="preserve">observed </w:t>
      </w:r>
      <w:r w:rsidRPr="6CA92A08">
        <w:rPr>
          <w:rFonts w:ascii="Calibri" w:eastAsia="Calibri" w:hAnsi="Calibri" w:cs="Calibri"/>
          <w:color w:val="000000" w:themeColor="text1"/>
        </w:rPr>
        <w:t>to be</w:t>
      </w:r>
      <w:r w:rsidRPr="6E9A7811">
        <w:rPr>
          <w:rFonts w:ascii="Calibri" w:eastAsia="Calibri" w:hAnsi="Calibri" w:cs="Calibri"/>
          <w:color w:val="000000" w:themeColor="text1"/>
        </w:rPr>
        <w:t xml:space="preserve"> recorded, speciating each individual as much as possible. Empty cells </w:t>
      </w:r>
      <w:r w:rsidRPr="66D2E62A">
        <w:rPr>
          <w:rFonts w:ascii="Calibri" w:eastAsia="Calibri" w:hAnsi="Calibri" w:cs="Calibri"/>
          <w:color w:val="000000" w:themeColor="text1"/>
        </w:rPr>
        <w:t>were</w:t>
      </w:r>
      <w:r w:rsidRPr="6E9A7811">
        <w:rPr>
          <w:rFonts w:ascii="Calibri" w:eastAsia="Calibri" w:hAnsi="Calibri" w:cs="Calibri"/>
          <w:color w:val="000000" w:themeColor="text1"/>
        </w:rPr>
        <w:t xml:space="preserve"> not included in the analysis. Where a cell </w:t>
      </w:r>
      <w:r w:rsidRPr="39317ACD">
        <w:rPr>
          <w:rFonts w:ascii="Calibri" w:eastAsia="Calibri" w:hAnsi="Calibri" w:cs="Calibri"/>
          <w:color w:val="000000" w:themeColor="text1"/>
        </w:rPr>
        <w:t>could</w:t>
      </w:r>
      <w:r w:rsidRPr="6E9A7811">
        <w:rPr>
          <w:rFonts w:ascii="Calibri" w:eastAsia="Calibri" w:hAnsi="Calibri" w:cs="Calibri"/>
          <w:color w:val="000000" w:themeColor="text1"/>
        </w:rPr>
        <w:t xml:space="preserve"> be identified and </w:t>
      </w:r>
      <w:r w:rsidRPr="7A64A586">
        <w:rPr>
          <w:rFonts w:ascii="Calibri" w:eastAsia="Calibri" w:hAnsi="Calibri" w:cs="Calibri"/>
          <w:color w:val="000000" w:themeColor="text1"/>
        </w:rPr>
        <w:t>contained</w:t>
      </w:r>
      <w:r w:rsidRPr="6E9A7811">
        <w:rPr>
          <w:rFonts w:ascii="Calibri" w:eastAsia="Calibri" w:hAnsi="Calibri" w:cs="Calibri"/>
          <w:color w:val="000000" w:themeColor="text1"/>
        </w:rPr>
        <w:t xml:space="preserve"> visible cell contents (whether a half cell or damaged), it </w:t>
      </w:r>
      <w:r w:rsidRPr="1B9EDE27">
        <w:rPr>
          <w:rFonts w:ascii="Calibri" w:eastAsia="Calibri" w:hAnsi="Calibri" w:cs="Calibri"/>
          <w:color w:val="000000" w:themeColor="text1"/>
        </w:rPr>
        <w:t>was</w:t>
      </w:r>
      <w:r w:rsidRPr="6E9A7811">
        <w:rPr>
          <w:rFonts w:ascii="Calibri" w:eastAsia="Calibri" w:hAnsi="Calibri" w:cs="Calibri"/>
          <w:color w:val="000000" w:themeColor="text1"/>
        </w:rPr>
        <w:t xml:space="preserve"> included in the analysis count. </w:t>
      </w:r>
      <w:r w:rsidRPr="08271171">
        <w:rPr>
          <w:rFonts w:ascii="Calibri" w:eastAsia="Calibri" w:hAnsi="Calibri" w:cs="Calibri"/>
          <w:color w:val="000000" w:themeColor="text1"/>
        </w:rPr>
        <w:t>The</w:t>
      </w:r>
      <w:r w:rsidRPr="6E9A7811">
        <w:rPr>
          <w:rFonts w:ascii="Calibri" w:eastAsia="Calibri" w:hAnsi="Calibri" w:cs="Calibri"/>
          <w:color w:val="000000" w:themeColor="text1"/>
        </w:rPr>
        <w:t xml:space="preserve"> concentrations of algal cells</w:t>
      </w:r>
      <w:r w:rsidRPr="1FCA0F0B">
        <w:rPr>
          <w:rFonts w:ascii="Calibri" w:eastAsia="Calibri" w:hAnsi="Calibri" w:cs="Calibri"/>
          <w:color w:val="000000" w:themeColor="text1"/>
        </w:rPr>
        <w:t xml:space="preserve"> in terms</w:t>
      </w:r>
      <w:r w:rsidRPr="253DA111">
        <w:rPr>
          <w:rFonts w:ascii="Calibri" w:eastAsia="Calibri" w:hAnsi="Calibri" w:cs="Calibri"/>
          <w:color w:val="000000" w:themeColor="text1"/>
        </w:rPr>
        <w:t xml:space="preserve"> of cells per</w:t>
      </w:r>
      <w:r w:rsidRPr="1FCA0F0B">
        <w:rPr>
          <w:rFonts w:ascii="Calibri" w:eastAsia="Calibri" w:hAnsi="Calibri" w:cs="Calibri"/>
          <w:color w:val="000000" w:themeColor="text1"/>
        </w:rPr>
        <w:t xml:space="preserve"> </w:t>
      </w:r>
      <w:r w:rsidRPr="5F518F52">
        <w:rPr>
          <w:rFonts w:ascii="Calibri" w:eastAsia="Calibri" w:hAnsi="Calibri" w:cs="Calibri"/>
          <w:color w:val="000000" w:themeColor="text1"/>
        </w:rPr>
        <w:t>litre</w:t>
      </w:r>
      <w:r w:rsidRPr="6E9A7811">
        <w:rPr>
          <w:rFonts w:ascii="Calibri" w:eastAsia="Calibri" w:hAnsi="Calibri" w:cs="Calibri"/>
          <w:color w:val="000000" w:themeColor="text1"/>
        </w:rPr>
        <w:t xml:space="preserve"> </w:t>
      </w:r>
      <w:r w:rsidRPr="5F411DC9">
        <w:rPr>
          <w:rFonts w:ascii="Calibri" w:eastAsia="Calibri" w:hAnsi="Calibri" w:cs="Calibri"/>
          <w:color w:val="000000" w:themeColor="text1"/>
        </w:rPr>
        <w:t>was</w:t>
      </w:r>
      <w:r w:rsidRPr="6E9A7811">
        <w:rPr>
          <w:rFonts w:ascii="Calibri" w:eastAsia="Calibri" w:hAnsi="Calibri" w:cs="Calibri"/>
          <w:color w:val="000000" w:themeColor="text1"/>
        </w:rPr>
        <w:t xml:space="preserve"> </w:t>
      </w:r>
      <w:r w:rsidRPr="1246411C">
        <w:rPr>
          <w:rFonts w:ascii="Calibri" w:eastAsia="Calibri" w:hAnsi="Calibri" w:cs="Calibri"/>
          <w:color w:val="000000" w:themeColor="text1"/>
        </w:rPr>
        <w:t>subsequently calculated</w:t>
      </w:r>
      <w:r w:rsidRPr="6E9A7811">
        <w:rPr>
          <w:rFonts w:ascii="Calibri" w:eastAsia="Calibri" w:hAnsi="Calibri" w:cs="Calibri"/>
          <w:color w:val="000000" w:themeColor="text1"/>
        </w:rPr>
        <w:t xml:space="preserve"> by multiplying the </w:t>
      </w:r>
      <w:r w:rsidRPr="33ECACB1">
        <w:rPr>
          <w:rFonts w:ascii="Calibri" w:eastAsia="Calibri" w:hAnsi="Calibri" w:cs="Calibri"/>
          <w:color w:val="000000" w:themeColor="text1"/>
        </w:rPr>
        <w:t>cell count</w:t>
      </w:r>
      <w:r w:rsidRPr="6E9A7811">
        <w:rPr>
          <w:rFonts w:ascii="Calibri" w:eastAsia="Calibri" w:hAnsi="Calibri" w:cs="Calibri"/>
          <w:color w:val="000000" w:themeColor="text1"/>
        </w:rPr>
        <w:t xml:space="preserve"> by the raising factor (1000/subsample size). </w:t>
      </w:r>
    </w:p>
    <w:p w14:paraId="67FAFC6A" w14:textId="77777777" w:rsidR="00230B10" w:rsidRDefault="00230B10" w:rsidP="00230B10">
      <w:pPr>
        <w:rPr>
          <w:highlight w:val="yellow"/>
        </w:rPr>
      </w:pPr>
    </w:p>
    <w:p w14:paraId="22B252C4" w14:textId="77777777" w:rsidR="00230B10" w:rsidRDefault="00230B10" w:rsidP="00353291">
      <w:pPr>
        <w:pStyle w:val="Heading3"/>
      </w:pPr>
      <w:r w:rsidRPr="2B2B9926">
        <w:t>Shellfish testing</w:t>
      </w:r>
    </w:p>
    <w:p w14:paraId="2E1DDE07" w14:textId="77777777" w:rsidR="00230B10" w:rsidRDefault="1884C5E1" w:rsidP="00230B10">
      <w:r>
        <w:t xml:space="preserve">Mussel samples were rinsed to remove debris, allowed to drain and the edible flesh removed and collected in a pot. Once a minimum of ten animals and 50 g flesh had been collected, the tissue was thoroughly homogenised using a high-speed blender, prior to extraction and analysis following the EU Reference Laboratory (EURL) reference method (EURLMB, 2015). 2.0 ± 0.01 g of each mussel tissue homogenate was then weighed into separate polypropylene 50 mL centrifuge tubes and a unique sample id applied to each sample.  </w:t>
      </w:r>
    </w:p>
    <w:p w14:paraId="4ADB8E8E" w14:textId="77777777" w:rsidR="00230B10" w:rsidRPr="00A14F1D" w:rsidRDefault="00230B10" w:rsidP="00230B10">
      <w:pPr>
        <w:autoSpaceDE w:val="0"/>
        <w:autoSpaceDN w:val="0"/>
        <w:adjustRightInd w:val="0"/>
        <w:spacing w:after="0" w:line="240" w:lineRule="auto"/>
      </w:pPr>
      <w:r w:rsidRPr="00A14F1D">
        <w:t>9 mL methanol was added and vortex mixed for 3 min</w:t>
      </w:r>
      <w:r>
        <w:t xml:space="preserve"> </w:t>
      </w:r>
      <w:r w:rsidRPr="00A14F1D">
        <w:t>before centrifuging for 8 min (3500 rpm). After the supernatants were</w:t>
      </w:r>
      <w:r>
        <w:t xml:space="preserve"> </w:t>
      </w:r>
      <w:r w:rsidRPr="00A14F1D">
        <w:t>collected, the remaining pellets were subjected to a second extraction</w:t>
      </w:r>
    </w:p>
    <w:p w14:paraId="63F8B985" w14:textId="77777777" w:rsidR="00230B10" w:rsidRPr="00A14F1D" w:rsidRDefault="00230B10" w:rsidP="00230B10">
      <w:pPr>
        <w:autoSpaceDE w:val="0"/>
        <w:autoSpaceDN w:val="0"/>
        <w:adjustRightInd w:val="0"/>
        <w:spacing w:after="0" w:line="240" w:lineRule="auto"/>
      </w:pPr>
      <w:r w:rsidRPr="00A14F1D">
        <w:t xml:space="preserve">step whereby 9 mL of methanol was added and the content was </w:t>
      </w:r>
      <w:r>
        <w:t>vortex-</w:t>
      </w:r>
      <w:r w:rsidRPr="00A14F1D">
        <w:t>mixed</w:t>
      </w:r>
    </w:p>
    <w:p w14:paraId="57F21EA6" w14:textId="77777777" w:rsidR="00230B10" w:rsidRPr="00A14F1D" w:rsidRDefault="00230B10" w:rsidP="00230B10">
      <w:pPr>
        <w:autoSpaceDE w:val="0"/>
        <w:autoSpaceDN w:val="0"/>
        <w:adjustRightInd w:val="0"/>
        <w:spacing w:after="0" w:line="240" w:lineRule="auto"/>
      </w:pPr>
      <w:r>
        <w:t>for a further 3</w:t>
      </w:r>
      <w:r w:rsidRPr="00A14F1D">
        <w:t xml:space="preserve"> min before centrifuging again for</w:t>
      </w:r>
      <w:r>
        <w:t xml:space="preserve"> </w:t>
      </w:r>
      <w:r w:rsidRPr="00A14F1D">
        <w:t xml:space="preserve">8 min (3500 rpm). </w:t>
      </w:r>
      <w:r>
        <w:t>A final third extraction and centrifugation was conducted prior to combining t</w:t>
      </w:r>
      <w:r w:rsidRPr="00A14F1D">
        <w:t xml:space="preserve">he supernatants from the </w:t>
      </w:r>
      <w:r>
        <w:t>three</w:t>
      </w:r>
      <w:r w:rsidRPr="00A14F1D">
        <w:t xml:space="preserve"> extractions in 20 mL volumetric flasks and diluted to 20 mL with </w:t>
      </w:r>
      <w:r>
        <w:t xml:space="preserve">pure </w:t>
      </w:r>
      <w:r w:rsidRPr="00A14F1D">
        <w:t>methanol</w:t>
      </w:r>
      <w:r>
        <w:t xml:space="preserve"> </w:t>
      </w:r>
      <w:r w:rsidRPr="00A14F1D">
        <w:t xml:space="preserve">prior to filtering with 0.2 </w:t>
      </w:r>
      <w:r>
        <w:rPr>
          <w:rFonts w:hint="eastAsia"/>
        </w:rPr>
        <w:t>µ</w:t>
      </w:r>
      <w:r w:rsidRPr="00A14F1D">
        <w:t>m nylon filters (Phenomenex, Manchester,</w:t>
      </w:r>
      <w:r>
        <w:t xml:space="preserve"> </w:t>
      </w:r>
      <w:r w:rsidRPr="00A14F1D">
        <w:t xml:space="preserve">UK). </w:t>
      </w:r>
      <w:r>
        <w:t>For e</w:t>
      </w:r>
      <w:r w:rsidRPr="00A14F1D">
        <w:t xml:space="preserve">ach </w:t>
      </w:r>
      <w:r>
        <w:t>batch of samples analysed</w:t>
      </w:r>
      <w:r w:rsidRPr="00A14F1D">
        <w:t xml:space="preserve">, </w:t>
      </w:r>
      <w:r>
        <w:t xml:space="preserve">a </w:t>
      </w:r>
      <w:r w:rsidRPr="00A14F1D">
        <w:t>negative control procedural blank and positive</w:t>
      </w:r>
      <w:r>
        <w:t xml:space="preserve"> </w:t>
      </w:r>
      <w:r w:rsidRPr="00A14F1D">
        <w:t xml:space="preserve">control laboratory reference material (LRM) </w:t>
      </w:r>
      <w:r>
        <w:t>was</w:t>
      </w:r>
      <w:r w:rsidRPr="00A14F1D">
        <w:t xml:space="preserve"> co-extracted for</w:t>
      </w:r>
    </w:p>
    <w:p w14:paraId="7E8E9F64" w14:textId="77777777" w:rsidR="00230B10" w:rsidRDefault="00230B10" w:rsidP="00230B10">
      <w:pPr>
        <w:autoSpaceDE w:val="0"/>
        <w:autoSpaceDN w:val="0"/>
        <w:adjustRightInd w:val="0"/>
        <w:spacing w:after="0" w:line="240" w:lineRule="auto"/>
      </w:pPr>
      <w:r w:rsidRPr="00A14F1D">
        <w:t>quality control assessment.</w:t>
      </w:r>
      <w:r>
        <w:t xml:space="preserve"> </w:t>
      </w:r>
      <w:r w:rsidRPr="00A14F1D">
        <w:t>Hydrolysis of methanolic extracts was conducted based on the</w:t>
      </w:r>
      <w:r>
        <w:t xml:space="preserve"> </w:t>
      </w:r>
      <w:r w:rsidRPr="00A14F1D">
        <w:t xml:space="preserve">procedure described by Mountfort et al. (2001). 125 </w:t>
      </w:r>
      <w:r>
        <w:rPr>
          <w:rFonts w:hint="eastAsia"/>
        </w:rPr>
        <w:t>µ</w:t>
      </w:r>
      <w:r w:rsidRPr="00A14F1D">
        <w:t>L of 2.5M sodium</w:t>
      </w:r>
      <w:r>
        <w:t xml:space="preserve"> </w:t>
      </w:r>
      <w:r w:rsidRPr="00A14F1D">
        <w:t>hydroxide was added to 1 mL of extract, vortex mixed for 5 s and heated</w:t>
      </w:r>
      <w:r>
        <w:t xml:space="preserve"> </w:t>
      </w:r>
      <w:r w:rsidRPr="00A14F1D">
        <w:t>for 40 min at 76 °C using the block heater. Samples were cooled to</w:t>
      </w:r>
      <w:r>
        <w:t xml:space="preserve"> </w:t>
      </w:r>
      <w:r w:rsidRPr="00A14F1D">
        <w:t xml:space="preserve">ambient temperature, neutralised using 125 </w:t>
      </w:r>
      <w:r w:rsidRPr="00A14F1D">
        <w:rPr>
          <w:rFonts w:hint="eastAsia"/>
        </w:rPr>
        <w:t>μ</w:t>
      </w:r>
      <w:r w:rsidRPr="00A14F1D">
        <w:t>L 2.5M hydrochloric acid</w:t>
      </w:r>
      <w:r>
        <w:t xml:space="preserve"> </w:t>
      </w:r>
      <w:r w:rsidRPr="00A14F1D">
        <w:t>and vortex mixed for 5 s. Hydrolysed samples were analysed alongside a</w:t>
      </w:r>
      <w:r>
        <w:t xml:space="preserve"> </w:t>
      </w:r>
      <w:r w:rsidRPr="00A14F1D">
        <w:t xml:space="preserve">crude aliquot of unhydrolysed extract using LC–MS/MS. </w:t>
      </w:r>
    </w:p>
    <w:p w14:paraId="4085BE68" w14:textId="77777777" w:rsidR="00230B10" w:rsidRDefault="00230B10" w:rsidP="00230B10">
      <w:pPr>
        <w:autoSpaceDE w:val="0"/>
        <w:autoSpaceDN w:val="0"/>
        <w:adjustRightInd w:val="0"/>
        <w:spacing w:after="0" w:line="240" w:lineRule="auto"/>
      </w:pPr>
    </w:p>
    <w:p w14:paraId="65E67804" w14:textId="77777777" w:rsidR="00230B10" w:rsidRPr="00CD0FE3" w:rsidRDefault="00230B10" w:rsidP="00230B10">
      <w:pPr>
        <w:autoSpaceDE w:val="0"/>
        <w:autoSpaceDN w:val="0"/>
        <w:adjustRightInd w:val="0"/>
        <w:spacing w:after="0" w:line="240" w:lineRule="auto"/>
        <w:rPr>
          <w:rFonts w:cstheme="minorHAnsi"/>
        </w:rPr>
      </w:pPr>
      <w:r w:rsidRPr="00CD0FE3">
        <w:rPr>
          <w:rFonts w:cstheme="minorHAnsi"/>
        </w:rPr>
        <w:t>Two UHPLC systems (Acquity and</w:t>
      </w:r>
      <w:r>
        <w:rPr>
          <w:rFonts w:cstheme="minorHAnsi"/>
        </w:rPr>
        <w:t xml:space="preserve"> </w:t>
      </w:r>
      <w:r w:rsidRPr="00CD0FE3">
        <w:rPr>
          <w:rFonts w:cstheme="minorHAnsi"/>
        </w:rPr>
        <w:t>Acquity I-class) were coupled to a Xevo TQ and Xevo TQ-S triple</w:t>
      </w:r>
    </w:p>
    <w:p w14:paraId="5597224B" w14:textId="16056173" w:rsidR="00230B10" w:rsidRPr="00CD0FE3" w:rsidRDefault="1884C5E1" w:rsidP="31F85381">
      <w:pPr>
        <w:autoSpaceDE w:val="0"/>
        <w:autoSpaceDN w:val="0"/>
        <w:adjustRightInd w:val="0"/>
        <w:spacing w:after="0" w:line="240" w:lineRule="auto"/>
      </w:pPr>
      <w:r w:rsidRPr="31F85381">
        <w:t>quadrupole mass spectrometer respectively (Waters Ltd., Manchester, UK). The alkaline (pH 11) LC method described by Gerssen et al. (2009) was adopted with modifications and subjected to single laboratory validation prior to implementation into the routine biotoxin monitoring programmes. Mobile phase A comprised of deionised water adjusted to pH 10.7 +/- 0.2 with 0.1% ammonium hydroxide. Mobile phase B was 90% acetonitrile with 0.1% ammonium hydroxide. Chromatographic and mass spectrometry conditions were as detailed by Dhanji-Rapkova et al., 2018. Instrument data were analysed using MassLynx</w:t>
      </w:r>
      <w:r w:rsidRPr="31F85381">
        <w:rPr>
          <w:vertAlign w:val="superscript"/>
        </w:rPr>
        <w:t>TM</w:t>
      </w:r>
      <w:r w:rsidRPr="31F85381">
        <w:t xml:space="preserve"> v.4.1 (Waters Ltd.). LC-MS/MS performance was checked applying quality control (QC) criteria outlined in internal SOPs and the EURLMB SOP (EURLMB, 2015). External calibrations generated from analysis of calibrant solutions were used for quantitation of all target compounds. Individual OA-group toxin concentrations were calculated with post-hydrolysis concentrations equating to concentrations of free toxins and esterified toxins combined. Toxicity Equivalent Factors (TEFs) recommended by EFSA (2009b) were applied and toxin concentrations were subsequently summed into representative groups as stipulated by EU legislation (Anon, 2004b). The OA group included OA, DTX1, DTX2, PTX1 and PTX2 and the combined concentration was expressed in </w:t>
      </w:r>
      <w:r w:rsidRPr="31F85381">
        <w:rPr>
          <w:rFonts w:eastAsia="AdvOT596495f2+03"/>
        </w:rPr>
        <w:t>μ</w:t>
      </w:r>
      <w:r w:rsidRPr="31F85381">
        <w:t>g OA eq./kg. Unhydrolysed extracts were used for quantitation of all toxins, including OA, DTX1 and DTX2 in their free form. Total (free form plus fatty acid esters) concentrations of these toxins were assessed using hydrolysed samples only.</w:t>
      </w:r>
    </w:p>
    <w:p w14:paraId="220B8638" w14:textId="77777777" w:rsidR="00230B10" w:rsidRDefault="00230B10" w:rsidP="00230B10">
      <w:pPr>
        <w:autoSpaceDE w:val="0"/>
        <w:autoSpaceDN w:val="0"/>
        <w:adjustRightInd w:val="0"/>
        <w:spacing w:after="0" w:line="240" w:lineRule="auto"/>
      </w:pPr>
    </w:p>
    <w:p w14:paraId="2F28C632" w14:textId="77777777" w:rsidR="00230B10" w:rsidRDefault="00230B10" w:rsidP="00353291">
      <w:pPr>
        <w:pStyle w:val="Heading2"/>
      </w:pPr>
      <w:r>
        <w:t>Results</w:t>
      </w:r>
    </w:p>
    <w:p w14:paraId="4A483A50" w14:textId="73CCFE0B" w:rsidR="00230B10" w:rsidRPr="00FB5146" w:rsidRDefault="00230B10" w:rsidP="00230B10">
      <w:r>
        <w:t xml:space="preserve">Phytoplankton analysis of preserved water samples revealed the presence of a range of </w:t>
      </w:r>
      <w:r>
        <w:rPr>
          <w:i/>
          <w:iCs/>
        </w:rPr>
        <w:t xml:space="preserve">Dinophysis </w:t>
      </w:r>
      <w:r>
        <w:t xml:space="preserve">species including most commonly </w:t>
      </w:r>
      <w:r>
        <w:rPr>
          <w:i/>
          <w:iCs/>
        </w:rPr>
        <w:t xml:space="preserve">D. acuminata </w:t>
      </w:r>
      <w:r>
        <w:t xml:space="preserve">complex, </w:t>
      </w:r>
      <w:r>
        <w:rPr>
          <w:i/>
          <w:iCs/>
        </w:rPr>
        <w:t xml:space="preserve">D. ovum, D. fortii, </w:t>
      </w:r>
      <w:r>
        <w:t xml:space="preserve">together with lower amounts of </w:t>
      </w:r>
      <w:r>
        <w:rPr>
          <w:i/>
          <w:iCs/>
        </w:rPr>
        <w:t>D. sacculus, D. acuta, D. dens, D. caudata,</w:t>
      </w:r>
      <w:r w:rsidRPr="00747B1F">
        <w:t xml:space="preserve"> </w:t>
      </w:r>
      <w:r>
        <w:t>as well as</w:t>
      </w:r>
      <w:r>
        <w:rPr>
          <w:i/>
          <w:iCs/>
        </w:rPr>
        <w:t xml:space="preserve"> Phalacroma rotunda </w:t>
      </w:r>
      <w:r w:rsidRPr="00747B1F">
        <w:t>and</w:t>
      </w:r>
      <w:r>
        <w:rPr>
          <w:i/>
          <w:iCs/>
        </w:rPr>
        <w:t xml:space="preserve"> Phalacroma nasturtium. </w:t>
      </w:r>
      <w:r>
        <w:t xml:space="preserve">Notably, higher cell densities were enumerated in the first month of </w:t>
      </w:r>
      <w:r w:rsidRPr="00FB5146">
        <w:t>samples, between 13</w:t>
      </w:r>
      <w:r w:rsidRPr="00FB5146">
        <w:rPr>
          <w:vertAlign w:val="superscript"/>
        </w:rPr>
        <w:t>th</w:t>
      </w:r>
      <w:r w:rsidRPr="00FB5146">
        <w:t xml:space="preserve"> September 2021 and 17</w:t>
      </w:r>
      <w:r w:rsidRPr="00FB5146">
        <w:rPr>
          <w:vertAlign w:val="superscript"/>
        </w:rPr>
        <w:t>th</w:t>
      </w:r>
      <w:r w:rsidRPr="00FB5146">
        <w:t xml:space="preserve"> October 2021.Table </w:t>
      </w:r>
      <w:r w:rsidR="006D056D" w:rsidRPr="00FB5146">
        <w:t>3</w:t>
      </w:r>
      <w:r w:rsidRPr="00FB5146">
        <w:t xml:space="preserve"> summarises the results obtained from the samples between these dates. </w:t>
      </w:r>
    </w:p>
    <w:p w14:paraId="4FF1FA36" w14:textId="1A3AF1E5" w:rsidR="00230B10" w:rsidRDefault="00230B10" w:rsidP="00230B10">
      <w:r w:rsidRPr="00FB5146">
        <w:t xml:space="preserve">Table </w:t>
      </w:r>
      <w:r w:rsidR="006D056D" w:rsidRPr="00FB5146">
        <w:t>4</w:t>
      </w:r>
      <w:r w:rsidRPr="00FB5146">
        <w:t xml:space="preserve"> summarises the DSP toxin concentrations quantified in the mussel samples received throughout the project between 20</w:t>
      </w:r>
      <w:r w:rsidRPr="00FB5146">
        <w:rPr>
          <w:vertAlign w:val="superscript"/>
        </w:rPr>
        <w:t>th</w:t>
      </w:r>
      <w:r w:rsidRPr="00FB5146">
        <w:t xml:space="preserve"> September 2021 and 30</w:t>
      </w:r>
      <w:r w:rsidRPr="00FB5146">
        <w:rPr>
          <w:vertAlign w:val="superscript"/>
        </w:rPr>
        <w:t>th</w:t>
      </w:r>
      <w:r w:rsidRPr="00FB5146">
        <w:t xml:space="preserve"> March 2022. Concentrations are tabulated for both freely extractable DSP toxins (OA, DTX1 and DTX2) as well as total DSP toxins quantified after alkaline hydrolysis (incorporating</w:t>
      </w:r>
      <w:r>
        <w:t xml:space="preserve"> both free and esterified toxins). The LC-MS/MS method also includes PTX toxins, but none were detected, so are not included in the table. Other lipophilic toxins such as Azaspriacids and Yessotoxins were also acquired in the method, but not reported here as have no relevance to </w:t>
      </w:r>
      <w:r>
        <w:rPr>
          <w:i/>
          <w:iCs/>
        </w:rPr>
        <w:t xml:space="preserve">Dinophysis </w:t>
      </w:r>
      <w:r>
        <w:t>sp. presence and the predictive modelling being developed. However, overall, only low/trace levels of these toxins were occasionally observed.</w:t>
      </w:r>
    </w:p>
    <w:p w14:paraId="1118B9B8" w14:textId="77777777" w:rsidR="00230B10" w:rsidRPr="00B20D93" w:rsidRDefault="00230B10" w:rsidP="00230B10">
      <w:pPr>
        <w:rPr>
          <w:vertAlign w:val="superscript"/>
        </w:rPr>
      </w:pPr>
      <w:r>
        <w:t xml:space="preserve">In terms of DSP toxin presence, the dominant toxin detected and quantified in the mussel tissues was OA, with only trace levels of DTX2 and very occasionally trace DTX1. On average 97% </w:t>
      </w:r>
      <w:r>
        <w:rPr>
          <w:rFonts w:cstheme="minorHAnsi"/>
        </w:rPr>
        <w:t>±</w:t>
      </w:r>
      <w:r>
        <w:t xml:space="preserve"> 8% of the total DSP toxin concentrations consisted of OA. The results also show the high proportion of OA to be present in ester form, with on average only 15% </w:t>
      </w:r>
      <w:r>
        <w:rPr>
          <w:rFonts w:cstheme="minorHAnsi"/>
        </w:rPr>
        <w:t>±</w:t>
      </w:r>
      <w:r>
        <w:t xml:space="preserve"> 17% freely-extractable. This means that the alkaline hydrolysis step is essential to avoid significantly underestimating total OA-group toxicity in mussel samples from this region.</w:t>
      </w:r>
    </w:p>
    <w:p w14:paraId="7C9981FC" w14:textId="77777777" w:rsidR="00230B10" w:rsidRDefault="00230B10" w:rsidP="00230B10"/>
    <w:p w14:paraId="281C9EF4" w14:textId="77777777" w:rsidR="00230B10" w:rsidRDefault="00230B10" w:rsidP="00230B10">
      <w:pPr>
        <w:sectPr w:rsidR="00230B10">
          <w:headerReference w:type="even" r:id="rId29"/>
          <w:headerReference w:type="first" r:id="rId30"/>
          <w:pgSz w:w="11906" w:h="16838"/>
          <w:pgMar w:top="1440" w:right="1440" w:bottom="1440" w:left="1440" w:header="720" w:footer="720" w:gutter="0"/>
          <w:cols w:space="720"/>
          <w:docGrid w:linePitch="360"/>
        </w:sectPr>
      </w:pPr>
    </w:p>
    <w:p w14:paraId="6D0ABA99" w14:textId="6470F77A" w:rsidR="00230B10" w:rsidRDefault="00230B10" w:rsidP="00230B10">
      <w:r w:rsidRPr="00FB5146">
        <w:t xml:space="preserve">Table </w:t>
      </w:r>
      <w:r w:rsidR="006D056D" w:rsidRPr="00FB5146">
        <w:t>3</w:t>
      </w:r>
      <w:r w:rsidRPr="00FB5146">
        <w:t>.</w:t>
      </w:r>
      <w:r>
        <w:t xml:space="preserve"> Summary of </w:t>
      </w:r>
      <w:r>
        <w:rPr>
          <w:i/>
          <w:iCs/>
        </w:rPr>
        <w:t xml:space="preserve">Dinophysis </w:t>
      </w:r>
      <w:r>
        <w:t>cell densities (cells/L) enumerated from Cornish water samples during project. ND = not detected. Cells shaded red are results where cell densities have exceeded trigger threshold levels.</w:t>
      </w:r>
    </w:p>
    <w:tbl>
      <w:tblPr>
        <w:tblW w:w="20393" w:type="dxa"/>
        <w:tblInd w:w="-1144" w:type="dxa"/>
        <w:tblLook w:val="04A0" w:firstRow="1" w:lastRow="0" w:firstColumn="1" w:lastColumn="0" w:noHBand="0" w:noVBand="1"/>
      </w:tblPr>
      <w:tblGrid>
        <w:gridCol w:w="983"/>
        <w:gridCol w:w="1992"/>
        <w:gridCol w:w="939"/>
        <w:gridCol w:w="1619"/>
        <w:gridCol w:w="2679"/>
        <w:gridCol w:w="1299"/>
        <w:gridCol w:w="1339"/>
        <w:gridCol w:w="878"/>
        <w:gridCol w:w="817"/>
        <w:gridCol w:w="858"/>
        <w:gridCol w:w="817"/>
        <w:gridCol w:w="817"/>
        <w:gridCol w:w="876"/>
        <w:gridCol w:w="817"/>
        <w:gridCol w:w="817"/>
        <w:gridCol w:w="955"/>
        <w:gridCol w:w="936"/>
        <w:gridCol w:w="955"/>
      </w:tblGrid>
      <w:tr w:rsidR="00230B10" w:rsidRPr="00FD575A" w14:paraId="077FB412" w14:textId="77777777" w:rsidTr="0064162B">
        <w:trPr>
          <w:trHeight w:val="2625"/>
        </w:trPr>
        <w:tc>
          <w:tcPr>
            <w:tcW w:w="983" w:type="dxa"/>
            <w:tcBorders>
              <w:top w:val="single" w:sz="8" w:space="0" w:color="000000"/>
              <w:left w:val="single" w:sz="8" w:space="0" w:color="000000"/>
              <w:bottom w:val="single" w:sz="8" w:space="0" w:color="000000"/>
              <w:right w:val="single" w:sz="4" w:space="0" w:color="auto"/>
            </w:tcBorders>
            <w:shd w:val="clear" w:color="auto" w:fill="auto"/>
            <w:vAlign w:val="bottom"/>
            <w:hideMark/>
          </w:tcPr>
          <w:p w14:paraId="4FA5761E"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Sample</w:t>
            </w:r>
          </w:p>
        </w:tc>
        <w:tc>
          <w:tcPr>
            <w:tcW w:w="1992" w:type="dxa"/>
            <w:tcBorders>
              <w:top w:val="single" w:sz="8" w:space="0" w:color="000000"/>
              <w:left w:val="nil"/>
              <w:bottom w:val="single" w:sz="8" w:space="0" w:color="000000"/>
              <w:right w:val="single" w:sz="4" w:space="0" w:color="auto"/>
            </w:tcBorders>
            <w:shd w:val="clear" w:color="auto" w:fill="auto"/>
            <w:vAlign w:val="bottom"/>
            <w:hideMark/>
          </w:tcPr>
          <w:p w14:paraId="19B14487"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Production Area</w:t>
            </w:r>
          </w:p>
        </w:tc>
        <w:tc>
          <w:tcPr>
            <w:tcW w:w="939" w:type="dxa"/>
            <w:tcBorders>
              <w:top w:val="single" w:sz="8" w:space="0" w:color="000000"/>
              <w:left w:val="nil"/>
              <w:bottom w:val="single" w:sz="8" w:space="0" w:color="000000"/>
              <w:right w:val="single" w:sz="4" w:space="0" w:color="auto"/>
            </w:tcBorders>
            <w:shd w:val="clear" w:color="auto" w:fill="auto"/>
            <w:vAlign w:val="bottom"/>
            <w:hideMark/>
          </w:tcPr>
          <w:p w14:paraId="409EAA89"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Bed ID</w:t>
            </w:r>
          </w:p>
        </w:tc>
        <w:tc>
          <w:tcPr>
            <w:tcW w:w="1619" w:type="dxa"/>
            <w:tcBorders>
              <w:top w:val="single" w:sz="8" w:space="0" w:color="000000"/>
              <w:left w:val="nil"/>
              <w:bottom w:val="single" w:sz="8" w:space="0" w:color="000000"/>
              <w:right w:val="single" w:sz="4" w:space="0" w:color="auto"/>
            </w:tcBorders>
            <w:shd w:val="clear" w:color="auto" w:fill="auto"/>
            <w:vAlign w:val="bottom"/>
            <w:hideMark/>
          </w:tcPr>
          <w:p w14:paraId="22012C27"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 xml:space="preserve">Grid Reference             </w:t>
            </w:r>
          </w:p>
        </w:tc>
        <w:tc>
          <w:tcPr>
            <w:tcW w:w="2679" w:type="dxa"/>
            <w:tcBorders>
              <w:top w:val="single" w:sz="8" w:space="0" w:color="000000"/>
              <w:left w:val="nil"/>
              <w:bottom w:val="single" w:sz="8" w:space="0" w:color="000000"/>
              <w:right w:val="single" w:sz="4" w:space="0" w:color="auto"/>
            </w:tcBorders>
            <w:shd w:val="clear" w:color="auto" w:fill="auto"/>
            <w:vAlign w:val="bottom"/>
            <w:hideMark/>
          </w:tcPr>
          <w:p w14:paraId="22079A9A"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Sampling Point</w:t>
            </w:r>
          </w:p>
        </w:tc>
        <w:tc>
          <w:tcPr>
            <w:tcW w:w="1299" w:type="dxa"/>
            <w:tcBorders>
              <w:top w:val="single" w:sz="8" w:space="0" w:color="000000"/>
              <w:left w:val="nil"/>
              <w:bottom w:val="single" w:sz="8" w:space="0" w:color="000000"/>
              <w:right w:val="single" w:sz="4" w:space="0" w:color="auto"/>
            </w:tcBorders>
            <w:shd w:val="clear" w:color="auto" w:fill="auto"/>
            <w:vAlign w:val="bottom"/>
            <w:hideMark/>
          </w:tcPr>
          <w:p w14:paraId="18C2D5E6"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Sample Collection Method</w:t>
            </w:r>
          </w:p>
        </w:tc>
        <w:tc>
          <w:tcPr>
            <w:tcW w:w="1339" w:type="dxa"/>
            <w:tcBorders>
              <w:top w:val="single" w:sz="8" w:space="0" w:color="000000"/>
              <w:left w:val="nil"/>
              <w:bottom w:val="single" w:sz="8" w:space="0" w:color="000000"/>
              <w:right w:val="single" w:sz="4" w:space="0" w:color="auto"/>
            </w:tcBorders>
            <w:shd w:val="clear" w:color="auto" w:fill="auto"/>
            <w:vAlign w:val="bottom"/>
            <w:hideMark/>
          </w:tcPr>
          <w:p w14:paraId="059484C4"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Date Sample Collected</w:t>
            </w:r>
          </w:p>
        </w:tc>
        <w:tc>
          <w:tcPr>
            <w:tcW w:w="878" w:type="dxa"/>
            <w:tcBorders>
              <w:top w:val="single" w:sz="8" w:space="0" w:color="000000"/>
              <w:left w:val="nil"/>
              <w:bottom w:val="single" w:sz="8" w:space="0" w:color="000000"/>
              <w:right w:val="nil"/>
            </w:tcBorders>
            <w:shd w:val="clear" w:color="auto" w:fill="auto"/>
            <w:textDirection w:val="btLr"/>
            <w:vAlign w:val="bottom"/>
            <w:hideMark/>
          </w:tcPr>
          <w:p w14:paraId="2DB60D20" w14:textId="77777777" w:rsidR="00230B10" w:rsidRPr="007E5157" w:rsidRDefault="00230B10" w:rsidP="0064162B">
            <w:pPr>
              <w:spacing w:after="0" w:line="240" w:lineRule="auto"/>
              <w:jc w:val="center"/>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Total Dinophysiaceae cells</w:t>
            </w:r>
          </w:p>
        </w:tc>
        <w:tc>
          <w:tcPr>
            <w:tcW w:w="817" w:type="dxa"/>
            <w:tcBorders>
              <w:top w:val="single" w:sz="8" w:space="0" w:color="000000"/>
              <w:left w:val="single" w:sz="4" w:space="0" w:color="000000"/>
              <w:bottom w:val="single" w:sz="8" w:space="0" w:color="000000"/>
              <w:right w:val="single" w:sz="4" w:space="0" w:color="000000"/>
            </w:tcBorders>
            <w:shd w:val="clear" w:color="auto" w:fill="auto"/>
            <w:textDirection w:val="btLr"/>
            <w:vAlign w:val="bottom"/>
            <w:hideMark/>
          </w:tcPr>
          <w:p w14:paraId="3C2247C3" w14:textId="77777777" w:rsidR="00230B10" w:rsidRPr="007E5157" w:rsidRDefault="00230B10" w:rsidP="0064162B">
            <w:pPr>
              <w:spacing w:after="0" w:line="240" w:lineRule="auto"/>
              <w:jc w:val="center"/>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Dinophysis sp</w:t>
            </w:r>
          </w:p>
        </w:tc>
        <w:tc>
          <w:tcPr>
            <w:tcW w:w="858" w:type="dxa"/>
            <w:tcBorders>
              <w:top w:val="single" w:sz="8" w:space="0" w:color="000000"/>
              <w:left w:val="nil"/>
              <w:bottom w:val="single" w:sz="8" w:space="0" w:color="000000"/>
              <w:right w:val="single" w:sz="4" w:space="0" w:color="auto"/>
            </w:tcBorders>
            <w:shd w:val="clear" w:color="auto" w:fill="auto"/>
            <w:textDirection w:val="btLr"/>
            <w:vAlign w:val="bottom"/>
            <w:hideMark/>
          </w:tcPr>
          <w:p w14:paraId="0A27D417" w14:textId="77777777" w:rsidR="00230B10" w:rsidRPr="007E5157" w:rsidRDefault="00230B10" w:rsidP="0064162B">
            <w:pPr>
              <w:spacing w:after="0" w:line="240" w:lineRule="auto"/>
              <w:jc w:val="center"/>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Dinophysis acuminata complex</w:t>
            </w:r>
          </w:p>
        </w:tc>
        <w:tc>
          <w:tcPr>
            <w:tcW w:w="817" w:type="dxa"/>
            <w:tcBorders>
              <w:top w:val="single" w:sz="8" w:space="0" w:color="000000"/>
              <w:left w:val="nil"/>
              <w:bottom w:val="single" w:sz="8" w:space="0" w:color="000000"/>
              <w:right w:val="single" w:sz="4" w:space="0" w:color="auto"/>
            </w:tcBorders>
            <w:shd w:val="clear" w:color="auto" w:fill="auto"/>
            <w:textDirection w:val="btLr"/>
            <w:vAlign w:val="bottom"/>
            <w:hideMark/>
          </w:tcPr>
          <w:p w14:paraId="35003E70" w14:textId="77777777" w:rsidR="00230B10" w:rsidRPr="007E5157" w:rsidRDefault="00230B10" w:rsidP="0064162B">
            <w:pPr>
              <w:spacing w:after="0" w:line="240" w:lineRule="auto"/>
              <w:jc w:val="center"/>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Dinophysis ovum</w:t>
            </w:r>
          </w:p>
        </w:tc>
        <w:tc>
          <w:tcPr>
            <w:tcW w:w="817" w:type="dxa"/>
            <w:tcBorders>
              <w:top w:val="single" w:sz="8" w:space="0" w:color="000000"/>
              <w:left w:val="nil"/>
              <w:bottom w:val="single" w:sz="8" w:space="0" w:color="000000"/>
              <w:right w:val="single" w:sz="4" w:space="0" w:color="auto"/>
            </w:tcBorders>
            <w:shd w:val="clear" w:color="auto" w:fill="auto"/>
            <w:textDirection w:val="btLr"/>
            <w:vAlign w:val="bottom"/>
            <w:hideMark/>
          </w:tcPr>
          <w:p w14:paraId="65681E7C" w14:textId="77777777" w:rsidR="00230B10" w:rsidRPr="007E5157" w:rsidRDefault="00230B10" w:rsidP="0064162B">
            <w:pPr>
              <w:spacing w:after="0" w:line="240" w:lineRule="auto"/>
              <w:jc w:val="center"/>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Dinophysis fortii</w:t>
            </w:r>
          </w:p>
        </w:tc>
        <w:tc>
          <w:tcPr>
            <w:tcW w:w="876" w:type="dxa"/>
            <w:tcBorders>
              <w:top w:val="single" w:sz="8" w:space="0" w:color="000000"/>
              <w:left w:val="nil"/>
              <w:bottom w:val="single" w:sz="8" w:space="0" w:color="000000"/>
              <w:right w:val="single" w:sz="4" w:space="0" w:color="auto"/>
            </w:tcBorders>
            <w:shd w:val="clear" w:color="auto" w:fill="auto"/>
            <w:textDirection w:val="btLr"/>
            <w:vAlign w:val="bottom"/>
            <w:hideMark/>
          </w:tcPr>
          <w:p w14:paraId="6666660B" w14:textId="77777777" w:rsidR="00230B10" w:rsidRPr="007E5157" w:rsidRDefault="00230B10" w:rsidP="0064162B">
            <w:pPr>
              <w:spacing w:after="0" w:line="240" w:lineRule="auto"/>
              <w:jc w:val="center"/>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Dinophysis sacculus</w:t>
            </w:r>
          </w:p>
        </w:tc>
        <w:tc>
          <w:tcPr>
            <w:tcW w:w="817" w:type="dxa"/>
            <w:tcBorders>
              <w:top w:val="single" w:sz="8" w:space="0" w:color="000000"/>
              <w:left w:val="nil"/>
              <w:bottom w:val="single" w:sz="8" w:space="0" w:color="000000"/>
              <w:right w:val="single" w:sz="4" w:space="0" w:color="auto"/>
            </w:tcBorders>
            <w:shd w:val="clear" w:color="auto" w:fill="auto"/>
            <w:textDirection w:val="btLr"/>
            <w:vAlign w:val="bottom"/>
            <w:hideMark/>
          </w:tcPr>
          <w:p w14:paraId="01659C86" w14:textId="77777777" w:rsidR="00230B10" w:rsidRPr="007E5157" w:rsidRDefault="00230B10" w:rsidP="0064162B">
            <w:pPr>
              <w:spacing w:after="0" w:line="240" w:lineRule="auto"/>
              <w:jc w:val="center"/>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Dinophysis acuta</w:t>
            </w:r>
          </w:p>
        </w:tc>
        <w:tc>
          <w:tcPr>
            <w:tcW w:w="817" w:type="dxa"/>
            <w:tcBorders>
              <w:top w:val="single" w:sz="8" w:space="0" w:color="000000"/>
              <w:left w:val="nil"/>
              <w:bottom w:val="single" w:sz="8" w:space="0" w:color="000000"/>
              <w:right w:val="single" w:sz="8" w:space="0" w:color="000000"/>
            </w:tcBorders>
            <w:shd w:val="clear" w:color="auto" w:fill="auto"/>
            <w:textDirection w:val="btLr"/>
            <w:vAlign w:val="bottom"/>
            <w:hideMark/>
          </w:tcPr>
          <w:p w14:paraId="32328311" w14:textId="77777777" w:rsidR="00230B10" w:rsidRPr="007E5157" w:rsidRDefault="00230B10" w:rsidP="0064162B">
            <w:pPr>
              <w:spacing w:after="0" w:line="240" w:lineRule="auto"/>
              <w:jc w:val="center"/>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Dinophysis dens</w:t>
            </w:r>
          </w:p>
        </w:tc>
        <w:tc>
          <w:tcPr>
            <w:tcW w:w="955" w:type="dxa"/>
            <w:tcBorders>
              <w:top w:val="single" w:sz="8" w:space="0" w:color="000000"/>
              <w:left w:val="single" w:sz="4" w:space="0" w:color="auto"/>
              <w:bottom w:val="single" w:sz="8" w:space="0" w:color="000000"/>
              <w:right w:val="single" w:sz="8" w:space="0" w:color="000000"/>
            </w:tcBorders>
            <w:shd w:val="clear" w:color="auto" w:fill="auto"/>
            <w:textDirection w:val="btLr"/>
            <w:vAlign w:val="bottom"/>
            <w:hideMark/>
          </w:tcPr>
          <w:p w14:paraId="56DAFA78" w14:textId="77777777" w:rsidR="00230B10" w:rsidRPr="007E5157" w:rsidRDefault="00230B10" w:rsidP="0064162B">
            <w:pPr>
              <w:spacing w:after="0" w:line="240" w:lineRule="auto"/>
              <w:jc w:val="center"/>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Phalacroma rotundata</w:t>
            </w:r>
          </w:p>
        </w:tc>
        <w:tc>
          <w:tcPr>
            <w:tcW w:w="936" w:type="dxa"/>
            <w:tcBorders>
              <w:top w:val="single" w:sz="8" w:space="0" w:color="000000"/>
              <w:left w:val="single" w:sz="4" w:space="0" w:color="auto"/>
              <w:bottom w:val="single" w:sz="8" w:space="0" w:color="000000"/>
              <w:right w:val="single" w:sz="8" w:space="0" w:color="000000"/>
            </w:tcBorders>
            <w:shd w:val="clear" w:color="auto" w:fill="auto"/>
            <w:textDirection w:val="btLr"/>
            <w:vAlign w:val="bottom"/>
            <w:hideMark/>
          </w:tcPr>
          <w:p w14:paraId="29C7A406" w14:textId="77777777" w:rsidR="00230B10" w:rsidRPr="007E5157" w:rsidRDefault="00230B10" w:rsidP="0064162B">
            <w:pPr>
              <w:spacing w:after="0" w:line="240" w:lineRule="auto"/>
              <w:jc w:val="center"/>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Dinophysis caudata</w:t>
            </w:r>
          </w:p>
        </w:tc>
        <w:tc>
          <w:tcPr>
            <w:tcW w:w="955" w:type="dxa"/>
            <w:tcBorders>
              <w:top w:val="single" w:sz="8" w:space="0" w:color="000000"/>
              <w:left w:val="single" w:sz="4" w:space="0" w:color="auto"/>
              <w:bottom w:val="single" w:sz="8" w:space="0" w:color="000000"/>
              <w:right w:val="single" w:sz="8" w:space="0" w:color="000000"/>
            </w:tcBorders>
            <w:shd w:val="clear" w:color="auto" w:fill="auto"/>
            <w:textDirection w:val="btLr"/>
            <w:vAlign w:val="bottom"/>
            <w:hideMark/>
          </w:tcPr>
          <w:p w14:paraId="6AEC54D7" w14:textId="77777777" w:rsidR="00230B10" w:rsidRPr="007E5157" w:rsidRDefault="00230B10" w:rsidP="0064162B">
            <w:pPr>
              <w:spacing w:after="0" w:line="240" w:lineRule="auto"/>
              <w:jc w:val="center"/>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Phalacroma nastutum</w:t>
            </w:r>
          </w:p>
        </w:tc>
      </w:tr>
      <w:tr w:rsidR="00230B10" w:rsidRPr="00FD575A" w14:paraId="3FE6873D"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92BC2A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w:t>
            </w:r>
          </w:p>
        </w:tc>
        <w:tc>
          <w:tcPr>
            <w:tcW w:w="1992" w:type="dxa"/>
            <w:tcBorders>
              <w:top w:val="nil"/>
              <w:left w:val="nil"/>
              <w:bottom w:val="single" w:sz="4" w:space="0" w:color="auto"/>
              <w:right w:val="single" w:sz="4" w:space="0" w:color="auto"/>
            </w:tcBorders>
            <w:shd w:val="clear" w:color="auto" w:fill="auto"/>
            <w:noWrap/>
            <w:vAlign w:val="bottom"/>
            <w:hideMark/>
          </w:tcPr>
          <w:p w14:paraId="2ED819C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St Austell Bay</w:t>
            </w:r>
          </w:p>
        </w:tc>
        <w:tc>
          <w:tcPr>
            <w:tcW w:w="939" w:type="dxa"/>
            <w:tcBorders>
              <w:top w:val="nil"/>
              <w:left w:val="nil"/>
              <w:bottom w:val="single" w:sz="4" w:space="0" w:color="auto"/>
              <w:right w:val="single" w:sz="4" w:space="0" w:color="auto"/>
            </w:tcBorders>
            <w:shd w:val="clear" w:color="auto" w:fill="auto"/>
            <w:noWrap/>
            <w:vAlign w:val="bottom"/>
            <w:hideMark/>
          </w:tcPr>
          <w:p w14:paraId="336294B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B70AE</w:t>
            </w:r>
          </w:p>
        </w:tc>
        <w:tc>
          <w:tcPr>
            <w:tcW w:w="1619" w:type="dxa"/>
            <w:tcBorders>
              <w:top w:val="nil"/>
              <w:left w:val="nil"/>
              <w:bottom w:val="single" w:sz="4" w:space="0" w:color="auto"/>
              <w:right w:val="single" w:sz="4" w:space="0" w:color="auto"/>
            </w:tcBorders>
            <w:shd w:val="clear" w:color="auto" w:fill="auto"/>
            <w:noWrap/>
            <w:vAlign w:val="bottom"/>
            <w:hideMark/>
          </w:tcPr>
          <w:p w14:paraId="67F099C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SX05744972</w:t>
            </w:r>
          </w:p>
        </w:tc>
        <w:tc>
          <w:tcPr>
            <w:tcW w:w="2679" w:type="dxa"/>
            <w:tcBorders>
              <w:top w:val="nil"/>
              <w:left w:val="nil"/>
              <w:bottom w:val="single" w:sz="4" w:space="0" w:color="auto"/>
              <w:right w:val="single" w:sz="4" w:space="0" w:color="auto"/>
            </w:tcBorders>
            <w:shd w:val="clear" w:color="auto" w:fill="auto"/>
            <w:noWrap/>
            <w:vAlign w:val="bottom"/>
            <w:hideMark/>
          </w:tcPr>
          <w:p w14:paraId="144965C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Ropehaven Outer</w:t>
            </w:r>
          </w:p>
        </w:tc>
        <w:tc>
          <w:tcPr>
            <w:tcW w:w="1299" w:type="dxa"/>
            <w:tcBorders>
              <w:top w:val="nil"/>
              <w:left w:val="nil"/>
              <w:bottom w:val="single" w:sz="4" w:space="0" w:color="auto"/>
              <w:right w:val="single" w:sz="4" w:space="0" w:color="auto"/>
            </w:tcBorders>
            <w:shd w:val="clear" w:color="auto" w:fill="auto"/>
            <w:noWrap/>
            <w:vAlign w:val="bottom"/>
            <w:hideMark/>
          </w:tcPr>
          <w:p w14:paraId="5ED34DE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6B5F737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13/09/2021</w:t>
            </w:r>
          </w:p>
        </w:tc>
        <w:tc>
          <w:tcPr>
            <w:tcW w:w="878" w:type="dxa"/>
            <w:tcBorders>
              <w:top w:val="nil"/>
              <w:left w:val="nil"/>
              <w:bottom w:val="single" w:sz="4" w:space="0" w:color="auto"/>
              <w:right w:val="single" w:sz="4" w:space="0" w:color="auto"/>
            </w:tcBorders>
            <w:shd w:val="clear" w:color="000000" w:fill="FF0000"/>
            <w:vAlign w:val="bottom"/>
            <w:hideMark/>
          </w:tcPr>
          <w:p w14:paraId="47DEC945"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1080</w:t>
            </w:r>
          </w:p>
        </w:tc>
        <w:tc>
          <w:tcPr>
            <w:tcW w:w="817" w:type="dxa"/>
            <w:tcBorders>
              <w:top w:val="nil"/>
              <w:left w:val="nil"/>
              <w:bottom w:val="single" w:sz="4" w:space="0" w:color="auto"/>
              <w:right w:val="single" w:sz="4" w:space="0" w:color="auto"/>
            </w:tcBorders>
            <w:shd w:val="clear" w:color="auto" w:fill="auto"/>
            <w:vAlign w:val="bottom"/>
            <w:hideMark/>
          </w:tcPr>
          <w:p w14:paraId="48DC38E7"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58" w:type="dxa"/>
            <w:tcBorders>
              <w:top w:val="nil"/>
              <w:left w:val="nil"/>
              <w:bottom w:val="single" w:sz="4" w:space="0" w:color="auto"/>
              <w:right w:val="single" w:sz="4" w:space="0" w:color="auto"/>
            </w:tcBorders>
            <w:shd w:val="clear" w:color="000000" w:fill="FF0000"/>
            <w:vAlign w:val="bottom"/>
            <w:hideMark/>
          </w:tcPr>
          <w:p w14:paraId="437FD1C8"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840</w:t>
            </w:r>
          </w:p>
        </w:tc>
        <w:tc>
          <w:tcPr>
            <w:tcW w:w="817" w:type="dxa"/>
            <w:tcBorders>
              <w:top w:val="nil"/>
              <w:left w:val="nil"/>
              <w:bottom w:val="single" w:sz="4" w:space="0" w:color="auto"/>
              <w:right w:val="single" w:sz="4" w:space="0" w:color="auto"/>
            </w:tcBorders>
            <w:shd w:val="clear" w:color="auto" w:fill="auto"/>
            <w:vAlign w:val="bottom"/>
            <w:hideMark/>
          </w:tcPr>
          <w:p w14:paraId="199FB3A9"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80</w:t>
            </w:r>
          </w:p>
        </w:tc>
        <w:tc>
          <w:tcPr>
            <w:tcW w:w="817" w:type="dxa"/>
            <w:tcBorders>
              <w:top w:val="nil"/>
              <w:left w:val="nil"/>
              <w:bottom w:val="single" w:sz="4" w:space="0" w:color="auto"/>
              <w:right w:val="single" w:sz="4" w:space="0" w:color="auto"/>
            </w:tcBorders>
            <w:shd w:val="clear" w:color="000000" w:fill="FF0000"/>
            <w:vAlign w:val="bottom"/>
            <w:hideMark/>
          </w:tcPr>
          <w:p w14:paraId="1EBC113F"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120</w:t>
            </w:r>
          </w:p>
        </w:tc>
        <w:tc>
          <w:tcPr>
            <w:tcW w:w="876" w:type="dxa"/>
            <w:tcBorders>
              <w:top w:val="nil"/>
              <w:left w:val="nil"/>
              <w:bottom w:val="single" w:sz="4" w:space="0" w:color="auto"/>
              <w:right w:val="single" w:sz="4" w:space="0" w:color="auto"/>
            </w:tcBorders>
            <w:shd w:val="clear" w:color="auto" w:fill="auto"/>
            <w:vAlign w:val="bottom"/>
            <w:hideMark/>
          </w:tcPr>
          <w:p w14:paraId="2FEE4FD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47AB10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1E6D21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1F16365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3230533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02F659F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4BD948C4"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9DF0A9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w:t>
            </w:r>
          </w:p>
        </w:tc>
        <w:tc>
          <w:tcPr>
            <w:tcW w:w="1992" w:type="dxa"/>
            <w:tcBorders>
              <w:top w:val="nil"/>
              <w:left w:val="nil"/>
              <w:bottom w:val="single" w:sz="4" w:space="0" w:color="auto"/>
              <w:right w:val="single" w:sz="4" w:space="0" w:color="auto"/>
            </w:tcBorders>
            <w:shd w:val="clear" w:color="auto" w:fill="auto"/>
            <w:noWrap/>
            <w:vAlign w:val="bottom"/>
            <w:hideMark/>
          </w:tcPr>
          <w:p w14:paraId="4CA58AF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St Austell Bay</w:t>
            </w:r>
          </w:p>
        </w:tc>
        <w:tc>
          <w:tcPr>
            <w:tcW w:w="939" w:type="dxa"/>
            <w:tcBorders>
              <w:top w:val="nil"/>
              <w:left w:val="nil"/>
              <w:bottom w:val="single" w:sz="4" w:space="0" w:color="auto"/>
              <w:right w:val="single" w:sz="4" w:space="0" w:color="auto"/>
            </w:tcBorders>
            <w:shd w:val="clear" w:color="auto" w:fill="auto"/>
            <w:noWrap/>
            <w:vAlign w:val="bottom"/>
            <w:hideMark/>
          </w:tcPr>
          <w:p w14:paraId="05D0C5E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B70AE</w:t>
            </w:r>
          </w:p>
        </w:tc>
        <w:tc>
          <w:tcPr>
            <w:tcW w:w="1619" w:type="dxa"/>
            <w:tcBorders>
              <w:top w:val="nil"/>
              <w:left w:val="nil"/>
              <w:bottom w:val="single" w:sz="4" w:space="0" w:color="auto"/>
              <w:right w:val="single" w:sz="4" w:space="0" w:color="auto"/>
            </w:tcBorders>
            <w:shd w:val="clear" w:color="auto" w:fill="auto"/>
            <w:noWrap/>
            <w:vAlign w:val="bottom"/>
            <w:hideMark/>
          </w:tcPr>
          <w:p w14:paraId="3543F94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SX05744972</w:t>
            </w:r>
          </w:p>
        </w:tc>
        <w:tc>
          <w:tcPr>
            <w:tcW w:w="2679" w:type="dxa"/>
            <w:tcBorders>
              <w:top w:val="nil"/>
              <w:left w:val="nil"/>
              <w:bottom w:val="single" w:sz="4" w:space="0" w:color="auto"/>
              <w:right w:val="single" w:sz="4" w:space="0" w:color="auto"/>
            </w:tcBorders>
            <w:shd w:val="clear" w:color="auto" w:fill="auto"/>
            <w:noWrap/>
            <w:vAlign w:val="bottom"/>
            <w:hideMark/>
          </w:tcPr>
          <w:p w14:paraId="0BBF80B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Ropehaven Outer</w:t>
            </w:r>
          </w:p>
        </w:tc>
        <w:tc>
          <w:tcPr>
            <w:tcW w:w="1299" w:type="dxa"/>
            <w:tcBorders>
              <w:top w:val="nil"/>
              <w:left w:val="nil"/>
              <w:bottom w:val="single" w:sz="4" w:space="0" w:color="auto"/>
              <w:right w:val="single" w:sz="4" w:space="0" w:color="auto"/>
            </w:tcBorders>
            <w:shd w:val="clear" w:color="auto" w:fill="auto"/>
            <w:noWrap/>
            <w:vAlign w:val="bottom"/>
            <w:hideMark/>
          </w:tcPr>
          <w:p w14:paraId="4CB90D5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7240E8C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15/09/2021</w:t>
            </w:r>
          </w:p>
        </w:tc>
        <w:tc>
          <w:tcPr>
            <w:tcW w:w="878" w:type="dxa"/>
            <w:tcBorders>
              <w:top w:val="nil"/>
              <w:left w:val="nil"/>
              <w:bottom w:val="single" w:sz="4" w:space="0" w:color="auto"/>
              <w:right w:val="single" w:sz="4" w:space="0" w:color="auto"/>
            </w:tcBorders>
            <w:shd w:val="clear" w:color="000000" w:fill="FF0000"/>
            <w:vAlign w:val="bottom"/>
            <w:hideMark/>
          </w:tcPr>
          <w:p w14:paraId="3F2E8936"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1720</w:t>
            </w:r>
          </w:p>
        </w:tc>
        <w:tc>
          <w:tcPr>
            <w:tcW w:w="817" w:type="dxa"/>
            <w:tcBorders>
              <w:top w:val="nil"/>
              <w:left w:val="nil"/>
              <w:bottom w:val="single" w:sz="4" w:space="0" w:color="auto"/>
              <w:right w:val="single" w:sz="4" w:space="0" w:color="auto"/>
            </w:tcBorders>
            <w:shd w:val="clear" w:color="auto" w:fill="auto"/>
            <w:vAlign w:val="bottom"/>
            <w:hideMark/>
          </w:tcPr>
          <w:p w14:paraId="7752A692"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58" w:type="dxa"/>
            <w:tcBorders>
              <w:top w:val="nil"/>
              <w:left w:val="nil"/>
              <w:bottom w:val="single" w:sz="4" w:space="0" w:color="auto"/>
              <w:right w:val="single" w:sz="4" w:space="0" w:color="auto"/>
            </w:tcBorders>
            <w:shd w:val="clear" w:color="000000" w:fill="FF0000"/>
            <w:vAlign w:val="bottom"/>
            <w:hideMark/>
          </w:tcPr>
          <w:p w14:paraId="38CD1398"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1480</w:t>
            </w:r>
          </w:p>
        </w:tc>
        <w:tc>
          <w:tcPr>
            <w:tcW w:w="817" w:type="dxa"/>
            <w:tcBorders>
              <w:top w:val="nil"/>
              <w:left w:val="nil"/>
              <w:bottom w:val="single" w:sz="4" w:space="0" w:color="auto"/>
              <w:right w:val="single" w:sz="4" w:space="0" w:color="auto"/>
            </w:tcBorders>
            <w:shd w:val="clear" w:color="000000" w:fill="FF0000"/>
            <w:vAlign w:val="bottom"/>
            <w:hideMark/>
          </w:tcPr>
          <w:p w14:paraId="2E757F11"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120</w:t>
            </w:r>
          </w:p>
        </w:tc>
        <w:tc>
          <w:tcPr>
            <w:tcW w:w="817" w:type="dxa"/>
            <w:tcBorders>
              <w:top w:val="nil"/>
              <w:left w:val="nil"/>
              <w:bottom w:val="single" w:sz="4" w:space="0" w:color="auto"/>
              <w:right w:val="single" w:sz="4" w:space="0" w:color="auto"/>
            </w:tcBorders>
            <w:shd w:val="clear" w:color="auto" w:fill="auto"/>
            <w:vAlign w:val="bottom"/>
            <w:hideMark/>
          </w:tcPr>
          <w:p w14:paraId="6C9888A3"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80</w:t>
            </w:r>
          </w:p>
        </w:tc>
        <w:tc>
          <w:tcPr>
            <w:tcW w:w="876" w:type="dxa"/>
            <w:tcBorders>
              <w:top w:val="nil"/>
              <w:left w:val="nil"/>
              <w:bottom w:val="single" w:sz="4" w:space="0" w:color="auto"/>
              <w:right w:val="single" w:sz="4" w:space="0" w:color="auto"/>
            </w:tcBorders>
            <w:shd w:val="clear" w:color="auto" w:fill="auto"/>
            <w:vAlign w:val="bottom"/>
            <w:hideMark/>
          </w:tcPr>
          <w:p w14:paraId="32BED0C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D5C03A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E04578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779EFC0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2936BF6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3458C06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7CFA3BD5"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9C966E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745/21</w:t>
            </w:r>
          </w:p>
        </w:tc>
        <w:tc>
          <w:tcPr>
            <w:tcW w:w="1992" w:type="dxa"/>
            <w:tcBorders>
              <w:top w:val="nil"/>
              <w:left w:val="nil"/>
              <w:bottom w:val="single" w:sz="4" w:space="0" w:color="auto"/>
              <w:right w:val="single" w:sz="4" w:space="0" w:color="auto"/>
            </w:tcBorders>
            <w:shd w:val="clear" w:color="auto" w:fill="auto"/>
            <w:noWrap/>
            <w:vAlign w:val="bottom"/>
            <w:hideMark/>
          </w:tcPr>
          <w:p w14:paraId="6E7CEA9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494020F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3C3E28B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37AC745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6DF7ACC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51AC4E9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15/09/2021</w:t>
            </w:r>
          </w:p>
        </w:tc>
        <w:tc>
          <w:tcPr>
            <w:tcW w:w="878" w:type="dxa"/>
            <w:tcBorders>
              <w:top w:val="nil"/>
              <w:left w:val="nil"/>
              <w:bottom w:val="single" w:sz="4" w:space="0" w:color="auto"/>
              <w:right w:val="single" w:sz="4" w:space="0" w:color="auto"/>
            </w:tcBorders>
            <w:shd w:val="clear" w:color="000000" w:fill="FF0000"/>
            <w:vAlign w:val="bottom"/>
            <w:hideMark/>
          </w:tcPr>
          <w:p w14:paraId="5A4F0FAE"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160</w:t>
            </w:r>
          </w:p>
        </w:tc>
        <w:tc>
          <w:tcPr>
            <w:tcW w:w="817" w:type="dxa"/>
            <w:tcBorders>
              <w:top w:val="nil"/>
              <w:left w:val="nil"/>
              <w:bottom w:val="single" w:sz="4" w:space="0" w:color="auto"/>
              <w:right w:val="single" w:sz="4" w:space="0" w:color="auto"/>
            </w:tcBorders>
            <w:shd w:val="clear" w:color="auto" w:fill="auto"/>
            <w:vAlign w:val="bottom"/>
            <w:hideMark/>
          </w:tcPr>
          <w:p w14:paraId="26195B7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000000" w:fill="FF0000"/>
            <w:vAlign w:val="bottom"/>
            <w:hideMark/>
          </w:tcPr>
          <w:p w14:paraId="35D74C49"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160</w:t>
            </w:r>
          </w:p>
        </w:tc>
        <w:tc>
          <w:tcPr>
            <w:tcW w:w="817" w:type="dxa"/>
            <w:tcBorders>
              <w:top w:val="nil"/>
              <w:left w:val="nil"/>
              <w:bottom w:val="single" w:sz="4" w:space="0" w:color="auto"/>
              <w:right w:val="single" w:sz="4" w:space="0" w:color="auto"/>
            </w:tcBorders>
            <w:shd w:val="clear" w:color="auto" w:fill="auto"/>
            <w:vAlign w:val="bottom"/>
            <w:hideMark/>
          </w:tcPr>
          <w:p w14:paraId="1F9654C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53E277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1C7DA2C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ADB7BC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127301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076CDD2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766D630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5D7C19E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696A3648"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6D64BD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3</w:t>
            </w:r>
          </w:p>
        </w:tc>
        <w:tc>
          <w:tcPr>
            <w:tcW w:w="1992" w:type="dxa"/>
            <w:tcBorders>
              <w:top w:val="nil"/>
              <w:left w:val="nil"/>
              <w:bottom w:val="single" w:sz="4" w:space="0" w:color="auto"/>
              <w:right w:val="single" w:sz="4" w:space="0" w:color="auto"/>
            </w:tcBorders>
            <w:shd w:val="clear" w:color="auto" w:fill="auto"/>
            <w:noWrap/>
            <w:vAlign w:val="bottom"/>
            <w:hideMark/>
          </w:tcPr>
          <w:p w14:paraId="0627916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3702F02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06C3845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15B91A0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79296F1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SURFACE</w:t>
            </w:r>
          </w:p>
        </w:tc>
        <w:tc>
          <w:tcPr>
            <w:tcW w:w="1339" w:type="dxa"/>
            <w:tcBorders>
              <w:top w:val="nil"/>
              <w:left w:val="nil"/>
              <w:bottom w:val="single" w:sz="4" w:space="0" w:color="auto"/>
              <w:right w:val="single" w:sz="4" w:space="0" w:color="auto"/>
            </w:tcBorders>
            <w:shd w:val="clear" w:color="auto" w:fill="auto"/>
            <w:noWrap/>
            <w:vAlign w:val="bottom"/>
            <w:hideMark/>
          </w:tcPr>
          <w:p w14:paraId="4598982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20/09/2021</w:t>
            </w:r>
          </w:p>
        </w:tc>
        <w:tc>
          <w:tcPr>
            <w:tcW w:w="878" w:type="dxa"/>
            <w:tcBorders>
              <w:top w:val="nil"/>
              <w:left w:val="nil"/>
              <w:bottom w:val="single" w:sz="4" w:space="0" w:color="auto"/>
              <w:right w:val="single" w:sz="4" w:space="0" w:color="auto"/>
            </w:tcBorders>
            <w:shd w:val="clear" w:color="000000" w:fill="FF0000"/>
            <w:vAlign w:val="bottom"/>
            <w:hideMark/>
          </w:tcPr>
          <w:p w14:paraId="0A13053D"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920</w:t>
            </w:r>
          </w:p>
        </w:tc>
        <w:tc>
          <w:tcPr>
            <w:tcW w:w="817" w:type="dxa"/>
            <w:tcBorders>
              <w:top w:val="nil"/>
              <w:left w:val="nil"/>
              <w:bottom w:val="single" w:sz="4" w:space="0" w:color="auto"/>
              <w:right w:val="single" w:sz="4" w:space="0" w:color="auto"/>
            </w:tcBorders>
            <w:shd w:val="clear" w:color="000000" w:fill="FF0000"/>
            <w:vAlign w:val="bottom"/>
            <w:hideMark/>
          </w:tcPr>
          <w:p w14:paraId="16BCB78D"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120</w:t>
            </w:r>
          </w:p>
        </w:tc>
        <w:tc>
          <w:tcPr>
            <w:tcW w:w="858" w:type="dxa"/>
            <w:tcBorders>
              <w:top w:val="nil"/>
              <w:left w:val="nil"/>
              <w:bottom w:val="single" w:sz="4" w:space="0" w:color="auto"/>
              <w:right w:val="single" w:sz="4" w:space="0" w:color="auto"/>
            </w:tcBorders>
            <w:shd w:val="clear" w:color="000000" w:fill="FF0000"/>
            <w:vAlign w:val="bottom"/>
            <w:hideMark/>
          </w:tcPr>
          <w:p w14:paraId="60DA4D26"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480</w:t>
            </w:r>
          </w:p>
        </w:tc>
        <w:tc>
          <w:tcPr>
            <w:tcW w:w="817" w:type="dxa"/>
            <w:tcBorders>
              <w:top w:val="nil"/>
              <w:left w:val="nil"/>
              <w:bottom w:val="single" w:sz="4" w:space="0" w:color="auto"/>
              <w:right w:val="single" w:sz="4" w:space="0" w:color="auto"/>
            </w:tcBorders>
            <w:shd w:val="clear" w:color="000000" w:fill="FF0000"/>
            <w:vAlign w:val="bottom"/>
            <w:hideMark/>
          </w:tcPr>
          <w:p w14:paraId="31CE9C19"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160</w:t>
            </w:r>
          </w:p>
        </w:tc>
        <w:tc>
          <w:tcPr>
            <w:tcW w:w="817" w:type="dxa"/>
            <w:tcBorders>
              <w:top w:val="nil"/>
              <w:left w:val="nil"/>
              <w:bottom w:val="single" w:sz="4" w:space="0" w:color="auto"/>
              <w:right w:val="single" w:sz="4" w:space="0" w:color="auto"/>
            </w:tcBorders>
            <w:shd w:val="clear" w:color="000000" w:fill="FF0000"/>
            <w:vAlign w:val="bottom"/>
            <w:hideMark/>
          </w:tcPr>
          <w:p w14:paraId="5E473722"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120</w:t>
            </w:r>
          </w:p>
        </w:tc>
        <w:tc>
          <w:tcPr>
            <w:tcW w:w="876" w:type="dxa"/>
            <w:tcBorders>
              <w:top w:val="nil"/>
              <w:left w:val="nil"/>
              <w:bottom w:val="single" w:sz="4" w:space="0" w:color="auto"/>
              <w:right w:val="single" w:sz="4" w:space="0" w:color="auto"/>
            </w:tcBorders>
            <w:shd w:val="clear" w:color="auto" w:fill="auto"/>
            <w:vAlign w:val="bottom"/>
            <w:hideMark/>
          </w:tcPr>
          <w:p w14:paraId="6D1AFB33"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3F23CA4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B144EF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35269B5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2522669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33C6B71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2B9CFFAD"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AB154F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752/21</w:t>
            </w:r>
          </w:p>
        </w:tc>
        <w:tc>
          <w:tcPr>
            <w:tcW w:w="1992" w:type="dxa"/>
            <w:tcBorders>
              <w:top w:val="nil"/>
              <w:left w:val="nil"/>
              <w:bottom w:val="single" w:sz="4" w:space="0" w:color="auto"/>
              <w:right w:val="single" w:sz="4" w:space="0" w:color="auto"/>
            </w:tcBorders>
            <w:shd w:val="clear" w:color="auto" w:fill="auto"/>
            <w:noWrap/>
            <w:vAlign w:val="bottom"/>
            <w:hideMark/>
          </w:tcPr>
          <w:p w14:paraId="7014E49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Mevagissey Bay</w:t>
            </w:r>
          </w:p>
        </w:tc>
        <w:tc>
          <w:tcPr>
            <w:tcW w:w="939" w:type="dxa"/>
            <w:tcBorders>
              <w:top w:val="nil"/>
              <w:left w:val="nil"/>
              <w:bottom w:val="single" w:sz="4" w:space="0" w:color="auto"/>
              <w:right w:val="single" w:sz="4" w:space="0" w:color="auto"/>
            </w:tcBorders>
            <w:shd w:val="clear" w:color="auto" w:fill="auto"/>
            <w:noWrap/>
            <w:vAlign w:val="bottom"/>
            <w:hideMark/>
          </w:tcPr>
          <w:p w14:paraId="6C92476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B70AK</w:t>
            </w:r>
          </w:p>
        </w:tc>
        <w:tc>
          <w:tcPr>
            <w:tcW w:w="1619" w:type="dxa"/>
            <w:tcBorders>
              <w:top w:val="nil"/>
              <w:left w:val="nil"/>
              <w:bottom w:val="single" w:sz="4" w:space="0" w:color="auto"/>
              <w:right w:val="single" w:sz="4" w:space="0" w:color="auto"/>
            </w:tcBorders>
            <w:shd w:val="clear" w:color="auto" w:fill="auto"/>
            <w:noWrap/>
            <w:vAlign w:val="bottom"/>
            <w:hideMark/>
          </w:tcPr>
          <w:p w14:paraId="42CB010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SX05214698</w:t>
            </w:r>
          </w:p>
        </w:tc>
        <w:tc>
          <w:tcPr>
            <w:tcW w:w="2679" w:type="dxa"/>
            <w:tcBorders>
              <w:top w:val="nil"/>
              <w:left w:val="nil"/>
              <w:bottom w:val="single" w:sz="4" w:space="0" w:color="auto"/>
              <w:right w:val="single" w:sz="4" w:space="0" w:color="auto"/>
            </w:tcBorders>
            <w:shd w:val="clear" w:color="auto" w:fill="auto"/>
            <w:noWrap/>
            <w:vAlign w:val="bottom"/>
            <w:hideMark/>
          </w:tcPr>
          <w:p w14:paraId="00F3610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South Mevagissey Bottom</w:t>
            </w:r>
          </w:p>
        </w:tc>
        <w:tc>
          <w:tcPr>
            <w:tcW w:w="1299" w:type="dxa"/>
            <w:tcBorders>
              <w:top w:val="nil"/>
              <w:left w:val="nil"/>
              <w:bottom w:val="single" w:sz="4" w:space="0" w:color="auto"/>
              <w:right w:val="single" w:sz="4" w:space="0" w:color="auto"/>
            </w:tcBorders>
            <w:shd w:val="clear" w:color="auto" w:fill="auto"/>
            <w:noWrap/>
            <w:vAlign w:val="bottom"/>
            <w:hideMark/>
          </w:tcPr>
          <w:p w14:paraId="13DF251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729D9B8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20/09/2021</w:t>
            </w:r>
          </w:p>
        </w:tc>
        <w:tc>
          <w:tcPr>
            <w:tcW w:w="878" w:type="dxa"/>
            <w:tcBorders>
              <w:top w:val="nil"/>
              <w:left w:val="nil"/>
              <w:bottom w:val="single" w:sz="4" w:space="0" w:color="auto"/>
              <w:right w:val="single" w:sz="4" w:space="0" w:color="auto"/>
            </w:tcBorders>
            <w:shd w:val="clear" w:color="000000" w:fill="FF0000"/>
            <w:vAlign w:val="bottom"/>
            <w:hideMark/>
          </w:tcPr>
          <w:p w14:paraId="23643850"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1000</w:t>
            </w:r>
          </w:p>
        </w:tc>
        <w:tc>
          <w:tcPr>
            <w:tcW w:w="817" w:type="dxa"/>
            <w:tcBorders>
              <w:top w:val="nil"/>
              <w:left w:val="nil"/>
              <w:bottom w:val="single" w:sz="4" w:space="0" w:color="auto"/>
              <w:right w:val="single" w:sz="4" w:space="0" w:color="auto"/>
            </w:tcBorders>
            <w:shd w:val="clear" w:color="auto" w:fill="auto"/>
            <w:vAlign w:val="bottom"/>
            <w:hideMark/>
          </w:tcPr>
          <w:p w14:paraId="56D1220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000000" w:fill="FF0000"/>
            <w:vAlign w:val="bottom"/>
            <w:hideMark/>
          </w:tcPr>
          <w:p w14:paraId="3012BBD6"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1000</w:t>
            </w:r>
          </w:p>
        </w:tc>
        <w:tc>
          <w:tcPr>
            <w:tcW w:w="817" w:type="dxa"/>
            <w:tcBorders>
              <w:top w:val="nil"/>
              <w:left w:val="nil"/>
              <w:bottom w:val="single" w:sz="4" w:space="0" w:color="auto"/>
              <w:right w:val="single" w:sz="4" w:space="0" w:color="auto"/>
            </w:tcBorders>
            <w:shd w:val="clear" w:color="auto" w:fill="auto"/>
            <w:vAlign w:val="bottom"/>
            <w:hideMark/>
          </w:tcPr>
          <w:p w14:paraId="59BCC60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A06BB3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2F49D6D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EC310F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C6E323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0A8A209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7010C67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4E9B01B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21114874"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1096CE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4</w:t>
            </w:r>
          </w:p>
        </w:tc>
        <w:tc>
          <w:tcPr>
            <w:tcW w:w="1992" w:type="dxa"/>
            <w:tcBorders>
              <w:top w:val="nil"/>
              <w:left w:val="nil"/>
              <w:bottom w:val="single" w:sz="4" w:space="0" w:color="auto"/>
              <w:right w:val="single" w:sz="4" w:space="0" w:color="auto"/>
            </w:tcBorders>
            <w:shd w:val="clear" w:color="auto" w:fill="auto"/>
            <w:noWrap/>
            <w:vAlign w:val="bottom"/>
            <w:hideMark/>
          </w:tcPr>
          <w:p w14:paraId="21A3F10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Mevagissey Bay</w:t>
            </w:r>
          </w:p>
        </w:tc>
        <w:tc>
          <w:tcPr>
            <w:tcW w:w="939" w:type="dxa"/>
            <w:tcBorders>
              <w:top w:val="nil"/>
              <w:left w:val="nil"/>
              <w:bottom w:val="single" w:sz="4" w:space="0" w:color="auto"/>
              <w:right w:val="single" w:sz="4" w:space="0" w:color="auto"/>
            </w:tcBorders>
            <w:shd w:val="clear" w:color="auto" w:fill="auto"/>
            <w:noWrap/>
            <w:vAlign w:val="bottom"/>
            <w:hideMark/>
          </w:tcPr>
          <w:p w14:paraId="2963415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B70AK</w:t>
            </w:r>
          </w:p>
        </w:tc>
        <w:tc>
          <w:tcPr>
            <w:tcW w:w="1619" w:type="dxa"/>
            <w:tcBorders>
              <w:top w:val="nil"/>
              <w:left w:val="nil"/>
              <w:bottom w:val="single" w:sz="4" w:space="0" w:color="auto"/>
              <w:right w:val="single" w:sz="4" w:space="0" w:color="auto"/>
            </w:tcBorders>
            <w:shd w:val="clear" w:color="auto" w:fill="auto"/>
            <w:noWrap/>
            <w:vAlign w:val="bottom"/>
            <w:hideMark/>
          </w:tcPr>
          <w:p w14:paraId="5FCF44C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SX05214698</w:t>
            </w:r>
          </w:p>
        </w:tc>
        <w:tc>
          <w:tcPr>
            <w:tcW w:w="2679" w:type="dxa"/>
            <w:tcBorders>
              <w:top w:val="nil"/>
              <w:left w:val="nil"/>
              <w:bottom w:val="single" w:sz="4" w:space="0" w:color="auto"/>
              <w:right w:val="single" w:sz="4" w:space="0" w:color="auto"/>
            </w:tcBorders>
            <w:shd w:val="clear" w:color="auto" w:fill="auto"/>
            <w:noWrap/>
            <w:vAlign w:val="bottom"/>
            <w:hideMark/>
          </w:tcPr>
          <w:p w14:paraId="2D8D944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South Mevagissey Bottom</w:t>
            </w:r>
          </w:p>
        </w:tc>
        <w:tc>
          <w:tcPr>
            <w:tcW w:w="1299" w:type="dxa"/>
            <w:tcBorders>
              <w:top w:val="nil"/>
              <w:left w:val="nil"/>
              <w:bottom w:val="single" w:sz="4" w:space="0" w:color="auto"/>
              <w:right w:val="single" w:sz="4" w:space="0" w:color="auto"/>
            </w:tcBorders>
            <w:shd w:val="clear" w:color="auto" w:fill="auto"/>
            <w:noWrap/>
            <w:vAlign w:val="bottom"/>
            <w:hideMark/>
          </w:tcPr>
          <w:p w14:paraId="2B7D49E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0089A11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22/09/2021</w:t>
            </w:r>
          </w:p>
        </w:tc>
        <w:tc>
          <w:tcPr>
            <w:tcW w:w="878" w:type="dxa"/>
            <w:tcBorders>
              <w:top w:val="nil"/>
              <w:left w:val="nil"/>
              <w:bottom w:val="single" w:sz="4" w:space="0" w:color="auto"/>
              <w:right w:val="single" w:sz="4" w:space="0" w:color="auto"/>
            </w:tcBorders>
            <w:shd w:val="clear" w:color="000000" w:fill="FF0000"/>
            <w:vAlign w:val="bottom"/>
            <w:hideMark/>
          </w:tcPr>
          <w:p w14:paraId="3AF5348A"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800</w:t>
            </w:r>
          </w:p>
        </w:tc>
        <w:tc>
          <w:tcPr>
            <w:tcW w:w="817" w:type="dxa"/>
            <w:tcBorders>
              <w:top w:val="nil"/>
              <w:left w:val="nil"/>
              <w:bottom w:val="single" w:sz="4" w:space="0" w:color="auto"/>
              <w:right w:val="single" w:sz="4" w:space="0" w:color="auto"/>
            </w:tcBorders>
            <w:shd w:val="clear" w:color="auto" w:fill="auto"/>
            <w:vAlign w:val="bottom"/>
            <w:hideMark/>
          </w:tcPr>
          <w:p w14:paraId="6BED556B"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80</w:t>
            </w:r>
          </w:p>
        </w:tc>
        <w:tc>
          <w:tcPr>
            <w:tcW w:w="858" w:type="dxa"/>
            <w:tcBorders>
              <w:top w:val="nil"/>
              <w:left w:val="nil"/>
              <w:bottom w:val="single" w:sz="4" w:space="0" w:color="auto"/>
              <w:right w:val="single" w:sz="4" w:space="0" w:color="auto"/>
            </w:tcBorders>
            <w:shd w:val="clear" w:color="000000" w:fill="FF0000"/>
            <w:vAlign w:val="bottom"/>
            <w:hideMark/>
          </w:tcPr>
          <w:p w14:paraId="0AF2D386"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440</w:t>
            </w:r>
          </w:p>
        </w:tc>
        <w:tc>
          <w:tcPr>
            <w:tcW w:w="817" w:type="dxa"/>
            <w:tcBorders>
              <w:top w:val="nil"/>
              <w:left w:val="nil"/>
              <w:bottom w:val="single" w:sz="4" w:space="0" w:color="auto"/>
              <w:right w:val="single" w:sz="4" w:space="0" w:color="auto"/>
            </w:tcBorders>
            <w:shd w:val="clear" w:color="000000" w:fill="FF0000"/>
            <w:vAlign w:val="bottom"/>
            <w:hideMark/>
          </w:tcPr>
          <w:p w14:paraId="20A973A7"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200</w:t>
            </w:r>
          </w:p>
        </w:tc>
        <w:tc>
          <w:tcPr>
            <w:tcW w:w="817" w:type="dxa"/>
            <w:tcBorders>
              <w:top w:val="nil"/>
              <w:left w:val="nil"/>
              <w:bottom w:val="single" w:sz="4" w:space="0" w:color="auto"/>
              <w:right w:val="single" w:sz="4" w:space="0" w:color="auto"/>
            </w:tcBorders>
            <w:shd w:val="clear" w:color="auto" w:fill="auto"/>
            <w:vAlign w:val="bottom"/>
            <w:hideMark/>
          </w:tcPr>
          <w:p w14:paraId="1FC69B7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21462CB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C2E738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D13A07F"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955" w:type="dxa"/>
            <w:tcBorders>
              <w:top w:val="nil"/>
              <w:left w:val="nil"/>
              <w:bottom w:val="single" w:sz="4" w:space="0" w:color="auto"/>
              <w:right w:val="single" w:sz="4" w:space="0" w:color="auto"/>
            </w:tcBorders>
            <w:shd w:val="clear" w:color="auto" w:fill="auto"/>
            <w:vAlign w:val="bottom"/>
            <w:hideMark/>
          </w:tcPr>
          <w:p w14:paraId="3500EB6C"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936" w:type="dxa"/>
            <w:tcBorders>
              <w:top w:val="nil"/>
              <w:left w:val="nil"/>
              <w:bottom w:val="single" w:sz="4" w:space="0" w:color="auto"/>
              <w:right w:val="single" w:sz="4" w:space="0" w:color="auto"/>
            </w:tcBorders>
            <w:shd w:val="clear" w:color="auto" w:fill="auto"/>
            <w:vAlign w:val="bottom"/>
            <w:hideMark/>
          </w:tcPr>
          <w:p w14:paraId="7F546C6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64D02B1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35B3CFF6"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F1547B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767/21</w:t>
            </w:r>
          </w:p>
        </w:tc>
        <w:tc>
          <w:tcPr>
            <w:tcW w:w="1992" w:type="dxa"/>
            <w:tcBorders>
              <w:top w:val="nil"/>
              <w:left w:val="nil"/>
              <w:bottom w:val="single" w:sz="4" w:space="0" w:color="auto"/>
              <w:right w:val="single" w:sz="4" w:space="0" w:color="auto"/>
            </w:tcBorders>
            <w:shd w:val="clear" w:color="auto" w:fill="auto"/>
            <w:noWrap/>
            <w:vAlign w:val="bottom"/>
            <w:hideMark/>
          </w:tcPr>
          <w:p w14:paraId="5E6DB69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32036B2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48332B0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6E07C18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3A9750A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59FDC19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22/09/2021</w:t>
            </w:r>
          </w:p>
        </w:tc>
        <w:tc>
          <w:tcPr>
            <w:tcW w:w="878" w:type="dxa"/>
            <w:tcBorders>
              <w:top w:val="nil"/>
              <w:left w:val="nil"/>
              <w:bottom w:val="single" w:sz="4" w:space="0" w:color="auto"/>
              <w:right w:val="single" w:sz="4" w:space="0" w:color="auto"/>
            </w:tcBorders>
            <w:shd w:val="clear" w:color="000000" w:fill="FF0000"/>
            <w:vAlign w:val="bottom"/>
            <w:hideMark/>
          </w:tcPr>
          <w:p w14:paraId="76F90DDA"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760</w:t>
            </w:r>
          </w:p>
        </w:tc>
        <w:tc>
          <w:tcPr>
            <w:tcW w:w="817" w:type="dxa"/>
            <w:tcBorders>
              <w:top w:val="nil"/>
              <w:left w:val="nil"/>
              <w:bottom w:val="single" w:sz="4" w:space="0" w:color="auto"/>
              <w:right w:val="single" w:sz="4" w:space="0" w:color="auto"/>
            </w:tcBorders>
            <w:shd w:val="clear" w:color="auto" w:fill="auto"/>
            <w:vAlign w:val="bottom"/>
            <w:hideMark/>
          </w:tcPr>
          <w:p w14:paraId="4B956D63"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80</w:t>
            </w:r>
          </w:p>
        </w:tc>
        <w:tc>
          <w:tcPr>
            <w:tcW w:w="858" w:type="dxa"/>
            <w:tcBorders>
              <w:top w:val="nil"/>
              <w:left w:val="nil"/>
              <w:bottom w:val="single" w:sz="4" w:space="0" w:color="auto"/>
              <w:right w:val="single" w:sz="4" w:space="0" w:color="auto"/>
            </w:tcBorders>
            <w:shd w:val="clear" w:color="000000" w:fill="FF0000"/>
            <w:vAlign w:val="bottom"/>
            <w:hideMark/>
          </w:tcPr>
          <w:p w14:paraId="3E925F48"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480</w:t>
            </w:r>
          </w:p>
        </w:tc>
        <w:tc>
          <w:tcPr>
            <w:tcW w:w="817" w:type="dxa"/>
            <w:tcBorders>
              <w:top w:val="nil"/>
              <w:left w:val="nil"/>
              <w:bottom w:val="single" w:sz="4" w:space="0" w:color="auto"/>
              <w:right w:val="single" w:sz="4" w:space="0" w:color="auto"/>
            </w:tcBorders>
            <w:shd w:val="clear" w:color="000000" w:fill="FF0000"/>
            <w:vAlign w:val="bottom"/>
            <w:hideMark/>
          </w:tcPr>
          <w:p w14:paraId="105E31B7"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120</w:t>
            </w:r>
          </w:p>
        </w:tc>
        <w:tc>
          <w:tcPr>
            <w:tcW w:w="817" w:type="dxa"/>
            <w:tcBorders>
              <w:top w:val="nil"/>
              <w:left w:val="nil"/>
              <w:bottom w:val="single" w:sz="4" w:space="0" w:color="auto"/>
              <w:right w:val="single" w:sz="4" w:space="0" w:color="auto"/>
            </w:tcBorders>
            <w:shd w:val="clear" w:color="auto" w:fill="auto"/>
            <w:vAlign w:val="bottom"/>
            <w:hideMark/>
          </w:tcPr>
          <w:p w14:paraId="08A5E3D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5F21947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6490394"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5A1B0BA6"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955" w:type="dxa"/>
            <w:tcBorders>
              <w:top w:val="nil"/>
              <w:left w:val="nil"/>
              <w:bottom w:val="single" w:sz="4" w:space="0" w:color="auto"/>
              <w:right w:val="single" w:sz="4" w:space="0" w:color="auto"/>
            </w:tcBorders>
            <w:shd w:val="clear" w:color="auto" w:fill="auto"/>
            <w:vAlign w:val="bottom"/>
            <w:hideMark/>
          </w:tcPr>
          <w:p w14:paraId="5A9AB2B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7BC65D3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03F3A95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128620D5"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E3DDF0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5</w:t>
            </w:r>
          </w:p>
        </w:tc>
        <w:tc>
          <w:tcPr>
            <w:tcW w:w="1992" w:type="dxa"/>
            <w:tcBorders>
              <w:top w:val="nil"/>
              <w:left w:val="nil"/>
              <w:bottom w:val="single" w:sz="4" w:space="0" w:color="auto"/>
              <w:right w:val="single" w:sz="4" w:space="0" w:color="auto"/>
            </w:tcBorders>
            <w:shd w:val="clear" w:color="auto" w:fill="auto"/>
            <w:noWrap/>
            <w:vAlign w:val="bottom"/>
            <w:hideMark/>
          </w:tcPr>
          <w:p w14:paraId="36A2783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11E9EFC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56A0886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679E7CF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462DC30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649F206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27/09/2021</w:t>
            </w:r>
          </w:p>
        </w:tc>
        <w:tc>
          <w:tcPr>
            <w:tcW w:w="878" w:type="dxa"/>
            <w:tcBorders>
              <w:top w:val="nil"/>
              <w:left w:val="nil"/>
              <w:bottom w:val="single" w:sz="4" w:space="0" w:color="auto"/>
              <w:right w:val="single" w:sz="4" w:space="0" w:color="auto"/>
            </w:tcBorders>
            <w:shd w:val="clear" w:color="auto" w:fill="auto"/>
            <w:vAlign w:val="bottom"/>
            <w:hideMark/>
          </w:tcPr>
          <w:p w14:paraId="47AB1936"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80</w:t>
            </w:r>
          </w:p>
        </w:tc>
        <w:tc>
          <w:tcPr>
            <w:tcW w:w="817" w:type="dxa"/>
            <w:tcBorders>
              <w:top w:val="nil"/>
              <w:left w:val="nil"/>
              <w:bottom w:val="single" w:sz="4" w:space="0" w:color="auto"/>
              <w:right w:val="single" w:sz="4" w:space="0" w:color="auto"/>
            </w:tcBorders>
            <w:shd w:val="clear" w:color="auto" w:fill="auto"/>
            <w:vAlign w:val="bottom"/>
            <w:hideMark/>
          </w:tcPr>
          <w:p w14:paraId="09F307E2"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58" w:type="dxa"/>
            <w:tcBorders>
              <w:top w:val="nil"/>
              <w:left w:val="nil"/>
              <w:bottom w:val="single" w:sz="4" w:space="0" w:color="auto"/>
              <w:right w:val="single" w:sz="4" w:space="0" w:color="auto"/>
            </w:tcBorders>
            <w:shd w:val="clear" w:color="auto" w:fill="auto"/>
            <w:vAlign w:val="bottom"/>
            <w:hideMark/>
          </w:tcPr>
          <w:p w14:paraId="4B8225B8"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5AEDDBA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210B7B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0665A33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433D2B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326BC5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1014795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7C7F3A9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37F6CF9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307780F6"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EA64A7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6</w:t>
            </w:r>
          </w:p>
        </w:tc>
        <w:tc>
          <w:tcPr>
            <w:tcW w:w="1992" w:type="dxa"/>
            <w:tcBorders>
              <w:top w:val="nil"/>
              <w:left w:val="nil"/>
              <w:bottom w:val="single" w:sz="4" w:space="0" w:color="auto"/>
              <w:right w:val="single" w:sz="4" w:space="0" w:color="auto"/>
            </w:tcBorders>
            <w:shd w:val="clear" w:color="auto" w:fill="auto"/>
            <w:noWrap/>
            <w:vAlign w:val="bottom"/>
            <w:hideMark/>
          </w:tcPr>
          <w:p w14:paraId="0C83B53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St Austell Bay</w:t>
            </w:r>
          </w:p>
        </w:tc>
        <w:tc>
          <w:tcPr>
            <w:tcW w:w="939" w:type="dxa"/>
            <w:tcBorders>
              <w:top w:val="nil"/>
              <w:left w:val="nil"/>
              <w:bottom w:val="single" w:sz="4" w:space="0" w:color="auto"/>
              <w:right w:val="single" w:sz="4" w:space="0" w:color="auto"/>
            </w:tcBorders>
            <w:shd w:val="clear" w:color="auto" w:fill="auto"/>
            <w:noWrap/>
            <w:vAlign w:val="bottom"/>
            <w:hideMark/>
          </w:tcPr>
          <w:p w14:paraId="33CAB2E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B70AE</w:t>
            </w:r>
          </w:p>
        </w:tc>
        <w:tc>
          <w:tcPr>
            <w:tcW w:w="1619" w:type="dxa"/>
            <w:tcBorders>
              <w:top w:val="nil"/>
              <w:left w:val="nil"/>
              <w:bottom w:val="single" w:sz="4" w:space="0" w:color="auto"/>
              <w:right w:val="single" w:sz="4" w:space="0" w:color="auto"/>
            </w:tcBorders>
            <w:shd w:val="clear" w:color="auto" w:fill="auto"/>
            <w:noWrap/>
            <w:vAlign w:val="bottom"/>
            <w:hideMark/>
          </w:tcPr>
          <w:p w14:paraId="023D1D4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SX05744972</w:t>
            </w:r>
          </w:p>
        </w:tc>
        <w:tc>
          <w:tcPr>
            <w:tcW w:w="2679" w:type="dxa"/>
            <w:tcBorders>
              <w:top w:val="nil"/>
              <w:left w:val="nil"/>
              <w:bottom w:val="single" w:sz="4" w:space="0" w:color="auto"/>
              <w:right w:val="single" w:sz="4" w:space="0" w:color="auto"/>
            </w:tcBorders>
            <w:shd w:val="clear" w:color="auto" w:fill="auto"/>
            <w:noWrap/>
            <w:vAlign w:val="bottom"/>
            <w:hideMark/>
          </w:tcPr>
          <w:p w14:paraId="7D9A22A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Ropehaven Outer</w:t>
            </w:r>
          </w:p>
        </w:tc>
        <w:tc>
          <w:tcPr>
            <w:tcW w:w="1299" w:type="dxa"/>
            <w:tcBorders>
              <w:top w:val="nil"/>
              <w:left w:val="nil"/>
              <w:bottom w:val="single" w:sz="4" w:space="0" w:color="auto"/>
              <w:right w:val="single" w:sz="4" w:space="0" w:color="auto"/>
            </w:tcBorders>
            <w:shd w:val="clear" w:color="auto" w:fill="auto"/>
            <w:noWrap/>
            <w:vAlign w:val="bottom"/>
            <w:hideMark/>
          </w:tcPr>
          <w:p w14:paraId="1D317C4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0E788A9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27/09/2021</w:t>
            </w:r>
          </w:p>
        </w:tc>
        <w:tc>
          <w:tcPr>
            <w:tcW w:w="878" w:type="dxa"/>
            <w:tcBorders>
              <w:top w:val="nil"/>
              <w:left w:val="nil"/>
              <w:bottom w:val="single" w:sz="4" w:space="0" w:color="auto"/>
              <w:right w:val="single" w:sz="4" w:space="0" w:color="auto"/>
            </w:tcBorders>
            <w:shd w:val="clear" w:color="000000" w:fill="FF0000"/>
            <w:vAlign w:val="bottom"/>
            <w:hideMark/>
          </w:tcPr>
          <w:p w14:paraId="416915C0"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160</w:t>
            </w:r>
          </w:p>
        </w:tc>
        <w:tc>
          <w:tcPr>
            <w:tcW w:w="817" w:type="dxa"/>
            <w:tcBorders>
              <w:top w:val="nil"/>
              <w:left w:val="nil"/>
              <w:bottom w:val="single" w:sz="4" w:space="0" w:color="auto"/>
              <w:right w:val="single" w:sz="4" w:space="0" w:color="auto"/>
            </w:tcBorders>
            <w:shd w:val="clear" w:color="auto" w:fill="auto"/>
            <w:vAlign w:val="bottom"/>
            <w:hideMark/>
          </w:tcPr>
          <w:p w14:paraId="77743340"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58" w:type="dxa"/>
            <w:tcBorders>
              <w:top w:val="nil"/>
              <w:left w:val="nil"/>
              <w:bottom w:val="single" w:sz="4" w:space="0" w:color="auto"/>
              <w:right w:val="single" w:sz="4" w:space="0" w:color="auto"/>
            </w:tcBorders>
            <w:shd w:val="clear" w:color="000000" w:fill="FF0000"/>
            <w:vAlign w:val="bottom"/>
            <w:hideMark/>
          </w:tcPr>
          <w:p w14:paraId="3FDF098C"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120</w:t>
            </w:r>
          </w:p>
        </w:tc>
        <w:tc>
          <w:tcPr>
            <w:tcW w:w="817" w:type="dxa"/>
            <w:tcBorders>
              <w:top w:val="nil"/>
              <w:left w:val="nil"/>
              <w:bottom w:val="single" w:sz="4" w:space="0" w:color="auto"/>
              <w:right w:val="single" w:sz="4" w:space="0" w:color="auto"/>
            </w:tcBorders>
            <w:shd w:val="clear" w:color="auto" w:fill="auto"/>
            <w:vAlign w:val="bottom"/>
            <w:hideMark/>
          </w:tcPr>
          <w:p w14:paraId="6A7E1DE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34DB27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56C40B4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9F21F7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8AD828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53744EC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2FFEFFC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64A8880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1128DC79"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39B1FF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7</w:t>
            </w:r>
          </w:p>
        </w:tc>
        <w:tc>
          <w:tcPr>
            <w:tcW w:w="1992" w:type="dxa"/>
            <w:tcBorders>
              <w:top w:val="nil"/>
              <w:left w:val="nil"/>
              <w:bottom w:val="single" w:sz="4" w:space="0" w:color="auto"/>
              <w:right w:val="single" w:sz="4" w:space="0" w:color="auto"/>
            </w:tcBorders>
            <w:shd w:val="clear" w:color="auto" w:fill="auto"/>
            <w:noWrap/>
            <w:vAlign w:val="bottom"/>
            <w:hideMark/>
          </w:tcPr>
          <w:p w14:paraId="2126A60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St Austell Bay</w:t>
            </w:r>
          </w:p>
        </w:tc>
        <w:tc>
          <w:tcPr>
            <w:tcW w:w="939" w:type="dxa"/>
            <w:tcBorders>
              <w:top w:val="nil"/>
              <w:left w:val="nil"/>
              <w:bottom w:val="single" w:sz="4" w:space="0" w:color="auto"/>
              <w:right w:val="single" w:sz="4" w:space="0" w:color="auto"/>
            </w:tcBorders>
            <w:shd w:val="clear" w:color="auto" w:fill="auto"/>
            <w:noWrap/>
            <w:vAlign w:val="bottom"/>
            <w:hideMark/>
          </w:tcPr>
          <w:p w14:paraId="62BBCC6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B70AE</w:t>
            </w:r>
          </w:p>
        </w:tc>
        <w:tc>
          <w:tcPr>
            <w:tcW w:w="1619" w:type="dxa"/>
            <w:tcBorders>
              <w:top w:val="nil"/>
              <w:left w:val="nil"/>
              <w:bottom w:val="single" w:sz="4" w:space="0" w:color="auto"/>
              <w:right w:val="single" w:sz="4" w:space="0" w:color="auto"/>
            </w:tcBorders>
            <w:shd w:val="clear" w:color="auto" w:fill="auto"/>
            <w:noWrap/>
            <w:vAlign w:val="bottom"/>
            <w:hideMark/>
          </w:tcPr>
          <w:p w14:paraId="599C98C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SX05744972</w:t>
            </w:r>
          </w:p>
        </w:tc>
        <w:tc>
          <w:tcPr>
            <w:tcW w:w="2679" w:type="dxa"/>
            <w:tcBorders>
              <w:top w:val="nil"/>
              <w:left w:val="nil"/>
              <w:bottom w:val="single" w:sz="4" w:space="0" w:color="auto"/>
              <w:right w:val="single" w:sz="4" w:space="0" w:color="auto"/>
            </w:tcBorders>
            <w:shd w:val="clear" w:color="auto" w:fill="auto"/>
            <w:noWrap/>
            <w:vAlign w:val="bottom"/>
            <w:hideMark/>
          </w:tcPr>
          <w:p w14:paraId="679DE79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Ropehaven Outer</w:t>
            </w:r>
          </w:p>
        </w:tc>
        <w:tc>
          <w:tcPr>
            <w:tcW w:w="1299" w:type="dxa"/>
            <w:tcBorders>
              <w:top w:val="nil"/>
              <w:left w:val="nil"/>
              <w:bottom w:val="single" w:sz="4" w:space="0" w:color="auto"/>
              <w:right w:val="single" w:sz="4" w:space="0" w:color="auto"/>
            </w:tcBorders>
            <w:shd w:val="clear" w:color="auto" w:fill="auto"/>
            <w:noWrap/>
            <w:vAlign w:val="bottom"/>
            <w:hideMark/>
          </w:tcPr>
          <w:p w14:paraId="2FC9F81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723ECC8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29/09/2021</w:t>
            </w:r>
          </w:p>
        </w:tc>
        <w:tc>
          <w:tcPr>
            <w:tcW w:w="878" w:type="dxa"/>
            <w:tcBorders>
              <w:top w:val="nil"/>
              <w:left w:val="nil"/>
              <w:bottom w:val="single" w:sz="4" w:space="0" w:color="auto"/>
              <w:right w:val="single" w:sz="4" w:space="0" w:color="auto"/>
            </w:tcBorders>
            <w:shd w:val="clear" w:color="auto" w:fill="auto"/>
            <w:vAlign w:val="bottom"/>
            <w:hideMark/>
          </w:tcPr>
          <w:p w14:paraId="6E39A99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352BEF9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7192E5F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B8E2A5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7FA7F1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2FEAF73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419D81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E8484A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4CE3179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3F0D233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760DF97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3BE85ECB"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79EB9F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790/21</w:t>
            </w:r>
          </w:p>
        </w:tc>
        <w:tc>
          <w:tcPr>
            <w:tcW w:w="1992" w:type="dxa"/>
            <w:tcBorders>
              <w:top w:val="nil"/>
              <w:left w:val="nil"/>
              <w:bottom w:val="single" w:sz="4" w:space="0" w:color="auto"/>
              <w:right w:val="single" w:sz="4" w:space="0" w:color="auto"/>
            </w:tcBorders>
            <w:shd w:val="clear" w:color="auto" w:fill="auto"/>
            <w:noWrap/>
            <w:vAlign w:val="bottom"/>
            <w:hideMark/>
          </w:tcPr>
          <w:p w14:paraId="4F501DE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4F9902F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3C13667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4F4FC26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41E26A1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260E0CA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29/09/2021</w:t>
            </w:r>
          </w:p>
        </w:tc>
        <w:tc>
          <w:tcPr>
            <w:tcW w:w="878" w:type="dxa"/>
            <w:tcBorders>
              <w:top w:val="nil"/>
              <w:left w:val="nil"/>
              <w:bottom w:val="single" w:sz="4" w:space="0" w:color="auto"/>
              <w:right w:val="single" w:sz="4" w:space="0" w:color="auto"/>
            </w:tcBorders>
            <w:shd w:val="clear" w:color="auto" w:fill="auto"/>
            <w:vAlign w:val="bottom"/>
            <w:hideMark/>
          </w:tcPr>
          <w:p w14:paraId="0407C03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38654F7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21A5D05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13639B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85251A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1913DB9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9DB50B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DB3A2A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4F734F9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15C0F77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6E1B4F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25E10504"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C895D4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8</w:t>
            </w:r>
          </w:p>
        </w:tc>
        <w:tc>
          <w:tcPr>
            <w:tcW w:w="1992" w:type="dxa"/>
            <w:tcBorders>
              <w:top w:val="nil"/>
              <w:left w:val="nil"/>
              <w:bottom w:val="single" w:sz="4" w:space="0" w:color="auto"/>
              <w:right w:val="single" w:sz="4" w:space="0" w:color="auto"/>
            </w:tcBorders>
            <w:shd w:val="clear" w:color="auto" w:fill="auto"/>
            <w:noWrap/>
            <w:vAlign w:val="bottom"/>
            <w:hideMark/>
          </w:tcPr>
          <w:p w14:paraId="1CCC23D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5E88C28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3F9BAEC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528DCEA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253ECBB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751B0C6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04/10/2021</w:t>
            </w:r>
          </w:p>
        </w:tc>
        <w:tc>
          <w:tcPr>
            <w:tcW w:w="878" w:type="dxa"/>
            <w:tcBorders>
              <w:top w:val="nil"/>
              <w:left w:val="nil"/>
              <w:bottom w:val="single" w:sz="4" w:space="0" w:color="auto"/>
              <w:right w:val="single" w:sz="4" w:space="0" w:color="auto"/>
            </w:tcBorders>
            <w:shd w:val="clear" w:color="auto" w:fill="auto"/>
            <w:vAlign w:val="bottom"/>
            <w:hideMark/>
          </w:tcPr>
          <w:p w14:paraId="29B7466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77148A7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6A103DF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C26CF1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7E306A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6B8262E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419CB0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C8FB15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5F92A3C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17A2E9F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5FF71B5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5A583816"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48A429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9</w:t>
            </w:r>
          </w:p>
        </w:tc>
        <w:tc>
          <w:tcPr>
            <w:tcW w:w="1992" w:type="dxa"/>
            <w:tcBorders>
              <w:top w:val="nil"/>
              <w:left w:val="nil"/>
              <w:bottom w:val="single" w:sz="4" w:space="0" w:color="auto"/>
              <w:right w:val="single" w:sz="4" w:space="0" w:color="auto"/>
            </w:tcBorders>
            <w:shd w:val="clear" w:color="auto" w:fill="auto"/>
            <w:noWrap/>
            <w:vAlign w:val="bottom"/>
            <w:hideMark/>
          </w:tcPr>
          <w:p w14:paraId="0728A5E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Mevagissey Bay</w:t>
            </w:r>
          </w:p>
        </w:tc>
        <w:tc>
          <w:tcPr>
            <w:tcW w:w="939" w:type="dxa"/>
            <w:tcBorders>
              <w:top w:val="nil"/>
              <w:left w:val="nil"/>
              <w:bottom w:val="single" w:sz="4" w:space="0" w:color="auto"/>
              <w:right w:val="single" w:sz="4" w:space="0" w:color="auto"/>
            </w:tcBorders>
            <w:shd w:val="clear" w:color="auto" w:fill="auto"/>
            <w:noWrap/>
            <w:vAlign w:val="bottom"/>
            <w:hideMark/>
          </w:tcPr>
          <w:p w14:paraId="3D71074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B70AK</w:t>
            </w:r>
          </w:p>
        </w:tc>
        <w:tc>
          <w:tcPr>
            <w:tcW w:w="1619" w:type="dxa"/>
            <w:tcBorders>
              <w:top w:val="nil"/>
              <w:left w:val="nil"/>
              <w:bottom w:val="single" w:sz="4" w:space="0" w:color="auto"/>
              <w:right w:val="single" w:sz="4" w:space="0" w:color="auto"/>
            </w:tcBorders>
            <w:shd w:val="clear" w:color="auto" w:fill="auto"/>
            <w:noWrap/>
            <w:vAlign w:val="bottom"/>
            <w:hideMark/>
          </w:tcPr>
          <w:p w14:paraId="3430F46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SX05214698</w:t>
            </w:r>
          </w:p>
        </w:tc>
        <w:tc>
          <w:tcPr>
            <w:tcW w:w="2679" w:type="dxa"/>
            <w:tcBorders>
              <w:top w:val="nil"/>
              <w:left w:val="nil"/>
              <w:bottom w:val="single" w:sz="4" w:space="0" w:color="auto"/>
              <w:right w:val="single" w:sz="4" w:space="0" w:color="auto"/>
            </w:tcBorders>
            <w:shd w:val="clear" w:color="auto" w:fill="auto"/>
            <w:noWrap/>
            <w:vAlign w:val="bottom"/>
            <w:hideMark/>
          </w:tcPr>
          <w:p w14:paraId="551CE37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South Mevagissey Bottom</w:t>
            </w:r>
          </w:p>
        </w:tc>
        <w:tc>
          <w:tcPr>
            <w:tcW w:w="1299" w:type="dxa"/>
            <w:tcBorders>
              <w:top w:val="nil"/>
              <w:left w:val="nil"/>
              <w:bottom w:val="single" w:sz="4" w:space="0" w:color="auto"/>
              <w:right w:val="single" w:sz="4" w:space="0" w:color="auto"/>
            </w:tcBorders>
            <w:shd w:val="clear" w:color="auto" w:fill="auto"/>
            <w:noWrap/>
            <w:vAlign w:val="bottom"/>
            <w:hideMark/>
          </w:tcPr>
          <w:p w14:paraId="504E3F9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64EA600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06/10/2021</w:t>
            </w:r>
          </w:p>
        </w:tc>
        <w:tc>
          <w:tcPr>
            <w:tcW w:w="878" w:type="dxa"/>
            <w:tcBorders>
              <w:top w:val="nil"/>
              <w:left w:val="nil"/>
              <w:bottom w:val="single" w:sz="4" w:space="0" w:color="auto"/>
              <w:right w:val="single" w:sz="4" w:space="0" w:color="auto"/>
            </w:tcBorders>
            <w:shd w:val="clear" w:color="auto" w:fill="auto"/>
            <w:vAlign w:val="bottom"/>
            <w:hideMark/>
          </w:tcPr>
          <w:p w14:paraId="0E726355"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55595A3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5FE7D65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C177F75"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0C8184E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5FD4136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5F9BB9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89FB51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61F3875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569B760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50C0CE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1003CE42"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56C7DF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814/21</w:t>
            </w:r>
          </w:p>
        </w:tc>
        <w:tc>
          <w:tcPr>
            <w:tcW w:w="1992" w:type="dxa"/>
            <w:tcBorders>
              <w:top w:val="nil"/>
              <w:left w:val="nil"/>
              <w:bottom w:val="single" w:sz="4" w:space="0" w:color="auto"/>
              <w:right w:val="single" w:sz="4" w:space="0" w:color="auto"/>
            </w:tcBorders>
            <w:shd w:val="clear" w:color="auto" w:fill="auto"/>
            <w:noWrap/>
            <w:vAlign w:val="bottom"/>
            <w:hideMark/>
          </w:tcPr>
          <w:p w14:paraId="2E29E5C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Mevagissey Bay</w:t>
            </w:r>
          </w:p>
        </w:tc>
        <w:tc>
          <w:tcPr>
            <w:tcW w:w="939" w:type="dxa"/>
            <w:tcBorders>
              <w:top w:val="nil"/>
              <w:left w:val="nil"/>
              <w:bottom w:val="single" w:sz="4" w:space="0" w:color="auto"/>
              <w:right w:val="single" w:sz="4" w:space="0" w:color="auto"/>
            </w:tcBorders>
            <w:shd w:val="clear" w:color="auto" w:fill="auto"/>
            <w:noWrap/>
            <w:vAlign w:val="bottom"/>
            <w:hideMark/>
          </w:tcPr>
          <w:p w14:paraId="18616DE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B70AK</w:t>
            </w:r>
          </w:p>
        </w:tc>
        <w:tc>
          <w:tcPr>
            <w:tcW w:w="1619" w:type="dxa"/>
            <w:tcBorders>
              <w:top w:val="nil"/>
              <w:left w:val="nil"/>
              <w:bottom w:val="single" w:sz="4" w:space="0" w:color="auto"/>
              <w:right w:val="single" w:sz="4" w:space="0" w:color="auto"/>
            </w:tcBorders>
            <w:shd w:val="clear" w:color="auto" w:fill="auto"/>
            <w:noWrap/>
            <w:vAlign w:val="bottom"/>
            <w:hideMark/>
          </w:tcPr>
          <w:p w14:paraId="6CC1B92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SX05214698</w:t>
            </w:r>
          </w:p>
        </w:tc>
        <w:tc>
          <w:tcPr>
            <w:tcW w:w="2679" w:type="dxa"/>
            <w:tcBorders>
              <w:top w:val="nil"/>
              <w:left w:val="nil"/>
              <w:bottom w:val="single" w:sz="4" w:space="0" w:color="auto"/>
              <w:right w:val="single" w:sz="4" w:space="0" w:color="auto"/>
            </w:tcBorders>
            <w:shd w:val="clear" w:color="auto" w:fill="auto"/>
            <w:noWrap/>
            <w:vAlign w:val="bottom"/>
            <w:hideMark/>
          </w:tcPr>
          <w:p w14:paraId="5EE96B5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South Mevagissey Bottom</w:t>
            </w:r>
          </w:p>
        </w:tc>
        <w:tc>
          <w:tcPr>
            <w:tcW w:w="1299" w:type="dxa"/>
            <w:tcBorders>
              <w:top w:val="nil"/>
              <w:left w:val="nil"/>
              <w:bottom w:val="single" w:sz="4" w:space="0" w:color="auto"/>
              <w:right w:val="single" w:sz="4" w:space="0" w:color="auto"/>
            </w:tcBorders>
            <w:shd w:val="clear" w:color="auto" w:fill="auto"/>
            <w:noWrap/>
            <w:vAlign w:val="bottom"/>
            <w:hideMark/>
          </w:tcPr>
          <w:p w14:paraId="3BC7651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6B7DC23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11/10/2021</w:t>
            </w:r>
          </w:p>
        </w:tc>
        <w:tc>
          <w:tcPr>
            <w:tcW w:w="878" w:type="dxa"/>
            <w:tcBorders>
              <w:top w:val="nil"/>
              <w:left w:val="nil"/>
              <w:bottom w:val="single" w:sz="4" w:space="0" w:color="auto"/>
              <w:right w:val="single" w:sz="4" w:space="0" w:color="auto"/>
            </w:tcBorders>
            <w:shd w:val="clear" w:color="auto" w:fill="auto"/>
            <w:vAlign w:val="bottom"/>
            <w:hideMark/>
          </w:tcPr>
          <w:p w14:paraId="5290FE9D"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1F84BB4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42108DDF"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101F750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1D8B52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11A97FF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E9E08E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FC97E2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6FF8B8D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33D8E04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222117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706C6310"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D0C61E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10</w:t>
            </w:r>
          </w:p>
        </w:tc>
        <w:tc>
          <w:tcPr>
            <w:tcW w:w="1992" w:type="dxa"/>
            <w:tcBorders>
              <w:top w:val="nil"/>
              <w:left w:val="nil"/>
              <w:bottom w:val="single" w:sz="4" w:space="0" w:color="auto"/>
              <w:right w:val="single" w:sz="4" w:space="0" w:color="auto"/>
            </w:tcBorders>
            <w:shd w:val="clear" w:color="auto" w:fill="auto"/>
            <w:noWrap/>
            <w:vAlign w:val="bottom"/>
            <w:hideMark/>
          </w:tcPr>
          <w:p w14:paraId="5F1520B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48956DC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27A1BFA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0341C79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0D9239C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3DC060C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11/10/2021</w:t>
            </w:r>
          </w:p>
        </w:tc>
        <w:tc>
          <w:tcPr>
            <w:tcW w:w="878" w:type="dxa"/>
            <w:tcBorders>
              <w:top w:val="nil"/>
              <w:left w:val="nil"/>
              <w:bottom w:val="single" w:sz="4" w:space="0" w:color="auto"/>
              <w:right w:val="single" w:sz="4" w:space="0" w:color="auto"/>
            </w:tcBorders>
            <w:shd w:val="clear" w:color="000000" w:fill="FF0000"/>
            <w:vAlign w:val="bottom"/>
            <w:hideMark/>
          </w:tcPr>
          <w:p w14:paraId="184E04C5"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120</w:t>
            </w:r>
          </w:p>
        </w:tc>
        <w:tc>
          <w:tcPr>
            <w:tcW w:w="817" w:type="dxa"/>
            <w:tcBorders>
              <w:top w:val="nil"/>
              <w:left w:val="nil"/>
              <w:bottom w:val="single" w:sz="4" w:space="0" w:color="auto"/>
              <w:right w:val="single" w:sz="4" w:space="0" w:color="auto"/>
            </w:tcBorders>
            <w:shd w:val="clear" w:color="auto" w:fill="auto"/>
            <w:vAlign w:val="bottom"/>
            <w:hideMark/>
          </w:tcPr>
          <w:p w14:paraId="0419B5D0"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58" w:type="dxa"/>
            <w:tcBorders>
              <w:top w:val="nil"/>
              <w:left w:val="nil"/>
              <w:bottom w:val="single" w:sz="4" w:space="0" w:color="auto"/>
              <w:right w:val="single" w:sz="4" w:space="0" w:color="auto"/>
            </w:tcBorders>
            <w:shd w:val="clear" w:color="auto" w:fill="auto"/>
            <w:vAlign w:val="bottom"/>
            <w:hideMark/>
          </w:tcPr>
          <w:p w14:paraId="6960A18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B21EEB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FCFDC8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044C6FD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36BD03F"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5A20B06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331BCC50"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936" w:type="dxa"/>
            <w:tcBorders>
              <w:top w:val="nil"/>
              <w:left w:val="nil"/>
              <w:bottom w:val="single" w:sz="4" w:space="0" w:color="auto"/>
              <w:right w:val="single" w:sz="4" w:space="0" w:color="auto"/>
            </w:tcBorders>
            <w:shd w:val="clear" w:color="auto" w:fill="auto"/>
            <w:vAlign w:val="bottom"/>
            <w:hideMark/>
          </w:tcPr>
          <w:p w14:paraId="4C79E6B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7B93CEA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04AE0DB2"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921613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815/21</w:t>
            </w:r>
          </w:p>
        </w:tc>
        <w:tc>
          <w:tcPr>
            <w:tcW w:w="1992" w:type="dxa"/>
            <w:tcBorders>
              <w:top w:val="nil"/>
              <w:left w:val="nil"/>
              <w:bottom w:val="single" w:sz="4" w:space="0" w:color="auto"/>
              <w:right w:val="single" w:sz="4" w:space="0" w:color="auto"/>
            </w:tcBorders>
            <w:shd w:val="clear" w:color="auto" w:fill="auto"/>
            <w:noWrap/>
            <w:vAlign w:val="bottom"/>
            <w:hideMark/>
          </w:tcPr>
          <w:p w14:paraId="609B2CF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St Austell Bay</w:t>
            </w:r>
          </w:p>
        </w:tc>
        <w:tc>
          <w:tcPr>
            <w:tcW w:w="939" w:type="dxa"/>
            <w:tcBorders>
              <w:top w:val="nil"/>
              <w:left w:val="nil"/>
              <w:bottom w:val="single" w:sz="4" w:space="0" w:color="auto"/>
              <w:right w:val="single" w:sz="4" w:space="0" w:color="auto"/>
            </w:tcBorders>
            <w:shd w:val="clear" w:color="auto" w:fill="auto"/>
            <w:noWrap/>
            <w:vAlign w:val="bottom"/>
            <w:hideMark/>
          </w:tcPr>
          <w:p w14:paraId="3C1892C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B70AE</w:t>
            </w:r>
          </w:p>
        </w:tc>
        <w:tc>
          <w:tcPr>
            <w:tcW w:w="1619" w:type="dxa"/>
            <w:tcBorders>
              <w:top w:val="nil"/>
              <w:left w:val="nil"/>
              <w:bottom w:val="single" w:sz="4" w:space="0" w:color="auto"/>
              <w:right w:val="single" w:sz="4" w:space="0" w:color="auto"/>
            </w:tcBorders>
            <w:shd w:val="clear" w:color="auto" w:fill="auto"/>
            <w:noWrap/>
            <w:vAlign w:val="bottom"/>
            <w:hideMark/>
          </w:tcPr>
          <w:p w14:paraId="15C321E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SX05744972</w:t>
            </w:r>
          </w:p>
        </w:tc>
        <w:tc>
          <w:tcPr>
            <w:tcW w:w="2679" w:type="dxa"/>
            <w:tcBorders>
              <w:top w:val="nil"/>
              <w:left w:val="nil"/>
              <w:bottom w:val="single" w:sz="4" w:space="0" w:color="auto"/>
              <w:right w:val="single" w:sz="4" w:space="0" w:color="auto"/>
            </w:tcBorders>
            <w:shd w:val="clear" w:color="auto" w:fill="auto"/>
            <w:noWrap/>
            <w:vAlign w:val="bottom"/>
            <w:hideMark/>
          </w:tcPr>
          <w:p w14:paraId="79F947D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Ropehaven Outer</w:t>
            </w:r>
          </w:p>
        </w:tc>
        <w:tc>
          <w:tcPr>
            <w:tcW w:w="1299" w:type="dxa"/>
            <w:tcBorders>
              <w:top w:val="nil"/>
              <w:left w:val="nil"/>
              <w:bottom w:val="single" w:sz="4" w:space="0" w:color="auto"/>
              <w:right w:val="single" w:sz="4" w:space="0" w:color="auto"/>
            </w:tcBorders>
            <w:shd w:val="clear" w:color="auto" w:fill="auto"/>
            <w:noWrap/>
            <w:vAlign w:val="bottom"/>
            <w:hideMark/>
          </w:tcPr>
          <w:p w14:paraId="6B457BD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63ACA94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11/10/2021</w:t>
            </w:r>
          </w:p>
        </w:tc>
        <w:tc>
          <w:tcPr>
            <w:tcW w:w="878" w:type="dxa"/>
            <w:tcBorders>
              <w:top w:val="nil"/>
              <w:left w:val="nil"/>
              <w:bottom w:val="single" w:sz="4" w:space="0" w:color="auto"/>
              <w:right w:val="single" w:sz="4" w:space="0" w:color="auto"/>
            </w:tcBorders>
            <w:shd w:val="clear" w:color="auto" w:fill="auto"/>
            <w:vAlign w:val="bottom"/>
            <w:hideMark/>
          </w:tcPr>
          <w:p w14:paraId="71E67E86"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80</w:t>
            </w:r>
          </w:p>
        </w:tc>
        <w:tc>
          <w:tcPr>
            <w:tcW w:w="817" w:type="dxa"/>
            <w:tcBorders>
              <w:top w:val="nil"/>
              <w:left w:val="nil"/>
              <w:bottom w:val="single" w:sz="4" w:space="0" w:color="auto"/>
              <w:right w:val="single" w:sz="4" w:space="0" w:color="auto"/>
            </w:tcBorders>
            <w:shd w:val="clear" w:color="auto" w:fill="auto"/>
            <w:vAlign w:val="bottom"/>
            <w:hideMark/>
          </w:tcPr>
          <w:p w14:paraId="3290DF4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7AD37A4A"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80</w:t>
            </w:r>
          </w:p>
        </w:tc>
        <w:tc>
          <w:tcPr>
            <w:tcW w:w="817" w:type="dxa"/>
            <w:tcBorders>
              <w:top w:val="nil"/>
              <w:left w:val="nil"/>
              <w:bottom w:val="single" w:sz="4" w:space="0" w:color="auto"/>
              <w:right w:val="single" w:sz="4" w:space="0" w:color="auto"/>
            </w:tcBorders>
            <w:shd w:val="clear" w:color="auto" w:fill="auto"/>
            <w:vAlign w:val="bottom"/>
            <w:hideMark/>
          </w:tcPr>
          <w:p w14:paraId="1E07699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D6B61E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3B97F22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F307E3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26777A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665E97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2EB9F24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E90D0F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506D845A"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450175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11</w:t>
            </w:r>
          </w:p>
        </w:tc>
        <w:tc>
          <w:tcPr>
            <w:tcW w:w="1992" w:type="dxa"/>
            <w:tcBorders>
              <w:top w:val="nil"/>
              <w:left w:val="nil"/>
              <w:bottom w:val="single" w:sz="4" w:space="0" w:color="auto"/>
              <w:right w:val="single" w:sz="4" w:space="0" w:color="auto"/>
            </w:tcBorders>
            <w:shd w:val="clear" w:color="auto" w:fill="auto"/>
            <w:noWrap/>
            <w:vAlign w:val="bottom"/>
            <w:hideMark/>
          </w:tcPr>
          <w:p w14:paraId="2F9C4ED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St Austell Bay</w:t>
            </w:r>
          </w:p>
        </w:tc>
        <w:tc>
          <w:tcPr>
            <w:tcW w:w="939" w:type="dxa"/>
            <w:tcBorders>
              <w:top w:val="nil"/>
              <w:left w:val="nil"/>
              <w:bottom w:val="single" w:sz="4" w:space="0" w:color="auto"/>
              <w:right w:val="single" w:sz="4" w:space="0" w:color="auto"/>
            </w:tcBorders>
            <w:shd w:val="clear" w:color="auto" w:fill="auto"/>
            <w:noWrap/>
            <w:vAlign w:val="bottom"/>
            <w:hideMark/>
          </w:tcPr>
          <w:p w14:paraId="1A89F0C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B70AE</w:t>
            </w:r>
          </w:p>
        </w:tc>
        <w:tc>
          <w:tcPr>
            <w:tcW w:w="1619" w:type="dxa"/>
            <w:tcBorders>
              <w:top w:val="nil"/>
              <w:left w:val="nil"/>
              <w:bottom w:val="single" w:sz="4" w:space="0" w:color="auto"/>
              <w:right w:val="single" w:sz="4" w:space="0" w:color="auto"/>
            </w:tcBorders>
            <w:shd w:val="clear" w:color="auto" w:fill="auto"/>
            <w:noWrap/>
            <w:vAlign w:val="bottom"/>
            <w:hideMark/>
          </w:tcPr>
          <w:p w14:paraId="38E6547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SX05744972</w:t>
            </w:r>
          </w:p>
        </w:tc>
        <w:tc>
          <w:tcPr>
            <w:tcW w:w="2679" w:type="dxa"/>
            <w:tcBorders>
              <w:top w:val="nil"/>
              <w:left w:val="nil"/>
              <w:bottom w:val="single" w:sz="4" w:space="0" w:color="auto"/>
              <w:right w:val="single" w:sz="4" w:space="0" w:color="auto"/>
            </w:tcBorders>
            <w:shd w:val="clear" w:color="auto" w:fill="auto"/>
            <w:noWrap/>
            <w:vAlign w:val="bottom"/>
            <w:hideMark/>
          </w:tcPr>
          <w:p w14:paraId="7742203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Ropehaven Outer</w:t>
            </w:r>
          </w:p>
        </w:tc>
        <w:tc>
          <w:tcPr>
            <w:tcW w:w="1299" w:type="dxa"/>
            <w:tcBorders>
              <w:top w:val="nil"/>
              <w:left w:val="nil"/>
              <w:bottom w:val="single" w:sz="4" w:space="0" w:color="auto"/>
              <w:right w:val="single" w:sz="4" w:space="0" w:color="auto"/>
            </w:tcBorders>
            <w:shd w:val="clear" w:color="auto" w:fill="auto"/>
            <w:noWrap/>
            <w:vAlign w:val="bottom"/>
            <w:hideMark/>
          </w:tcPr>
          <w:p w14:paraId="3EDB659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01D4B93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13/10/2021</w:t>
            </w:r>
          </w:p>
        </w:tc>
        <w:tc>
          <w:tcPr>
            <w:tcW w:w="878" w:type="dxa"/>
            <w:tcBorders>
              <w:top w:val="nil"/>
              <w:left w:val="nil"/>
              <w:bottom w:val="single" w:sz="4" w:space="0" w:color="auto"/>
              <w:right w:val="single" w:sz="4" w:space="0" w:color="auto"/>
            </w:tcBorders>
            <w:shd w:val="clear" w:color="000000" w:fill="FF0000"/>
            <w:vAlign w:val="bottom"/>
            <w:hideMark/>
          </w:tcPr>
          <w:p w14:paraId="58D1E2F2"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120</w:t>
            </w:r>
          </w:p>
        </w:tc>
        <w:tc>
          <w:tcPr>
            <w:tcW w:w="817" w:type="dxa"/>
            <w:tcBorders>
              <w:top w:val="nil"/>
              <w:left w:val="nil"/>
              <w:bottom w:val="single" w:sz="4" w:space="0" w:color="auto"/>
              <w:right w:val="single" w:sz="4" w:space="0" w:color="auto"/>
            </w:tcBorders>
            <w:shd w:val="clear" w:color="auto" w:fill="auto"/>
            <w:vAlign w:val="bottom"/>
            <w:hideMark/>
          </w:tcPr>
          <w:p w14:paraId="06FC3CB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15B18741"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80</w:t>
            </w:r>
          </w:p>
        </w:tc>
        <w:tc>
          <w:tcPr>
            <w:tcW w:w="817" w:type="dxa"/>
            <w:tcBorders>
              <w:top w:val="nil"/>
              <w:left w:val="nil"/>
              <w:bottom w:val="single" w:sz="4" w:space="0" w:color="auto"/>
              <w:right w:val="single" w:sz="4" w:space="0" w:color="auto"/>
            </w:tcBorders>
            <w:shd w:val="clear" w:color="auto" w:fill="auto"/>
            <w:vAlign w:val="bottom"/>
            <w:hideMark/>
          </w:tcPr>
          <w:p w14:paraId="569E957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CD9C43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69482ED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13AD4CA"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1902109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7F42539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2E8D4AD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7D7D713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6BD9D18B"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47B593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831/21</w:t>
            </w:r>
          </w:p>
        </w:tc>
        <w:tc>
          <w:tcPr>
            <w:tcW w:w="1992" w:type="dxa"/>
            <w:tcBorders>
              <w:top w:val="nil"/>
              <w:left w:val="nil"/>
              <w:bottom w:val="single" w:sz="4" w:space="0" w:color="auto"/>
              <w:right w:val="single" w:sz="4" w:space="0" w:color="auto"/>
            </w:tcBorders>
            <w:shd w:val="clear" w:color="auto" w:fill="auto"/>
            <w:noWrap/>
            <w:vAlign w:val="bottom"/>
            <w:hideMark/>
          </w:tcPr>
          <w:p w14:paraId="5B1AA21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27C94A0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7029200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74BE2BD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3EA5CB9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797F9DD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10/13/2021</w:t>
            </w:r>
          </w:p>
        </w:tc>
        <w:tc>
          <w:tcPr>
            <w:tcW w:w="878" w:type="dxa"/>
            <w:tcBorders>
              <w:top w:val="nil"/>
              <w:left w:val="nil"/>
              <w:bottom w:val="single" w:sz="4" w:space="0" w:color="auto"/>
              <w:right w:val="single" w:sz="4" w:space="0" w:color="auto"/>
            </w:tcBorders>
            <w:shd w:val="clear" w:color="000000" w:fill="FF0000"/>
            <w:vAlign w:val="bottom"/>
            <w:hideMark/>
          </w:tcPr>
          <w:p w14:paraId="2FD74056"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160</w:t>
            </w:r>
          </w:p>
        </w:tc>
        <w:tc>
          <w:tcPr>
            <w:tcW w:w="817" w:type="dxa"/>
            <w:tcBorders>
              <w:top w:val="nil"/>
              <w:left w:val="nil"/>
              <w:bottom w:val="single" w:sz="4" w:space="0" w:color="auto"/>
              <w:right w:val="single" w:sz="4" w:space="0" w:color="auto"/>
            </w:tcBorders>
            <w:shd w:val="clear" w:color="auto" w:fill="auto"/>
            <w:vAlign w:val="bottom"/>
            <w:hideMark/>
          </w:tcPr>
          <w:p w14:paraId="6FCBE73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000000" w:fill="FF0000"/>
            <w:vAlign w:val="bottom"/>
            <w:hideMark/>
          </w:tcPr>
          <w:p w14:paraId="7C718610"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120</w:t>
            </w:r>
          </w:p>
        </w:tc>
        <w:tc>
          <w:tcPr>
            <w:tcW w:w="817" w:type="dxa"/>
            <w:tcBorders>
              <w:top w:val="nil"/>
              <w:left w:val="nil"/>
              <w:bottom w:val="single" w:sz="4" w:space="0" w:color="auto"/>
              <w:right w:val="single" w:sz="4" w:space="0" w:color="auto"/>
            </w:tcBorders>
            <w:shd w:val="clear" w:color="auto" w:fill="auto"/>
            <w:vAlign w:val="bottom"/>
            <w:hideMark/>
          </w:tcPr>
          <w:p w14:paraId="2A30FB7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42AD99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6AEB6BBF"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6491670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92BA13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59D46AA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450BB6C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6D6F8F5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5B7C10A1"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E48A77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12</w:t>
            </w:r>
          </w:p>
        </w:tc>
        <w:tc>
          <w:tcPr>
            <w:tcW w:w="1992" w:type="dxa"/>
            <w:tcBorders>
              <w:top w:val="nil"/>
              <w:left w:val="nil"/>
              <w:bottom w:val="single" w:sz="4" w:space="0" w:color="auto"/>
              <w:right w:val="single" w:sz="4" w:space="0" w:color="auto"/>
            </w:tcBorders>
            <w:shd w:val="clear" w:color="auto" w:fill="auto"/>
            <w:noWrap/>
            <w:vAlign w:val="bottom"/>
            <w:hideMark/>
          </w:tcPr>
          <w:p w14:paraId="644DAF0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1340E38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3B669F0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6AEF53E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7A7219D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0655EFA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18/10/2021</w:t>
            </w:r>
          </w:p>
        </w:tc>
        <w:tc>
          <w:tcPr>
            <w:tcW w:w="878" w:type="dxa"/>
            <w:tcBorders>
              <w:top w:val="nil"/>
              <w:left w:val="nil"/>
              <w:bottom w:val="single" w:sz="4" w:space="0" w:color="auto"/>
              <w:right w:val="single" w:sz="4" w:space="0" w:color="auto"/>
            </w:tcBorders>
            <w:shd w:val="clear" w:color="auto" w:fill="auto"/>
            <w:vAlign w:val="bottom"/>
            <w:hideMark/>
          </w:tcPr>
          <w:p w14:paraId="29D7831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4BCD677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2206429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534EA2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A07B17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542FC6C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7EA4C2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278A8C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69EE77C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7C76300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5D1DCE3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54CE196B"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196E0B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842/21</w:t>
            </w:r>
          </w:p>
        </w:tc>
        <w:tc>
          <w:tcPr>
            <w:tcW w:w="1992" w:type="dxa"/>
            <w:tcBorders>
              <w:top w:val="nil"/>
              <w:left w:val="nil"/>
              <w:bottom w:val="single" w:sz="4" w:space="0" w:color="auto"/>
              <w:right w:val="single" w:sz="4" w:space="0" w:color="auto"/>
            </w:tcBorders>
            <w:shd w:val="clear" w:color="auto" w:fill="auto"/>
            <w:noWrap/>
            <w:vAlign w:val="bottom"/>
            <w:hideMark/>
          </w:tcPr>
          <w:p w14:paraId="5438438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Mevagissey Bay</w:t>
            </w:r>
          </w:p>
        </w:tc>
        <w:tc>
          <w:tcPr>
            <w:tcW w:w="939" w:type="dxa"/>
            <w:tcBorders>
              <w:top w:val="nil"/>
              <w:left w:val="nil"/>
              <w:bottom w:val="single" w:sz="4" w:space="0" w:color="auto"/>
              <w:right w:val="single" w:sz="4" w:space="0" w:color="auto"/>
            </w:tcBorders>
            <w:shd w:val="clear" w:color="auto" w:fill="auto"/>
            <w:noWrap/>
            <w:vAlign w:val="bottom"/>
            <w:hideMark/>
          </w:tcPr>
          <w:p w14:paraId="0D831A2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B70AK</w:t>
            </w:r>
          </w:p>
        </w:tc>
        <w:tc>
          <w:tcPr>
            <w:tcW w:w="1619" w:type="dxa"/>
            <w:tcBorders>
              <w:top w:val="nil"/>
              <w:left w:val="nil"/>
              <w:bottom w:val="single" w:sz="4" w:space="0" w:color="auto"/>
              <w:right w:val="single" w:sz="4" w:space="0" w:color="auto"/>
            </w:tcBorders>
            <w:shd w:val="clear" w:color="auto" w:fill="auto"/>
            <w:noWrap/>
            <w:vAlign w:val="bottom"/>
            <w:hideMark/>
          </w:tcPr>
          <w:p w14:paraId="798E7BD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SX05214698</w:t>
            </w:r>
          </w:p>
        </w:tc>
        <w:tc>
          <w:tcPr>
            <w:tcW w:w="2679" w:type="dxa"/>
            <w:tcBorders>
              <w:top w:val="nil"/>
              <w:left w:val="nil"/>
              <w:bottom w:val="single" w:sz="4" w:space="0" w:color="auto"/>
              <w:right w:val="single" w:sz="4" w:space="0" w:color="auto"/>
            </w:tcBorders>
            <w:shd w:val="clear" w:color="auto" w:fill="auto"/>
            <w:noWrap/>
            <w:vAlign w:val="bottom"/>
            <w:hideMark/>
          </w:tcPr>
          <w:p w14:paraId="6A32D49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South Mevagissey Bottom</w:t>
            </w:r>
          </w:p>
        </w:tc>
        <w:tc>
          <w:tcPr>
            <w:tcW w:w="1299" w:type="dxa"/>
            <w:tcBorders>
              <w:top w:val="nil"/>
              <w:left w:val="nil"/>
              <w:bottom w:val="single" w:sz="4" w:space="0" w:color="auto"/>
              <w:right w:val="single" w:sz="4" w:space="0" w:color="auto"/>
            </w:tcBorders>
            <w:shd w:val="clear" w:color="auto" w:fill="auto"/>
            <w:noWrap/>
            <w:vAlign w:val="bottom"/>
            <w:hideMark/>
          </w:tcPr>
          <w:p w14:paraId="3B1319F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66D7385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17/10/2021</w:t>
            </w:r>
          </w:p>
        </w:tc>
        <w:tc>
          <w:tcPr>
            <w:tcW w:w="878" w:type="dxa"/>
            <w:tcBorders>
              <w:top w:val="nil"/>
              <w:left w:val="nil"/>
              <w:bottom w:val="single" w:sz="4" w:space="0" w:color="auto"/>
              <w:right w:val="single" w:sz="4" w:space="0" w:color="auto"/>
            </w:tcBorders>
            <w:shd w:val="clear" w:color="000000" w:fill="FF0000"/>
            <w:vAlign w:val="bottom"/>
            <w:hideMark/>
          </w:tcPr>
          <w:p w14:paraId="699A7E15"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200</w:t>
            </w:r>
          </w:p>
        </w:tc>
        <w:tc>
          <w:tcPr>
            <w:tcW w:w="817" w:type="dxa"/>
            <w:tcBorders>
              <w:top w:val="nil"/>
              <w:left w:val="nil"/>
              <w:bottom w:val="single" w:sz="4" w:space="0" w:color="auto"/>
              <w:right w:val="single" w:sz="4" w:space="0" w:color="auto"/>
            </w:tcBorders>
            <w:shd w:val="clear" w:color="auto" w:fill="auto"/>
            <w:vAlign w:val="bottom"/>
            <w:hideMark/>
          </w:tcPr>
          <w:p w14:paraId="66E3E935"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58" w:type="dxa"/>
            <w:tcBorders>
              <w:top w:val="nil"/>
              <w:left w:val="nil"/>
              <w:bottom w:val="single" w:sz="4" w:space="0" w:color="auto"/>
              <w:right w:val="single" w:sz="4" w:space="0" w:color="auto"/>
            </w:tcBorders>
            <w:shd w:val="clear" w:color="000000" w:fill="FF0000"/>
            <w:vAlign w:val="bottom"/>
            <w:hideMark/>
          </w:tcPr>
          <w:p w14:paraId="50768094"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120</w:t>
            </w:r>
          </w:p>
        </w:tc>
        <w:tc>
          <w:tcPr>
            <w:tcW w:w="817" w:type="dxa"/>
            <w:tcBorders>
              <w:top w:val="nil"/>
              <w:left w:val="nil"/>
              <w:bottom w:val="single" w:sz="4" w:space="0" w:color="auto"/>
              <w:right w:val="single" w:sz="4" w:space="0" w:color="auto"/>
            </w:tcBorders>
            <w:shd w:val="clear" w:color="auto" w:fill="auto"/>
            <w:vAlign w:val="bottom"/>
            <w:hideMark/>
          </w:tcPr>
          <w:p w14:paraId="6D2F7DF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1FF47A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496D18C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95B6F5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3CB448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6810ECD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6C5B19B2"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955" w:type="dxa"/>
            <w:tcBorders>
              <w:top w:val="nil"/>
              <w:left w:val="nil"/>
              <w:bottom w:val="single" w:sz="4" w:space="0" w:color="auto"/>
              <w:right w:val="single" w:sz="4" w:space="0" w:color="auto"/>
            </w:tcBorders>
            <w:shd w:val="clear" w:color="auto" w:fill="auto"/>
            <w:vAlign w:val="bottom"/>
            <w:hideMark/>
          </w:tcPr>
          <w:p w14:paraId="7DF5ABD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2C3B477B"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1B1EE4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13</w:t>
            </w:r>
          </w:p>
        </w:tc>
        <w:tc>
          <w:tcPr>
            <w:tcW w:w="1992" w:type="dxa"/>
            <w:tcBorders>
              <w:top w:val="nil"/>
              <w:left w:val="nil"/>
              <w:bottom w:val="single" w:sz="4" w:space="0" w:color="auto"/>
              <w:right w:val="single" w:sz="4" w:space="0" w:color="auto"/>
            </w:tcBorders>
            <w:shd w:val="clear" w:color="auto" w:fill="auto"/>
            <w:noWrap/>
            <w:vAlign w:val="bottom"/>
            <w:hideMark/>
          </w:tcPr>
          <w:p w14:paraId="220EA31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Mevagissey Bay</w:t>
            </w:r>
          </w:p>
        </w:tc>
        <w:tc>
          <w:tcPr>
            <w:tcW w:w="939" w:type="dxa"/>
            <w:tcBorders>
              <w:top w:val="nil"/>
              <w:left w:val="nil"/>
              <w:bottom w:val="single" w:sz="4" w:space="0" w:color="auto"/>
              <w:right w:val="single" w:sz="4" w:space="0" w:color="auto"/>
            </w:tcBorders>
            <w:shd w:val="clear" w:color="auto" w:fill="auto"/>
            <w:noWrap/>
            <w:vAlign w:val="bottom"/>
            <w:hideMark/>
          </w:tcPr>
          <w:p w14:paraId="26934A8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B70AK</w:t>
            </w:r>
          </w:p>
        </w:tc>
        <w:tc>
          <w:tcPr>
            <w:tcW w:w="1619" w:type="dxa"/>
            <w:tcBorders>
              <w:top w:val="nil"/>
              <w:left w:val="nil"/>
              <w:bottom w:val="single" w:sz="4" w:space="0" w:color="auto"/>
              <w:right w:val="single" w:sz="4" w:space="0" w:color="auto"/>
            </w:tcBorders>
            <w:shd w:val="clear" w:color="auto" w:fill="auto"/>
            <w:noWrap/>
            <w:vAlign w:val="bottom"/>
            <w:hideMark/>
          </w:tcPr>
          <w:p w14:paraId="7B9FDF9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SX05214698</w:t>
            </w:r>
          </w:p>
        </w:tc>
        <w:tc>
          <w:tcPr>
            <w:tcW w:w="2679" w:type="dxa"/>
            <w:tcBorders>
              <w:top w:val="nil"/>
              <w:left w:val="nil"/>
              <w:bottom w:val="single" w:sz="4" w:space="0" w:color="auto"/>
              <w:right w:val="single" w:sz="4" w:space="0" w:color="auto"/>
            </w:tcBorders>
            <w:shd w:val="clear" w:color="auto" w:fill="auto"/>
            <w:noWrap/>
            <w:vAlign w:val="bottom"/>
            <w:hideMark/>
          </w:tcPr>
          <w:p w14:paraId="3F523C1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South Mevagissey Bottom</w:t>
            </w:r>
          </w:p>
        </w:tc>
        <w:tc>
          <w:tcPr>
            <w:tcW w:w="1299" w:type="dxa"/>
            <w:tcBorders>
              <w:top w:val="nil"/>
              <w:left w:val="nil"/>
              <w:bottom w:val="single" w:sz="4" w:space="0" w:color="auto"/>
              <w:right w:val="single" w:sz="4" w:space="0" w:color="auto"/>
            </w:tcBorders>
            <w:shd w:val="clear" w:color="auto" w:fill="auto"/>
            <w:noWrap/>
            <w:vAlign w:val="bottom"/>
            <w:hideMark/>
          </w:tcPr>
          <w:p w14:paraId="50D7FEB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0953B3C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21/10/2021</w:t>
            </w:r>
          </w:p>
        </w:tc>
        <w:tc>
          <w:tcPr>
            <w:tcW w:w="878" w:type="dxa"/>
            <w:tcBorders>
              <w:top w:val="nil"/>
              <w:left w:val="nil"/>
              <w:bottom w:val="single" w:sz="4" w:space="0" w:color="auto"/>
              <w:right w:val="single" w:sz="4" w:space="0" w:color="auto"/>
            </w:tcBorders>
            <w:shd w:val="clear" w:color="auto" w:fill="auto"/>
            <w:vAlign w:val="bottom"/>
            <w:hideMark/>
          </w:tcPr>
          <w:p w14:paraId="6B25D34E"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25283FA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141E2410"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635A371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700D09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154FEDA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65CF89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7BA437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FBA774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1F7DE8B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3C55376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4E3202CA"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932041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14</w:t>
            </w:r>
          </w:p>
        </w:tc>
        <w:tc>
          <w:tcPr>
            <w:tcW w:w="1992" w:type="dxa"/>
            <w:tcBorders>
              <w:top w:val="nil"/>
              <w:left w:val="nil"/>
              <w:bottom w:val="single" w:sz="4" w:space="0" w:color="auto"/>
              <w:right w:val="single" w:sz="4" w:space="0" w:color="auto"/>
            </w:tcBorders>
            <w:shd w:val="clear" w:color="auto" w:fill="auto"/>
            <w:noWrap/>
            <w:vAlign w:val="bottom"/>
            <w:hideMark/>
          </w:tcPr>
          <w:p w14:paraId="0ED3A7F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68E0999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0B71C37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2663DB1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5FD8995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137F308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25/10/2021</w:t>
            </w:r>
          </w:p>
        </w:tc>
        <w:tc>
          <w:tcPr>
            <w:tcW w:w="878" w:type="dxa"/>
            <w:tcBorders>
              <w:top w:val="nil"/>
              <w:left w:val="nil"/>
              <w:bottom w:val="single" w:sz="4" w:space="0" w:color="auto"/>
              <w:right w:val="single" w:sz="4" w:space="0" w:color="auto"/>
            </w:tcBorders>
            <w:shd w:val="clear" w:color="auto" w:fill="auto"/>
            <w:vAlign w:val="bottom"/>
            <w:hideMark/>
          </w:tcPr>
          <w:p w14:paraId="1174FB3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4FD7315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0D8CE32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0F3DF8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6D3485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028BD74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9CD865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CA6C9F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559FC35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6D1648C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0AF4035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1C156710"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FA1F0D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850/21</w:t>
            </w:r>
          </w:p>
        </w:tc>
        <w:tc>
          <w:tcPr>
            <w:tcW w:w="1992" w:type="dxa"/>
            <w:tcBorders>
              <w:top w:val="nil"/>
              <w:left w:val="nil"/>
              <w:bottom w:val="single" w:sz="4" w:space="0" w:color="auto"/>
              <w:right w:val="single" w:sz="4" w:space="0" w:color="auto"/>
            </w:tcBorders>
            <w:shd w:val="clear" w:color="auto" w:fill="auto"/>
            <w:noWrap/>
            <w:vAlign w:val="bottom"/>
            <w:hideMark/>
          </w:tcPr>
          <w:p w14:paraId="32A0A8A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58727B4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3AEF917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13AC005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48968E8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52E5D6D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10/20/2021</w:t>
            </w:r>
          </w:p>
        </w:tc>
        <w:tc>
          <w:tcPr>
            <w:tcW w:w="878" w:type="dxa"/>
            <w:tcBorders>
              <w:top w:val="nil"/>
              <w:left w:val="nil"/>
              <w:bottom w:val="single" w:sz="4" w:space="0" w:color="auto"/>
              <w:right w:val="single" w:sz="4" w:space="0" w:color="auto"/>
            </w:tcBorders>
            <w:shd w:val="clear" w:color="auto" w:fill="auto"/>
            <w:vAlign w:val="bottom"/>
            <w:hideMark/>
          </w:tcPr>
          <w:p w14:paraId="566F9FC4"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80</w:t>
            </w:r>
          </w:p>
        </w:tc>
        <w:tc>
          <w:tcPr>
            <w:tcW w:w="817" w:type="dxa"/>
            <w:tcBorders>
              <w:top w:val="nil"/>
              <w:left w:val="nil"/>
              <w:bottom w:val="single" w:sz="4" w:space="0" w:color="auto"/>
              <w:right w:val="single" w:sz="4" w:space="0" w:color="auto"/>
            </w:tcBorders>
            <w:shd w:val="clear" w:color="auto" w:fill="auto"/>
            <w:vAlign w:val="bottom"/>
            <w:hideMark/>
          </w:tcPr>
          <w:p w14:paraId="1350FBB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24D6843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499E8F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F8A7F0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6F37233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14E5390"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24E894D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09A34B5C"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936" w:type="dxa"/>
            <w:tcBorders>
              <w:top w:val="nil"/>
              <w:left w:val="nil"/>
              <w:bottom w:val="single" w:sz="4" w:space="0" w:color="auto"/>
              <w:right w:val="single" w:sz="4" w:space="0" w:color="auto"/>
            </w:tcBorders>
            <w:shd w:val="clear" w:color="auto" w:fill="auto"/>
            <w:vAlign w:val="bottom"/>
            <w:hideMark/>
          </w:tcPr>
          <w:p w14:paraId="588ECBE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79325C8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2855C959"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C1FA28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15</w:t>
            </w:r>
          </w:p>
        </w:tc>
        <w:tc>
          <w:tcPr>
            <w:tcW w:w="1992" w:type="dxa"/>
            <w:tcBorders>
              <w:top w:val="nil"/>
              <w:left w:val="nil"/>
              <w:bottom w:val="single" w:sz="4" w:space="0" w:color="auto"/>
              <w:right w:val="single" w:sz="4" w:space="0" w:color="auto"/>
            </w:tcBorders>
            <w:shd w:val="clear" w:color="auto" w:fill="auto"/>
            <w:noWrap/>
            <w:vAlign w:val="bottom"/>
            <w:hideMark/>
          </w:tcPr>
          <w:p w14:paraId="64AC284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St Austell Bay</w:t>
            </w:r>
          </w:p>
        </w:tc>
        <w:tc>
          <w:tcPr>
            <w:tcW w:w="939" w:type="dxa"/>
            <w:tcBorders>
              <w:top w:val="nil"/>
              <w:left w:val="nil"/>
              <w:bottom w:val="single" w:sz="4" w:space="0" w:color="auto"/>
              <w:right w:val="single" w:sz="4" w:space="0" w:color="auto"/>
            </w:tcBorders>
            <w:shd w:val="clear" w:color="auto" w:fill="auto"/>
            <w:noWrap/>
            <w:vAlign w:val="bottom"/>
            <w:hideMark/>
          </w:tcPr>
          <w:p w14:paraId="3B9328F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B70AE</w:t>
            </w:r>
          </w:p>
        </w:tc>
        <w:tc>
          <w:tcPr>
            <w:tcW w:w="1619" w:type="dxa"/>
            <w:tcBorders>
              <w:top w:val="nil"/>
              <w:left w:val="nil"/>
              <w:bottom w:val="single" w:sz="4" w:space="0" w:color="auto"/>
              <w:right w:val="single" w:sz="4" w:space="0" w:color="auto"/>
            </w:tcBorders>
            <w:shd w:val="clear" w:color="auto" w:fill="auto"/>
            <w:noWrap/>
            <w:vAlign w:val="bottom"/>
            <w:hideMark/>
          </w:tcPr>
          <w:p w14:paraId="1796F2B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SX05744972</w:t>
            </w:r>
          </w:p>
        </w:tc>
        <w:tc>
          <w:tcPr>
            <w:tcW w:w="2679" w:type="dxa"/>
            <w:tcBorders>
              <w:top w:val="nil"/>
              <w:left w:val="nil"/>
              <w:bottom w:val="single" w:sz="4" w:space="0" w:color="auto"/>
              <w:right w:val="single" w:sz="4" w:space="0" w:color="auto"/>
            </w:tcBorders>
            <w:shd w:val="clear" w:color="auto" w:fill="auto"/>
            <w:noWrap/>
            <w:vAlign w:val="bottom"/>
            <w:hideMark/>
          </w:tcPr>
          <w:p w14:paraId="14E9C9F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Ropehaven Outer</w:t>
            </w:r>
          </w:p>
        </w:tc>
        <w:tc>
          <w:tcPr>
            <w:tcW w:w="1299" w:type="dxa"/>
            <w:tcBorders>
              <w:top w:val="nil"/>
              <w:left w:val="nil"/>
              <w:bottom w:val="single" w:sz="4" w:space="0" w:color="auto"/>
              <w:right w:val="single" w:sz="4" w:space="0" w:color="auto"/>
            </w:tcBorders>
            <w:shd w:val="clear" w:color="auto" w:fill="auto"/>
            <w:noWrap/>
            <w:vAlign w:val="bottom"/>
            <w:hideMark/>
          </w:tcPr>
          <w:p w14:paraId="67F5FC1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62D6009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27/10/2021</w:t>
            </w:r>
          </w:p>
        </w:tc>
        <w:tc>
          <w:tcPr>
            <w:tcW w:w="878" w:type="dxa"/>
            <w:tcBorders>
              <w:top w:val="nil"/>
              <w:left w:val="nil"/>
              <w:bottom w:val="single" w:sz="4" w:space="0" w:color="auto"/>
              <w:right w:val="single" w:sz="4" w:space="0" w:color="auto"/>
            </w:tcBorders>
            <w:shd w:val="clear" w:color="auto" w:fill="auto"/>
            <w:vAlign w:val="bottom"/>
            <w:hideMark/>
          </w:tcPr>
          <w:p w14:paraId="46E2483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71F98D9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0DB9E6B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FD50D4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B6ABD2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68E8282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D598B4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F42041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02A35DD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5052D9A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157443B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26B708A9"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E1A325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16</w:t>
            </w:r>
          </w:p>
        </w:tc>
        <w:tc>
          <w:tcPr>
            <w:tcW w:w="1992" w:type="dxa"/>
            <w:tcBorders>
              <w:top w:val="nil"/>
              <w:left w:val="nil"/>
              <w:bottom w:val="single" w:sz="4" w:space="0" w:color="auto"/>
              <w:right w:val="single" w:sz="4" w:space="0" w:color="auto"/>
            </w:tcBorders>
            <w:shd w:val="clear" w:color="auto" w:fill="auto"/>
            <w:noWrap/>
            <w:vAlign w:val="bottom"/>
            <w:hideMark/>
          </w:tcPr>
          <w:p w14:paraId="4E096F9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5B0A109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2C2ABDC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7EBE739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6B65904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325D73A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02/11/2021</w:t>
            </w:r>
          </w:p>
        </w:tc>
        <w:tc>
          <w:tcPr>
            <w:tcW w:w="878" w:type="dxa"/>
            <w:tcBorders>
              <w:top w:val="nil"/>
              <w:left w:val="nil"/>
              <w:bottom w:val="single" w:sz="4" w:space="0" w:color="auto"/>
              <w:right w:val="single" w:sz="4" w:space="0" w:color="auto"/>
            </w:tcBorders>
            <w:shd w:val="clear" w:color="auto" w:fill="auto"/>
            <w:vAlign w:val="bottom"/>
            <w:hideMark/>
          </w:tcPr>
          <w:p w14:paraId="462B730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0BE818A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62067AF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DA8F7D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6394C0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1F26564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CC7A77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26FA43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7FFBD01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7A6AAA5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6916B1F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3D776719"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6D3F56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861/21</w:t>
            </w:r>
          </w:p>
        </w:tc>
        <w:tc>
          <w:tcPr>
            <w:tcW w:w="1992" w:type="dxa"/>
            <w:tcBorders>
              <w:top w:val="nil"/>
              <w:left w:val="nil"/>
              <w:bottom w:val="single" w:sz="4" w:space="0" w:color="auto"/>
              <w:right w:val="single" w:sz="4" w:space="0" w:color="auto"/>
            </w:tcBorders>
            <w:shd w:val="clear" w:color="auto" w:fill="auto"/>
            <w:noWrap/>
            <w:vAlign w:val="bottom"/>
            <w:hideMark/>
          </w:tcPr>
          <w:p w14:paraId="1C79C76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St Austell Bay</w:t>
            </w:r>
          </w:p>
        </w:tc>
        <w:tc>
          <w:tcPr>
            <w:tcW w:w="939" w:type="dxa"/>
            <w:tcBorders>
              <w:top w:val="nil"/>
              <w:left w:val="nil"/>
              <w:bottom w:val="single" w:sz="4" w:space="0" w:color="auto"/>
              <w:right w:val="single" w:sz="4" w:space="0" w:color="auto"/>
            </w:tcBorders>
            <w:shd w:val="clear" w:color="auto" w:fill="auto"/>
            <w:noWrap/>
            <w:vAlign w:val="bottom"/>
            <w:hideMark/>
          </w:tcPr>
          <w:p w14:paraId="06E4B97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B70AE</w:t>
            </w:r>
          </w:p>
        </w:tc>
        <w:tc>
          <w:tcPr>
            <w:tcW w:w="1619" w:type="dxa"/>
            <w:tcBorders>
              <w:top w:val="nil"/>
              <w:left w:val="nil"/>
              <w:bottom w:val="single" w:sz="4" w:space="0" w:color="auto"/>
              <w:right w:val="single" w:sz="4" w:space="0" w:color="auto"/>
            </w:tcBorders>
            <w:shd w:val="clear" w:color="auto" w:fill="auto"/>
            <w:noWrap/>
            <w:vAlign w:val="bottom"/>
            <w:hideMark/>
          </w:tcPr>
          <w:p w14:paraId="0FAB5F9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SX05744972</w:t>
            </w:r>
          </w:p>
        </w:tc>
        <w:tc>
          <w:tcPr>
            <w:tcW w:w="2679" w:type="dxa"/>
            <w:tcBorders>
              <w:top w:val="nil"/>
              <w:left w:val="nil"/>
              <w:bottom w:val="single" w:sz="4" w:space="0" w:color="auto"/>
              <w:right w:val="single" w:sz="4" w:space="0" w:color="auto"/>
            </w:tcBorders>
            <w:shd w:val="clear" w:color="auto" w:fill="auto"/>
            <w:noWrap/>
            <w:vAlign w:val="bottom"/>
            <w:hideMark/>
          </w:tcPr>
          <w:p w14:paraId="3C7F3CD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Ropehaven Outer</w:t>
            </w:r>
          </w:p>
        </w:tc>
        <w:tc>
          <w:tcPr>
            <w:tcW w:w="1299" w:type="dxa"/>
            <w:tcBorders>
              <w:top w:val="nil"/>
              <w:left w:val="nil"/>
              <w:bottom w:val="single" w:sz="4" w:space="0" w:color="auto"/>
              <w:right w:val="single" w:sz="4" w:space="0" w:color="auto"/>
            </w:tcBorders>
            <w:shd w:val="clear" w:color="auto" w:fill="auto"/>
            <w:noWrap/>
            <w:vAlign w:val="bottom"/>
            <w:hideMark/>
          </w:tcPr>
          <w:p w14:paraId="784E9A5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7A82D97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02/11/2021</w:t>
            </w:r>
          </w:p>
        </w:tc>
        <w:tc>
          <w:tcPr>
            <w:tcW w:w="878" w:type="dxa"/>
            <w:tcBorders>
              <w:top w:val="nil"/>
              <w:left w:val="nil"/>
              <w:bottom w:val="single" w:sz="4" w:space="0" w:color="auto"/>
              <w:right w:val="single" w:sz="4" w:space="0" w:color="auto"/>
            </w:tcBorders>
            <w:shd w:val="clear" w:color="auto" w:fill="auto"/>
            <w:vAlign w:val="bottom"/>
            <w:hideMark/>
          </w:tcPr>
          <w:p w14:paraId="08DD5B03"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2EF93F2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2AF8BCC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36F9AB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B8FA96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2162104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A187C4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864272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53FC77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1AD3B2B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467CD154"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r>
      <w:tr w:rsidR="00230B10" w:rsidRPr="00FD575A" w14:paraId="37C7CD1A"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8BAECE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17</w:t>
            </w:r>
          </w:p>
        </w:tc>
        <w:tc>
          <w:tcPr>
            <w:tcW w:w="1992" w:type="dxa"/>
            <w:tcBorders>
              <w:top w:val="nil"/>
              <w:left w:val="nil"/>
              <w:bottom w:val="single" w:sz="4" w:space="0" w:color="auto"/>
              <w:right w:val="single" w:sz="4" w:space="0" w:color="auto"/>
            </w:tcBorders>
            <w:shd w:val="clear" w:color="auto" w:fill="auto"/>
            <w:noWrap/>
            <w:vAlign w:val="bottom"/>
            <w:hideMark/>
          </w:tcPr>
          <w:p w14:paraId="261FCE1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St Austell Bay</w:t>
            </w:r>
          </w:p>
        </w:tc>
        <w:tc>
          <w:tcPr>
            <w:tcW w:w="939" w:type="dxa"/>
            <w:tcBorders>
              <w:top w:val="nil"/>
              <w:left w:val="nil"/>
              <w:bottom w:val="single" w:sz="4" w:space="0" w:color="auto"/>
              <w:right w:val="single" w:sz="4" w:space="0" w:color="auto"/>
            </w:tcBorders>
            <w:shd w:val="clear" w:color="auto" w:fill="auto"/>
            <w:noWrap/>
            <w:vAlign w:val="bottom"/>
            <w:hideMark/>
          </w:tcPr>
          <w:p w14:paraId="2D32E0B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B70AE</w:t>
            </w:r>
          </w:p>
        </w:tc>
        <w:tc>
          <w:tcPr>
            <w:tcW w:w="1619" w:type="dxa"/>
            <w:tcBorders>
              <w:top w:val="nil"/>
              <w:left w:val="nil"/>
              <w:bottom w:val="single" w:sz="4" w:space="0" w:color="auto"/>
              <w:right w:val="single" w:sz="4" w:space="0" w:color="auto"/>
            </w:tcBorders>
            <w:shd w:val="clear" w:color="auto" w:fill="auto"/>
            <w:noWrap/>
            <w:vAlign w:val="bottom"/>
            <w:hideMark/>
          </w:tcPr>
          <w:p w14:paraId="13E480F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SX05744972</w:t>
            </w:r>
          </w:p>
        </w:tc>
        <w:tc>
          <w:tcPr>
            <w:tcW w:w="2679" w:type="dxa"/>
            <w:tcBorders>
              <w:top w:val="nil"/>
              <w:left w:val="nil"/>
              <w:bottom w:val="single" w:sz="4" w:space="0" w:color="auto"/>
              <w:right w:val="single" w:sz="4" w:space="0" w:color="auto"/>
            </w:tcBorders>
            <w:shd w:val="clear" w:color="auto" w:fill="auto"/>
            <w:noWrap/>
            <w:vAlign w:val="bottom"/>
            <w:hideMark/>
          </w:tcPr>
          <w:p w14:paraId="4034301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Ropehaven Outer</w:t>
            </w:r>
          </w:p>
        </w:tc>
        <w:tc>
          <w:tcPr>
            <w:tcW w:w="1299" w:type="dxa"/>
            <w:tcBorders>
              <w:top w:val="nil"/>
              <w:left w:val="nil"/>
              <w:bottom w:val="single" w:sz="4" w:space="0" w:color="auto"/>
              <w:right w:val="single" w:sz="4" w:space="0" w:color="auto"/>
            </w:tcBorders>
            <w:shd w:val="clear" w:color="auto" w:fill="auto"/>
            <w:noWrap/>
            <w:vAlign w:val="bottom"/>
            <w:hideMark/>
          </w:tcPr>
          <w:p w14:paraId="2D25AA3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18FFBAE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03/11/2021</w:t>
            </w:r>
          </w:p>
        </w:tc>
        <w:tc>
          <w:tcPr>
            <w:tcW w:w="878" w:type="dxa"/>
            <w:tcBorders>
              <w:top w:val="nil"/>
              <w:left w:val="nil"/>
              <w:bottom w:val="single" w:sz="4" w:space="0" w:color="auto"/>
              <w:right w:val="single" w:sz="4" w:space="0" w:color="auto"/>
            </w:tcBorders>
            <w:shd w:val="clear" w:color="auto" w:fill="auto"/>
            <w:vAlign w:val="bottom"/>
            <w:hideMark/>
          </w:tcPr>
          <w:p w14:paraId="25B0F46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109BC7E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435128F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B9D2DC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7F0E40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6F69EDF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DDAE06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0DF371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6E505FB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1C75CA5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6DDFA4F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1118DE9D"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7143B9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18</w:t>
            </w:r>
          </w:p>
        </w:tc>
        <w:tc>
          <w:tcPr>
            <w:tcW w:w="1992" w:type="dxa"/>
            <w:tcBorders>
              <w:top w:val="nil"/>
              <w:left w:val="nil"/>
              <w:bottom w:val="single" w:sz="4" w:space="0" w:color="auto"/>
              <w:right w:val="single" w:sz="4" w:space="0" w:color="auto"/>
            </w:tcBorders>
            <w:shd w:val="clear" w:color="auto" w:fill="auto"/>
            <w:noWrap/>
            <w:vAlign w:val="bottom"/>
            <w:hideMark/>
          </w:tcPr>
          <w:p w14:paraId="2E3E948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31D3D66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26D425F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33C0A58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009B2C7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5C05DE2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08/11/2021</w:t>
            </w:r>
          </w:p>
        </w:tc>
        <w:tc>
          <w:tcPr>
            <w:tcW w:w="878" w:type="dxa"/>
            <w:tcBorders>
              <w:top w:val="nil"/>
              <w:left w:val="nil"/>
              <w:bottom w:val="single" w:sz="4" w:space="0" w:color="auto"/>
              <w:right w:val="single" w:sz="4" w:space="0" w:color="auto"/>
            </w:tcBorders>
            <w:shd w:val="clear" w:color="auto" w:fill="auto"/>
            <w:vAlign w:val="bottom"/>
            <w:hideMark/>
          </w:tcPr>
          <w:p w14:paraId="68290B02"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09984CE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32CB1974"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349C415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982B9E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5721FDC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E126E2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417947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07A8A1E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6B59007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50741A1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1B51A67F"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220D7C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19</w:t>
            </w:r>
          </w:p>
        </w:tc>
        <w:tc>
          <w:tcPr>
            <w:tcW w:w="1992" w:type="dxa"/>
            <w:tcBorders>
              <w:top w:val="nil"/>
              <w:left w:val="nil"/>
              <w:bottom w:val="single" w:sz="4" w:space="0" w:color="auto"/>
              <w:right w:val="single" w:sz="4" w:space="0" w:color="auto"/>
            </w:tcBorders>
            <w:shd w:val="clear" w:color="auto" w:fill="auto"/>
            <w:noWrap/>
            <w:vAlign w:val="bottom"/>
            <w:hideMark/>
          </w:tcPr>
          <w:p w14:paraId="4101826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St Austell Bay</w:t>
            </w:r>
          </w:p>
        </w:tc>
        <w:tc>
          <w:tcPr>
            <w:tcW w:w="939" w:type="dxa"/>
            <w:tcBorders>
              <w:top w:val="nil"/>
              <w:left w:val="nil"/>
              <w:bottom w:val="single" w:sz="4" w:space="0" w:color="auto"/>
              <w:right w:val="single" w:sz="4" w:space="0" w:color="auto"/>
            </w:tcBorders>
            <w:shd w:val="clear" w:color="auto" w:fill="auto"/>
            <w:noWrap/>
            <w:vAlign w:val="bottom"/>
            <w:hideMark/>
          </w:tcPr>
          <w:p w14:paraId="71F4258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B70AE</w:t>
            </w:r>
          </w:p>
        </w:tc>
        <w:tc>
          <w:tcPr>
            <w:tcW w:w="1619" w:type="dxa"/>
            <w:tcBorders>
              <w:top w:val="nil"/>
              <w:left w:val="nil"/>
              <w:bottom w:val="single" w:sz="4" w:space="0" w:color="auto"/>
              <w:right w:val="single" w:sz="4" w:space="0" w:color="auto"/>
            </w:tcBorders>
            <w:shd w:val="clear" w:color="auto" w:fill="auto"/>
            <w:noWrap/>
            <w:vAlign w:val="bottom"/>
            <w:hideMark/>
          </w:tcPr>
          <w:p w14:paraId="3E50657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SX05744972</w:t>
            </w:r>
          </w:p>
        </w:tc>
        <w:tc>
          <w:tcPr>
            <w:tcW w:w="2679" w:type="dxa"/>
            <w:tcBorders>
              <w:top w:val="nil"/>
              <w:left w:val="nil"/>
              <w:bottom w:val="single" w:sz="4" w:space="0" w:color="auto"/>
              <w:right w:val="single" w:sz="4" w:space="0" w:color="auto"/>
            </w:tcBorders>
            <w:shd w:val="clear" w:color="auto" w:fill="auto"/>
            <w:noWrap/>
            <w:vAlign w:val="bottom"/>
            <w:hideMark/>
          </w:tcPr>
          <w:p w14:paraId="2D5058E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Ropehaven Outer</w:t>
            </w:r>
          </w:p>
        </w:tc>
        <w:tc>
          <w:tcPr>
            <w:tcW w:w="1299" w:type="dxa"/>
            <w:tcBorders>
              <w:top w:val="nil"/>
              <w:left w:val="nil"/>
              <w:bottom w:val="single" w:sz="4" w:space="0" w:color="auto"/>
              <w:right w:val="single" w:sz="4" w:space="0" w:color="auto"/>
            </w:tcBorders>
            <w:shd w:val="clear" w:color="auto" w:fill="auto"/>
            <w:noWrap/>
            <w:vAlign w:val="bottom"/>
            <w:hideMark/>
          </w:tcPr>
          <w:p w14:paraId="7E702A6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3017950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10/11/2021</w:t>
            </w:r>
          </w:p>
        </w:tc>
        <w:tc>
          <w:tcPr>
            <w:tcW w:w="878" w:type="dxa"/>
            <w:tcBorders>
              <w:top w:val="nil"/>
              <w:left w:val="nil"/>
              <w:bottom w:val="single" w:sz="4" w:space="0" w:color="auto"/>
              <w:right w:val="single" w:sz="4" w:space="0" w:color="auto"/>
            </w:tcBorders>
            <w:shd w:val="clear" w:color="auto" w:fill="auto"/>
            <w:vAlign w:val="bottom"/>
            <w:hideMark/>
          </w:tcPr>
          <w:p w14:paraId="13BBE3E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2A23435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25DBA82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6CE3BC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0D72A5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397F18C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BE567D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ACDD17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14E98FB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5F3AE58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7185210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4308A32B"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66D279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20</w:t>
            </w:r>
          </w:p>
        </w:tc>
        <w:tc>
          <w:tcPr>
            <w:tcW w:w="1992" w:type="dxa"/>
            <w:tcBorders>
              <w:top w:val="nil"/>
              <w:left w:val="nil"/>
              <w:bottom w:val="single" w:sz="4" w:space="0" w:color="auto"/>
              <w:right w:val="single" w:sz="4" w:space="0" w:color="auto"/>
            </w:tcBorders>
            <w:shd w:val="clear" w:color="auto" w:fill="auto"/>
            <w:noWrap/>
            <w:vAlign w:val="bottom"/>
            <w:hideMark/>
          </w:tcPr>
          <w:p w14:paraId="449469F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0CB2766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357564C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73A7D67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08DBB1E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6F45C68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17/11/2021</w:t>
            </w:r>
          </w:p>
        </w:tc>
        <w:tc>
          <w:tcPr>
            <w:tcW w:w="878" w:type="dxa"/>
            <w:tcBorders>
              <w:top w:val="nil"/>
              <w:left w:val="nil"/>
              <w:bottom w:val="single" w:sz="4" w:space="0" w:color="auto"/>
              <w:right w:val="single" w:sz="4" w:space="0" w:color="auto"/>
            </w:tcBorders>
            <w:shd w:val="clear" w:color="auto" w:fill="auto"/>
            <w:vAlign w:val="bottom"/>
            <w:hideMark/>
          </w:tcPr>
          <w:p w14:paraId="62DD5B4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61032B3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519E1CA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9BDD83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31C432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2E49A14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9BC5C9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A399B4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7F0694A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3A81F52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6A5D5D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194B8124"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D68863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21</w:t>
            </w:r>
          </w:p>
        </w:tc>
        <w:tc>
          <w:tcPr>
            <w:tcW w:w="1992" w:type="dxa"/>
            <w:tcBorders>
              <w:top w:val="nil"/>
              <w:left w:val="nil"/>
              <w:bottom w:val="single" w:sz="4" w:space="0" w:color="auto"/>
              <w:right w:val="single" w:sz="4" w:space="0" w:color="auto"/>
            </w:tcBorders>
            <w:shd w:val="clear" w:color="auto" w:fill="auto"/>
            <w:noWrap/>
            <w:vAlign w:val="bottom"/>
            <w:hideMark/>
          </w:tcPr>
          <w:p w14:paraId="6DF1741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Mevagissey Bay</w:t>
            </w:r>
          </w:p>
        </w:tc>
        <w:tc>
          <w:tcPr>
            <w:tcW w:w="939" w:type="dxa"/>
            <w:tcBorders>
              <w:top w:val="nil"/>
              <w:left w:val="nil"/>
              <w:bottom w:val="single" w:sz="4" w:space="0" w:color="auto"/>
              <w:right w:val="single" w:sz="4" w:space="0" w:color="auto"/>
            </w:tcBorders>
            <w:shd w:val="clear" w:color="auto" w:fill="auto"/>
            <w:noWrap/>
            <w:vAlign w:val="bottom"/>
            <w:hideMark/>
          </w:tcPr>
          <w:p w14:paraId="62FEC80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B70AK</w:t>
            </w:r>
          </w:p>
        </w:tc>
        <w:tc>
          <w:tcPr>
            <w:tcW w:w="1619" w:type="dxa"/>
            <w:tcBorders>
              <w:top w:val="nil"/>
              <w:left w:val="nil"/>
              <w:bottom w:val="single" w:sz="4" w:space="0" w:color="auto"/>
              <w:right w:val="single" w:sz="4" w:space="0" w:color="auto"/>
            </w:tcBorders>
            <w:shd w:val="clear" w:color="auto" w:fill="auto"/>
            <w:noWrap/>
            <w:vAlign w:val="bottom"/>
            <w:hideMark/>
          </w:tcPr>
          <w:p w14:paraId="634DA21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SX05214698</w:t>
            </w:r>
          </w:p>
        </w:tc>
        <w:tc>
          <w:tcPr>
            <w:tcW w:w="2679" w:type="dxa"/>
            <w:tcBorders>
              <w:top w:val="nil"/>
              <w:left w:val="nil"/>
              <w:bottom w:val="single" w:sz="4" w:space="0" w:color="auto"/>
              <w:right w:val="single" w:sz="4" w:space="0" w:color="auto"/>
            </w:tcBorders>
            <w:shd w:val="clear" w:color="auto" w:fill="auto"/>
            <w:noWrap/>
            <w:vAlign w:val="bottom"/>
            <w:hideMark/>
          </w:tcPr>
          <w:p w14:paraId="34513B5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South Mevagissey Bottom</w:t>
            </w:r>
          </w:p>
        </w:tc>
        <w:tc>
          <w:tcPr>
            <w:tcW w:w="1299" w:type="dxa"/>
            <w:tcBorders>
              <w:top w:val="nil"/>
              <w:left w:val="nil"/>
              <w:bottom w:val="single" w:sz="4" w:space="0" w:color="auto"/>
              <w:right w:val="single" w:sz="4" w:space="0" w:color="auto"/>
            </w:tcBorders>
            <w:shd w:val="clear" w:color="auto" w:fill="auto"/>
            <w:noWrap/>
            <w:vAlign w:val="bottom"/>
            <w:hideMark/>
          </w:tcPr>
          <w:p w14:paraId="2B5EDF7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71AF7DB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17/11/2021</w:t>
            </w:r>
          </w:p>
        </w:tc>
        <w:tc>
          <w:tcPr>
            <w:tcW w:w="878" w:type="dxa"/>
            <w:tcBorders>
              <w:top w:val="nil"/>
              <w:left w:val="nil"/>
              <w:bottom w:val="single" w:sz="4" w:space="0" w:color="auto"/>
              <w:right w:val="single" w:sz="4" w:space="0" w:color="auto"/>
            </w:tcBorders>
            <w:shd w:val="clear" w:color="auto" w:fill="auto"/>
            <w:vAlign w:val="bottom"/>
            <w:hideMark/>
          </w:tcPr>
          <w:p w14:paraId="7475E89B"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6A69858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6D33A829"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71C7283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05F125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5A4E476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816FB9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4BD98C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89BFA5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02DFBDD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5C82999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5A507826"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0A6048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911/21</w:t>
            </w:r>
          </w:p>
        </w:tc>
        <w:tc>
          <w:tcPr>
            <w:tcW w:w="1992" w:type="dxa"/>
            <w:tcBorders>
              <w:top w:val="nil"/>
              <w:left w:val="nil"/>
              <w:bottom w:val="single" w:sz="4" w:space="0" w:color="auto"/>
              <w:right w:val="single" w:sz="4" w:space="0" w:color="auto"/>
            </w:tcBorders>
            <w:shd w:val="clear" w:color="auto" w:fill="auto"/>
            <w:noWrap/>
            <w:vAlign w:val="bottom"/>
            <w:hideMark/>
          </w:tcPr>
          <w:p w14:paraId="7C09006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0060E98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20EAAB8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65C3B76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205F023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77E3F89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17/11/2021</w:t>
            </w:r>
          </w:p>
        </w:tc>
        <w:tc>
          <w:tcPr>
            <w:tcW w:w="878" w:type="dxa"/>
            <w:tcBorders>
              <w:top w:val="nil"/>
              <w:left w:val="nil"/>
              <w:bottom w:val="single" w:sz="4" w:space="0" w:color="auto"/>
              <w:right w:val="single" w:sz="4" w:space="0" w:color="auto"/>
            </w:tcBorders>
            <w:shd w:val="clear" w:color="auto" w:fill="auto"/>
            <w:vAlign w:val="bottom"/>
            <w:hideMark/>
          </w:tcPr>
          <w:p w14:paraId="7FC50DD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45B233C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607A08D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4B1803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88F7CB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63B14D8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3F913D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57AA4A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6D0B5F1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684B55E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D2AB43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7A44EB2A"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C1E1F4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22</w:t>
            </w:r>
          </w:p>
        </w:tc>
        <w:tc>
          <w:tcPr>
            <w:tcW w:w="1992" w:type="dxa"/>
            <w:tcBorders>
              <w:top w:val="nil"/>
              <w:left w:val="nil"/>
              <w:bottom w:val="single" w:sz="4" w:space="0" w:color="auto"/>
              <w:right w:val="single" w:sz="4" w:space="0" w:color="auto"/>
            </w:tcBorders>
            <w:shd w:val="clear" w:color="auto" w:fill="auto"/>
            <w:noWrap/>
            <w:vAlign w:val="bottom"/>
            <w:hideMark/>
          </w:tcPr>
          <w:p w14:paraId="0AA38A1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St Austell Bay</w:t>
            </w:r>
          </w:p>
        </w:tc>
        <w:tc>
          <w:tcPr>
            <w:tcW w:w="939" w:type="dxa"/>
            <w:tcBorders>
              <w:top w:val="nil"/>
              <w:left w:val="nil"/>
              <w:bottom w:val="single" w:sz="4" w:space="0" w:color="auto"/>
              <w:right w:val="single" w:sz="4" w:space="0" w:color="auto"/>
            </w:tcBorders>
            <w:shd w:val="clear" w:color="auto" w:fill="auto"/>
            <w:noWrap/>
            <w:vAlign w:val="bottom"/>
            <w:hideMark/>
          </w:tcPr>
          <w:p w14:paraId="3EF65CC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B70AE</w:t>
            </w:r>
          </w:p>
        </w:tc>
        <w:tc>
          <w:tcPr>
            <w:tcW w:w="1619" w:type="dxa"/>
            <w:tcBorders>
              <w:top w:val="nil"/>
              <w:left w:val="nil"/>
              <w:bottom w:val="single" w:sz="4" w:space="0" w:color="auto"/>
              <w:right w:val="single" w:sz="4" w:space="0" w:color="auto"/>
            </w:tcBorders>
            <w:shd w:val="clear" w:color="auto" w:fill="auto"/>
            <w:noWrap/>
            <w:vAlign w:val="bottom"/>
            <w:hideMark/>
          </w:tcPr>
          <w:p w14:paraId="0C51AA1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SX05744972</w:t>
            </w:r>
          </w:p>
        </w:tc>
        <w:tc>
          <w:tcPr>
            <w:tcW w:w="2679" w:type="dxa"/>
            <w:tcBorders>
              <w:top w:val="nil"/>
              <w:left w:val="nil"/>
              <w:bottom w:val="single" w:sz="4" w:space="0" w:color="auto"/>
              <w:right w:val="single" w:sz="4" w:space="0" w:color="auto"/>
            </w:tcBorders>
            <w:shd w:val="clear" w:color="auto" w:fill="auto"/>
            <w:noWrap/>
            <w:vAlign w:val="bottom"/>
            <w:hideMark/>
          </w:tcPr>
          <w:p w14:paraId="33F6000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Ropehaven Outer</w:t>
            </w:r>
          </w:p>
        </w:tc>
        <w:tc>
          <w:tcPr>
            <w:tcW w:w="1299" w:type="dxa"/>
            <w:tcBorders>
              <w:top w:val="nil"/>
              <w:left w:val="nil"/>
              <w:bottom w:val="single" w:sz="4" w:space="0" w:color="auto"/>
              <w:right w:val="single" w:sz="4" w:space="0" w:color="auto"/>
            </w:tcBorders>
            <w:shd w:val="clear" w:color="auto" w:fill="auto"/>
            <w:noWrap/>
            <w:vAlign w:val="bottom"/>
            <w:hideMark/>
          </w:tcPr>
          <w:p w14:paraId="7F6AF82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45C00A6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24/11/2021</w:t>
            </w:r>
          </w:p>
        </w:tc>
        <w:tc>
          <w:tcPr>
            <w:tcW w:w="878" w:type="dxa"/>
            <w:tcBorders>
              <w:top w:val="nil"/>
              <w:left w:val="nil"/>
              <w:bottom w:val="single" w:sz="4" w:space="0" w:color="auto"/>
              <w:right w:val="single" w:sz="4" w:space="0" w:color="auto"/>
            </w:tcBorders>
            <w:shd w:val="clear" w:color="auto" w:fill="auto"/>
            <w:vAlign w:val="bottom"/>
            <w:hideMark/>
          </w:tcPr>
          <w:p w14:paraId="735BD77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256636C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5D50CAB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F7D6E1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9F5A7F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3038DA4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01B078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7FC73D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AF43ED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771AB7C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5708738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774E1ED4"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0FEA46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23</w:t>
            </w:r>
          </w:p>
        </w:tc>
        <w:tc>
          <w:tcPr>
            <w:tcW w:w="1992" w:type="dxa"/>
            <w:tcBorders>
              <w:top w:val="nil"/>
              <w:left w:val="nil"/>
              <w:bottom w:val="single" w:sz="4" w:space="0" w:color="auto"/>
              <w:right w:val="single" w:sz="4" w:space="0" w:color="auto"/>
            </w:tcBorders>
            <w:shd w:val="clear" w:color="auto" w:fill="auto"/>
            <w:noWrap/>
            <w:vAlign w:val="bottom"/>
            <w:hideMark/>
          </w:tcPr>
          <w:p w14:paraId="03F56D2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7969C01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68FC334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2E476EA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056BCF7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1401B0F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24/11/2021</w:t>
            </w:r>
          </w:p>
        </w:tc>
        <w:tc>
          <w:tcPr>
            <w:tcW w:w="878" w:type="dxa"/>
            <w:tcBorders>
              <w:top w:val="nil"/>
              <w:left w:val="nil"/>
              <w:bottom w:val="single" w:sz="4" w:space="0" w:color="auto"/>
              <w:right w:val="single" w:sz="4" w:space="0" w:color="auto"/>
            </w:tcBorders>
            <w:shd w:val="clear" w:color="auto" w:fill="auto"/>
            <w:vAlign w:val="bottom"/>
            <w:hideMark/>
          </w:tcPr>
          <w:p w14:paraId="1FEEACD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2269043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31D3FC4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C8266D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1B03CA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0113470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B99B80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334E8F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0FDB031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6011256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0CD58B4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2EA2CB0A"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B018FA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24</w:t>
            </w:r>
          </w:p>
        </w:tc>
        <w:tc>
          <w:tcPr>
            <w:tcW w:w="1992" w:type="dxa"/>
            <w:tcBorders>
              <w:top w:val="nil"/>
              <w:left w:val="nil"/>
              <w:bottom w:val="single" w:sz="4" w:space="0" w:color="auto"/>
              <w:right w:val="single" w:sz="4" w:space="0" w:color="auto"/>
            </w:tcBorders>
            <w:shd w:val="clear" w:color="auto" w:fill="auto"/>
            <w:noWrap/>
            <w:vAlign w:val="bottom"/>
            <w:hideMark/>
          </w:tcPr>
          <w:p w14:paraId="55F084A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Mevagissey Bay</w:t>
            </w:r>
          </w:p>
        </w:tc>
        <w:tc>
          <w:tcPr>
            <w:tcW w:w="939" w:type="dxa"/>
            <w:tcBorders>
              <w:top w:val="nil"/>
              <w:left w:val="nil"/>
              <w:bottom w:val="single" w:sz="4" w:space="0" w:color="auto"/>
              <w:right w:val="single" w:sz="4" w:space="0" w:color="auto"/>
            </w:tcBorders>
            <w:shd w:val="clear" w:color="auto" w:fill="auto"/>
            <w:noWrap/>
            <w:vAlign w:val="bottom"/>
            <w:hideMark/>
          </w:tcPr>
          <w:p w14:paraId="071EFBF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B70AK</w:t>
            </w:r>
          </w:p>
        </w:tc>
        <w:tc>
          <w:tcPr>
            <w:tcW w:w="1619" w:type="dxa"/>
            <w:tcBorders>
              <w:top w:val="nil"/>
              <w:left w:val="nil"/>
              <w:bottom w:val="single" w:sz="4" w:space="0" w:color="auto"/>
              <w:right w:val="single" w:sz="4" w:space="0" w:color="auto"/>
            </w:tcBorders>
            <w:shd w:val="clear" w:color="auto" w:fill="auto"/>
            <w:noWrap/>
            <w:vAlign w:val="bottom"/>
            <w:hideMark/>
          </w:tcPr>
          <w:p w14:paraId="4AB472F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SX05214698</w:t>
            </w:r>
          </w:p>
        </w:tc>
        <w:tc>
          <w:tcPr>
            <w:tcW w:w="2679" w:type="dxa"/>
            <w:tcBorders>
              <w:top w:val="nil"/>
              <w:left w:val="nil"/>
              <w:bottom w:val="single" w:sz="4" w:space="0" w:color="auto"/>
              <w:right w:val="single" w:sz="4" w:space="0" w:color="auto"/>
            </w:tcBorders>
            <w:shd w:val="clear" w:color="auto" w:fill="auto"/>
            <w:noWrap/>
            <w:vAlign w:val="bottom"/>
            <w:hideMark/>
          </w:tcPr>
          <w:p w14:paraId="07AB57D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South Mevagissey Bottom</w:t>
            </w:r>
          </w:p>
        </w:tc>
        <w:tc>
          <w:tcPr>
            <w:tcW w:w="1299" w:type="dxa"/>
            <w:tcBorders>
              <w:top w:val="nil"/>
              <w:left w:val="nil"/>
              <w:bottom w:val="single" w:sz="4" w:space="0" w:color="auto"/>
              <w:right w:val="single" w:sz="4" w:space="0" w:color="auto"/>
            </w:tcBorders>
            <w:shd w:val="clear" w:color="auto" w:fill="auto"/>
            <w:noWrap/>
            <w:vAlign w:val="bottom"/>
            <w:hideMark/>
          </w:tcPr>
          <w:p w14:paraId="535541A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08C44AC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01/12/2021</w:t>
            </w:r>
          </w:p>
        </w:tc>
        <w:tc>
          <w:tcPr>
            <w:tcW w:w="878" w:type="dxa"/>
            <w:tcBorders>
              <w:top w:val="nil"/>
              <w:left w:val="nil"/>
              <w:bottom w:val="single" w:sz="4" w:space="0" w:color="auto"/>
              <w:right w:val="single" w:sz="4" w:space="0" w:color="auto"/>
            </w:tcBorders>
            <w:shd w:val="clear" w:color="auto" w:fill="auto"/>
            <w:vAlign w:val="bottom"/>
            <w:hideMark/>
          </w:tcPr>
          <w:p w14:paraId="6D75AD73"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17" w:type="dxa"/>
            <w:tcBorders>
              <w:top w:val="nil"/>
              <w:left w:val="nil"/>
              <w:bottom w:val="single" w:sz="4" w:space="0" w:color="auto"/>
              <w:right w:val="single" w:sz="4" w:space="0" w:color="auto"/>
            </w:tcBorders>
            <w:shd w:val="clear" w:color="auto" w:fill="auto"/>
            <w:vAlign w:val="bottom"/>
            <w:hideMark/>
          </w:tcPr>
          <w:p w14:paraId="568C09F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556725D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124870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15CAEB3" w14:textId="77777777" w:rsidR="00230B10" w:rsidRPr="007E5157" w:rsidRDefault="00230B10" w:rsidP="0064162B">
            <w:pPr>
              <w:spacing w:after="0" w:line="240" w:lineRule="auto"/>
              <w:rPr>
                <w:rFonts w:ascii="Arial" w:eastAsia="Times New Roman" w:hAnsi="Arial" w:cs="Arial"/>
                <w:b/>
                <w:bCs/>
                <w:sz w:val="20"/>
                <w:szCs w:val="20"/>
                <w:lang w:eastAsia="en-GB"/>
              </w:rPr>
            </w:pPr>
            <w:r w:rsidRPr="007E5157">
              <w:rPr>
                <w:rFonts w:ascii="Arial" w:eastAsia="Times New Roman" w:hAnsi="Arial" w:cs="Arial"/>
                <w:b/>
                <w:bCs/>
                <w:sz w:val="20"/>
                <w:szCs w:val="20"/>
                <w:lang w:eastAsia="en-GB"/>
              </w:rPr>
              <w:t>40</w:t>
            </w:r>
          </w:p>
        </w:tc>
        <w:tc>
          <w:tcPr>
            <w:tcW w:w="876" w:type="dxa"/>
            <w:tcBorders>
              <w:top w:val="nil"/>
              <w:left w:val="nil"/>
              <w:bottom w:val="single" w:sz="4" w:space="0" w:color="auto"/>
              <w:right w:val="single" w:sz="4" w:space="0" w:color="auto"/>
            </w:tcBorders>
            <w:shd w:val="clear" w:color="auto" w:fill="auto"/>
            <w:vAlign w:val="bottom"/>
            <w:hideMark/>
          </w:tcPr>
          <w:p w14:paraId="7BA6C17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7582A0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C5017F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47B35F8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4763A15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5432744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145A6CBB"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65407E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25</w:t>
            </w:r>
          </w:p>
        </w:tc>
        <w:tc>
          <w:tcPr>
            <w:tcW w:w="1992" w:type="dxa"/>
            <w:tcBorders>
              <w:top w:val="nil"/>
              <w:left w:val="nil"/>
              <w:bottom w:val="single" w:sz="4" w:space="0" w:color="auto"/>
              <w:right w:val="single" w:sz="4" w:space="0" w:color="auto"/>
            </w:tcBorders>
            <w:shd w:val="clear" w:color="auto" w:fill="auto"/>
            <w:noWrap/>
            <w:vAlign w:val="bottom"/>
            <w:hideMark/>
          </w:tcPr>
          <w:p w14:paraId="50C0683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006AAF0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17CA012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3B9B0BF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4625C23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3198161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29/11/2021</w:t>
            </w:r>
          </w:p>
        </w:tc>
        <w:tc>
          <w:tcPr>
            <w:tcW w:w="878" w:type="dxa"/>
            <w:tcBorders>
              <w:top w:val="nil"/>
              <w:left w:val="nil"/>
              <w:bottom w:val="single" w:sz="4" w:space="0" w:color="auto"/>
              <w:right w:val="single" w:sz="4" w:space="0" w:color="auto"/>
            </w:tcBorders>
            <w:shd w:val="clear" w:color="auto" w:fill="auto"/>
            <w:vAlign w:val="bottom"/>
            <w:hideMark/>
          </w:tcPr>
          <w:p w14:paraId="32952C7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1FD82B4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4300E5E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481E2E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5EBADE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4D7AA6B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55BB99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AEBA54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1D30835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692A6AD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1B512DE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440A432B"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C0A00C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923/21</w:t>
            </w:r>
          </w:p>
        </w:tc>
        <w:tc>
          <w:tcPr>
            <w:tcW w:w="1992" w:type="dxa"/>
            <w:tcBorders>
              <w:top w:val="nil"/>
              <w:left w:val="nil"/>
              <w:bottom w:val="single" w:sz="4" w:space="0" w:color="auto"/>
              <w:right w:val="single" w:sz="4" w:space="0" w:color="auto"/>
            </w:tcBorders>
            <w:shd w:val="clear" w:color="auto" w:fill="auto"/>
            <w:noWrap/>
            <w:vAlign w:val="bottom"/>
            <w:hideMark/>
          </w:tcPr>
          <w:p w14:paraId="56CD7B2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Mevagissey Bay</w:t>
            </w:r>
          </w:p>
        </w:tc>
        <w:tc>
          <w:tcPr>
            <w:tcW w:w="939" w:type="dxa"/>
            <w:tcBorders>
              <w:top w:val="nil"/>
              <w:left w:val="nil"/>
              <w:bottom w:val="single" w:sz="4" w:space="0" w:color="auto"/>
              <w:right w:val="single" w:sz="4" w:space="0" w:color="auto"/>
            </w:tcBorders>
            <w:shd w:val="clear" w:color="auto" w:fill="auto"/>
            <w:noWrap/>
            <w:vAlign w:val="bottom"/>
            <w:hideMark/>
          </w:tcPr>
          <w:p w14:paraId="23FAA0D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B70AK</w:t>
            </w:r>
          </w:p>
        </w:tc>
        <w:tc>
          <w:tcPr>
            <w:tcW w:w="1619" w:type="dxa"/>
            <w:tcBorders>
              <w:top w:val="nil"/>
              <w:left w:val="nil"/>
              <w:bottom w:val="single" w:sz="4" w:space="0" w:color="auto"/>
              <w:right w:val="single" w:sz="4" w:space="0" w:color="auto"/>
            </w:tcBorders>
            <w:shd w:val="clear" w:color="auto" w:fill="auto"/>
            <w:noWrap/>
            <w:vAlign w:val="bottom"/>
            <w:hideMark/>
          </w:tcPr>
          <w:p w14:paraId="60F96D3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SX05214698</w:t>
            </w:r>
          </w:p>
        </w:tc>
        <w:tc>
          <w:tcPr>
            <w:tcW w:w="2679" w:type="dxa"/>
            <w:tcBorders>
              <w:top w:val="nil"/>
              <w:left w:val="nil"/>
              <w:bottom w:val="single" w:sz="4" w:space="0" w:color="auto"/>
              <w:right w:val="single" w:sz="4" w:space="0" w:color="auto"/>
            </w:tcBorders>
            <w:shd w:val="clear" w:color="auto" w:fill="auto"/>
            <w:noWrap/>
            <w:vAlign w:val="bottom"/>
            <w:hideMark/>
          </w:tcPr>
          <w:p w14:paraId="5BDF9C4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South Mevagissey Bottom</w:t>
            </w:r>
          </w:p>
        </w:tc>
        <w:tc>
          <w:tcPr>
            <w:tcW w:w="1299" w:type="dxa"/>
            <w:tcBorders>
              <w:top w:val="nil"/>
              <w:left w:val="nil"/>
              <w:bottom w:val="single" w:sz="4" w:space="0" w:color="auto"/>
              <w:right w:val="single" w:sz="4" w:space="0" w:color="auto"/>
            </w:tcBorders>
            <w:shd w:val="clear" w:color="auto" w:fill="auto"/>
            <w:noWrap/>
            <w:vAlign w:val="bottom"/>
            <w:hideMark/>
          </w:tcPr>
          <w:p w14:paraId="2C7B9D6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1D5215B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06/12/2021</w:t>
            </w:r>
          </w:p>
        </w:tc>
        <w:tc>
          <w:tcPr>
            <w:tcW w:w="878" w:type="dxa"/>
            <w:tcBorders>
              <w:top w:val="nil"/>
              <w:left w:val="nil"/>
              <w:bottom w:val="single" w:sz="4" w:space="0" w:color="auto"/>
              <w:right w:val="single" w:sz="4" w:space="0" w:color="auto"/>
            </w:tcBorders>
            <w:shd w:val="clear" w:color="auto" w:fill="auto"/>
            <w:vAlign w:val="bottom"/>
            <w:hideMark/>
          </w:tcPr>
          <w:p w14:paraId="7117E82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3D31A50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3495432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D3D224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D59D19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49CA841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93A585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E5B263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19D50EE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1DAA6DD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E45BA5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3CEA3825"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8BF9ED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26</w:t>
            </w:r>
          </w:p>
        </w:tc>
        <w:tc>
          <w:tcPr>
            <w:tcW w:w="1992" w:type="dxa"/>
            <w:tcBorders>
              <w:top w:val="nil"/>
              <w:left w:val="nil"/>
              <w:bottom w:val="single" w:sz="4" w:space="0" w:color="auto"/>
              <w:right w:val="single" w:sz="4" w:space="0" w:color="auto"/>
            </w:tcBorders>
            <w:shd w:val="clear" w:color="auto" w:fill="auto"/>
            <w:noWrap/>
            <w:vAlign w:val="bottom"/>
            <w:hideMark/>
          </w:tcPr>
          <w:p w14:paraId="4A3E60B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56125EC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19CA8E2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0ABD095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111B78B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65F3BE5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17/01/2022</w:t>
            </w:r>
          </w:p>
        </w:tc>
        <w:tc>
          <w:tcPr>
            <w:tcW w:w="878" w:type="dxa"/>
            <w:tcBorders>
              <w:top w:val="nil"/>
              <w:left w:val="nil"/>
              <w:bottom w:val="single" w:sz="4" w:space="0" w:color="auto"/>
              <w:right w:val="single" w:sz="4" w:space="0" w:color="auto"/>
            </w:tcBorders>
            <w:shd w:val="clear" w:color="auto" w:fill="auto"/>
            <w:vAlign w:val="bottom"/>
            <w:hideMark/>
          </w:tcPr>
          <w:p w14:paraId="52DA7EC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233E6A5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2C82617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0E23EF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295712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5A23AC1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58D683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CE3BD8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07E9C83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2EB1E0D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790B2DD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795F496F"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078AF5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27</w:t>
            </w:r>
          </w:p>
        </w:tc>
        <w:tc>
          <w:tcPr>
            <w:tcW w:w="1992" w:type="dxa"/>
            <w:tcBorders>
              <w:top w:val="nil"/>
              <w:left w:val="nil"/>
              <w:bottom w:val="single" w:sz="4" w:space="0" w:color="auto"/>
              <w:right w:val="single" w:sz="4" w:space="0" w:color="auto"/>
            </w:tcBorders>
            <w:shd w:val="clear" w:color="auto" w:fill="auto"/>
            <w:noWrap/>
            <w:vAlign w:val="bottom"/>
            <w:hideMark/>
          </w:tcPr>
          <w:p w14:paraId="30EB9CE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Mevagissey Bay</w:t>
            </w:r>
          </w:p>
        </w:tc>
        <w:tc>
          <w:tcPr>
            <w:tcW w:w="939" w:type="dxa"/>
            <w:tcBorders>
              <w:top w:val="nil"/>
              <w:left w:val="nil"/>
              <w:bottom w:val="single" w:sz="4" w:space="0" w:color="auto"/>
              <w:right w:val="single" w:sz="4" w:space="0" w:color="auto"/>
            </w:tcBorders>
            <w:shd w:val="clear" w:color="auto" w:fill="auto"/>
            <w:noWrap/>
            <w:vAlign w:val="bottom"/>
            <w:hideMark/>
          </w:tcPr>
          <w:p w14:paraId="59EE62B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B70AK</w:t>
            </w:r>
          </w:p>
        </w:tc>
        <w:tc>
          <w:tcPr>
            <w:tcW w:w="1619" w:type="dxa"/>
            <w:tcBorders>
              <w:top w:val="nil"/>
              <w:left w:val="nil"/>
              <w:bottom w:val="single" w:sz="4" w:space="0" w:color="auto"/>
              <w:right w:val="single" w:sz="4" w:space="0" w:color="auto"/>
            </w:tcBorders>
            <w:shd w:val="clear" w:color="auto" w:fill="auto"/>
            <w:noWrap/>
            <w:vAlign w:val="bottom"/>
            <w:hideMark/>
          </w:tcPr>
          <w:p w14:paraId="294EF3C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SX05214698</w:t>
            </w:r>
          </w:p>
        </w:tc>
        <w:tc>
          <w:tcPr>
            <w:tcW w:w="2679" w:type="dxa"/>
            <w:tcBorders>
              <w:top w:val="nil"/>
              <w:left w:val="nil"/>
              <w:bottom w:val="single" w:sz="4" w:space="0" w:color="auto"/>
              <w:right w:val="single" w:sz="4" w:space="0" w:color="auto"/>
            </w:tcBorders>
            <w:shd w:val="clear" w:color="auto" w:fill="auto"/>
            <w:noWrap/>
            <w:vAlign w:val="bottom"/>
            <w:hideMark/>
          </w:tcPr>
          <w:p w14:paraId="54EB8FF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South Mevagissey Bottom</w:t>
            </w:r>
          </w:p>
        </w:tc>
        <w:tc>
          <w:tcPr>
            <w:tcW w:w="1299" w:type="dxa"/>
            <w:tcBorders>
              <w:top w:val="nil"/>
              <w:left w:val="nil"/>
              <w:bottom w:val="single" w:sz="4" w:space="0" w:color="auto"/>
              <w:right w:val="single" w:sz="4" w:space="0" w:color="auto"/>
            </w:tcBorders>
            <w:shd w:val="clear" w:color="auto" w:fill="auto"/>
            <w:noWrap/>
            <w:vAlign w:val="bottom"/>
            <w:hideMark/>
          </w:tcPr>
          <w:p w14:paraId="6BFE825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1DDB49B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18/01/2022</w:t>
            </w:r>
          </w:p>
        </w:tc>
        <w:tc>
          <w:tcPr>
            <w:tcW w:w="878" w:type="dxa"/>
            <w:tcBorders>
              <w:top w:val="nil"/>
              <w:left w:val="nil"/>
              <w:bottom w:val="single" w:sz="4" w:space="0" w:color="auto"/>
              <w:right w:val="single" w:sz="4" w:space="0" w:color="auto"/>
            </w:tcBorders>
            <w:shd w:val="clear" w:color="auto" w:fill="auto"/>
            <w:vAlign w:val="bottom"/>
            <w:hideMark/>
          </w:tcPr>
          <w:p w14:paraId="00A843C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523E0A8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3125DA7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43A15B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35FE03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6028F2B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DF56AA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B090CF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55423A9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68CE7FC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5509F09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201E53C8"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791283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28</w:t>
            </w:r>
          </w:p>
        </w:tc>
        <w:tc>
          <w:tcPr>
            <w:tcW w:w="1992" w:type="dxa"/>
            <w:tcBorders>
              <w:top w:val="nil"/>
              <w:left w:val="nil"/>
              <w:bottom w:val="single" w:sz="4" w:space="0" w:color="auto"/>
              <w:right w:val="single" w:sz="4" w:space="0" w:color="auto"/>
            </w:tcBorders>
            <w:shd w:val="clear" w:color="auto" w:fill="auto"/>
            <w:noWrap/>
            <w:vAlign w:val="bottom"/>
            <w:hideMark/>
          </w:tcPr>
          <w:p w14:paraId="76C0168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St Austell Bay</w:t>
            </w:r>
          </w:p>
        </w:tc>
        <w:tc>
          <w:tcPr>
            <w:tcW w:w="939" w:type="dxa"/>
            <w:tcBorders>
              <w:top w:val="nil"/>
              <w:left w:val="nil"/>
              <w:bottom w:val="single" w:sz="4" w:space="0" w:color="auto"/>
              <w:right w:val="single" w:sz="4" w:space="0" w:color="auto"/>
            </w:tcBorders>
            <w:shd w:val="clear" w:color="auto" w:fill="auto"/>
            <w:noWrap/>
            <w:vAlign w:val="bottom"/>
            <w:hideMark/>
          </w:tcPr>
          <w:p w14:paraId="422DF9E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B70AE</w:t>
            </w:r>
          </w:p>
        </w:tc>
        <w:tc>
          <w:tcPr>
            <w:tcW w:w="1619" w:type="dxa"/>
            <w:tcBorders>
              <w:top w:val="nil"/>
              <w:left w:val="nil"/>
              <w:bottom w:val="single" w:sz="4" w:space="0" w:color="auto"/>
              <w:right w:val="single" w:sz="4" w:space="0" w:color="auto"/>
            </w:tcBorders>
            <w:shd w:val="clear" w:color="auto" w:fill="auto"/>
            <w:noWrap/>
            <w:vAlign w:val="bottom"/>
            <w:hideMark/>
          </w:tcPr>
          <w:p w14:paraId="78D84B3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SX05744972</w:t>
            </w:r>
          </w:p>
        </w:tc>
        <w:tc>
          <w:tcPr>
            <w:tcW w:w="2679" w:type="dxa"/>
            <w:tcBorders>
              <w:top w:val="nil"/>
              <w:left w:val="nil"/>
              <w:bottom w:val="single" w:sz="4" w:space="0" w:color="auto"/>
              <w:right w:val="single" w:sz="4" w:space="0" w:color="auto"/>
            </w:tcBorders>
            <w:shd w:val="clear" w:color="auto" w:fill="auto"/>
            <w:noWrap/>
            <w:vAlign w:val="bottom"/>
            <w:hideMark/>
          </w:tcPr>
          <w:p w14:paraId="1CCA36F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Ropehaven Outer</w:t>
            </w:r>
          </w:p>
        </w:tc>
        <w:tc>
          <w:tcPr>
            <w:tcW w:w="1299" w:type="dxa"/>
            <w:tcBorders>
              <w:top w:val="nil"/>
              <w:left w:val="nil"/>
              <w:bottom w:val="single" w:sz="4" w:space="0" w:color="auto"/>
              <w:right w:val="single" w:sz="4" w:space="0" w:color="auto"/>
            </w:tcBorders>
            <w:shd w:val="clear" w:color="auto" w:fill="auto"/>
            <w:noWrap/>
            <w:vAlign w:val="bottom"/>
            <w:hideMark/>
          </w:tcPr>
          <w:p w14:paraId="14ABDF1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2099B5F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24/01/2022</w:t>
            </w:r>
          </w:p>
        </w:tc>
        <w:tc>
          <w:tcPr>
            <w:tcW w:w="878" w:type="dxa"/>
            <w:tcBorders>
              <w:top w:val="nil"/>
              <w:left w:val="nil"/>
              <w:bottom w:val="single" w:sz="4" w:space="0" w:color="auto"/>
              <w:right w:val="single" w:sz="4" w:space="0" w:color="auto"/>
            </w:tcBorders>
            <w:shd w:val="clear" w:color="auto" w:fill="auto"/>
            <w:vAlign w:val="bottom"/>
            <w:hideMark/>
          </w:tcPr>
          <w:p w14:paraId="43E6AB4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0346C2B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4CA928E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093A6E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B779DA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06E6E09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241BB3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EB7409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7348E2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263E771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456A752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0B0E9A6F"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680F2F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29</w:t>
            </w:r>
          </w:p>
        </w:tc>
        <w:tc>
          <w:tcPr>
            <w:tcW w:w="1992" w:type="dxa"/>
            <w:tcBorders>
              <w:top w:val="nil"/>
              <w:left w:val="nil"/>
              <w:bottom w:val="single" w:sz="4" w:space="0" w:color="auto"/>
              <w:right w:val="single" w:sz="4" w:space="0" w:color="auto"/>
            </w:tcBorders>
            <w:shd w:val="clear" w:color="auto" w:fill="auto"/>
            <w:noWrap/>
            <w:vAlign w:val="bottom"/>
            <w:hideMark/>
          </w:tcPr>
          <w:p w14:paraId="5BF63A0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101E381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725B117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2AB8E74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128D76B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5810483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26/01/2022</w:t>
            </w:r>
          </w:p>
        </w:tc>
        <w:tc>
          <w:tcPr>
            <w:tcW w:w="878" w:type="dxa"/>
            <w:tcBorders>
              <w:top w:val="nil"/>
              <w:left w:val="nil"/>
              <w:bottom w:val="single" w:sz="4" w:space="0" w:color="auto"/>
              <w:right w:val="single" w:sz="4" w:space="0" w:color="auto"/>
            </w:tcBorders>
            <w:shd w:val="clear" w:color="auto" w:fill="auto"/>
            <w:vAlign w:val="bottom"/>
            <w:hideMark/>
          </w:tcPr>
          <w:p w14:paraId="03AF118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6E3FBCE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1E3E125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E51ED7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80FDCF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539D282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F19548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9CB9C8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33409B5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5094509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64E39D1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7093C142"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A47395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30</w:t>
            </w:r>
          </w:p>
        </w:tc>
        <w:tc>
          <w:tcPr>
            <w:tcW w:w="1992" w:type="dxa"/>
            <w:tcBorders>
              <w:top w:val="nil"/>
              <w:left w:val="nil"/>
              <w:bottom w:val="single" w:sz="4" w:space="0" w:color="auto"/>
              <w:right w:val="single" w:sz="4" w:space="0" w:color="auto"/>
            </w:tcBorders>
            <w:shd w:val="clear" w:color="auto" w:fill="auto"/>
            <w:noWrap/>
            <w:vAlign w:val="bottom"/>
            <w:hideMark/>
          </w:tcPr>
          <w:p w14:paraId="296F8E1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Mevagissey Bay</w:t>
            </w:r>
          </w:p>
        </w:tc>
        <w:tc>
          <w:tcPr>
            <w:tcW w:w="939" w:type="dxa"/>
            <w:tcBorders>
              <w:top w:val="nil"/>
              <w:left w:val="nil"/>
              <w:bottom w:val="single" w:sz="4" w:space="0" w:color="auto"/>
              <w:right w:val="single" w:sz="4" w:space="0" w:color="auto"/>
            </w:tcBorders>
            <w:shd w:val="clear" w:color="auto" w:fill="auto"/>
            <w:noWrap/>
            <w:vAlign w:val="bottom"/>
            <w:hideMark/>
          </w:tcPr>
          <w:p w14:paraId="37AB70E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B70AK</w:t>
            </w:r>
          </w:p>
        </w:tc>
        <w:tc>
          <w:tcPr>
            <w:tcW w:w="1619" w:type="dxa"/>
            <w:tcBorders>
              <w:top w:val="nil"/>
              <w:left w:val="nil"/>
              <w:bottom w:val="single" w:sz="4" w:space="0" w:color="auto"/>
              <w:right w:val="single" w:sz="4" w:space="0" w:color="auto"/>
            </w:tcBorders>
            <w:shd w:val="clear" w:color="auto" w:fill="auto"/>
            <w:noWrap/>
            <w:vAlign w:val="bottom"/>
            <w:hideMark/>
          </w:tcPr>
          <w:p w14:paraId="4718537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SX05214698</w:t>
            </w:r>
          </w:p>
        </w:tc>
        <w:tc>
          <w:tcPr>
            <w:tcW w:w="2679" w:type="dxa"/>
            <w:tcBorders>
              <w:top w:val="nil"/>
              <w:left w:val="nil"/>
              <w:bottom w:val="single" w:sz="4" w:space="0" w:color="auto"/>
              <w:right w:val="single" w:sz="4" w:space="0" w:color="auto"/>
            </w:tcBorders>
            <w:shd w:val="clear" w:color="auto" w:fill="auto"/>
            <w:noWrap/>
            <w:vAlign w:val="bottom"/>
            <w:hideMark/>
          </w:tcPr>
          <w:p w14:paraId="0B4709D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South Mevagissey Bottom</w:t>
            </w:r>
          </w:p>
        </w:tc>
        <w:tc>
          <w:tcPr>
            <w:tcW w:w="1299" w:type="dxa"/>
            <w:tcBorders>
              <w:top w:val="nil"/>
              <w:left w:val="nil"/>
              <w:bottom w:val="single" w:sz="4" w:space="0" w:color="auto"/>
              <w:right w:val="single" w:sz="4" w:space="0" w:color="auto"/>
            </w:tcBorders>
            <w:shd w:val="clear" w:color="auto" w:fill="auto"/>
            <w:noWrap/>
            <w:vAlign w:val="bottom"/>
            <w:hideMark/>
          </w:tcPr>
          <w:p w14:paraId="3F5188D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35FBBD7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01/02/2022</w:t>
            </w:r>
          </w:p>
        </w:tc>
        <w:tc>
          <w:tcPr>
            <w:tcW w:w="878" w:type="dxa"/>
            <w:tcBorders>
              <w:top w:val="nil"/>
              <w:left w:val="nil"/>
              <w:bottom w:val="single" w:sz="4" w:space="0" w:color="auto"/>
              <w:right w:val="single" w:sz="4" w:space="0" w:color="auto"/>
            </w:tcBorders>
            <w:shd w:val="clear" w:color="auto" w:fill="auto"/>
            <w:vAlign w:val="bottom"/>
            <w:hideMark/>
          </w:tcPr>
          <w:p w14:paraId="159FF61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34AFA55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5167F40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C093AB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91F0CC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2738DC0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B5E77F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22D6D7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3CD383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12F147A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4D55D33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0D59A725"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F6A059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31</w:t>
            </w:r>
          </w:p>
        </w:tc>
        <w:tc>
          <w:tcPr>
            <w:tcW w:w="1992" w:type="dxa"/>
            <w:tcBorders>
              <w:top w:val="nil"/>
              <w:left w:val="nil"/>
              <w:bottom w:val="single" w:sz="4" w:space="0" w:color="auto"/>
              <w:right w:val="single" w:sz="4" w:space="0" w:color="auto"/>
            </w:tcBorders>
            <w:shd w:val="clear" w:color="auto" w:fill="auto"/>
            <w:noWrap/>
            <w:vAlign w:val="bottom"/>
            <w:hideMark/>
          </w:tcPr>
          <w:p w14:paraId="5165ABE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4480975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143B611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4509745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16C03F0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683E2C0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02/02/2022</w:t>
            </w:r>
          </w:p>
        </w:tc>
        <w:tc>
          <w:tcPr>
            <w:tcW w:w="878" w:type="dxa"/>
            <w:tcBorders>
              <w:top w:val="nil"/>
              <w:left w:val="nil"/>
              <w:bottom w:val="single" w:sz="4" w:space="0" w:color="auto"/>
              <w:right w:val="single" w:sz="4" w:space="0" w:color="auto"/>
            </w:tcBorders>
            <w:shd w:val="clear" w:color="auto" w:fill="auto"/>
            <w:vAlign w:val="bottom"/>
            <w:hideMark/>
          </w:tcPr>
          <w:p w14:paraId="342C15D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1A4F626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727FD0B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C7672D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71F854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6F48EE5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BEBD7D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1C35BE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3EA93A6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7D3275E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13E32D9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65546848"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36DF86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32</w:t>
            </w:r>
          </w:p>
        </w:tc>
        <w:tc>
          <w:tcPr>
            <w:tcW w:w="1992" w:type="dxa"/>
            <w:tcBorders>
              <w:top w:val="nil"/>
              <w:left w:val="nil"/>
              <w:bottom w:val="single" w:sz="4" w:space="0" w:color="auto"/>
              <w:right w:val="single" w:sz="4" w:space="0" w:color="auto"/>
            </w:tcBorders>
            <w:shd w:val="clear" w:color="auto" w:fill="auto"/>
            <w:noWrap/>
            <w:vAlign w:val="bottom"/>
            <w:hideMark/>
          </w:tcPr>
          <w:p w14:paraId="6CDE751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2D3E8A4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534BDC7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2055F28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1C455C4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2BF24E6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02/07/2022</w:t>
            </w:r>
          </w:p>
        </w:tc>
        <w:tc>
          <w:tcPr>
            <w:tcW w:w="878" w:type="dxa"/>
            <w:tcBorders>
              <w:top w:val="nil"/>
              <w:left w:val="nil"/>
              <w:bottom w:val="single" w:sz="4" w:space="0" w:color="auto"/>
              <w:right w:val="single" w:sz="4" w:space="0" w:color="auto"/>
            </w:tcBorders>
            <w:shd w:val="clear" w:color="auto" w:fill="auto"/>
            <w:vAlign w:val="bottom"/>
            <w:hideMark/>
          </w:tcPr>
          <w:p w14:paraId="09B6EF9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4A11EE0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2CE4BC7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E1FC14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345BD2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257608D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C3CDB4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5B4D06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04AB5C8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3D0881F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0A6F27B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46ABD8AD"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2317E3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33</w:t>
            </w:r>
          </w:p>
        </w:tc>
        <w:tc>
          <w:tcPr>
            <w:tcW w:w="1992" w:type="dxa"/>
            <w:tcBorders>
              <w:top w:val="nil"/>
              <w:left w:val="nil"/>
              <w:bottom w:val="single" w:sz="4" w:space="0" w:color="auto"/>
              <w:right w:val="single" w:sz="4" w:space="0" w:color="auto"/>
            </w:tcBorders>
            <w:shd w:val="clear" w:color="auto" w:fill="auto"/>
            <w:noWrap/>
            <w:vAlign w:val="bottom"/>
            <w:hideMark/>
          </w:tcPr>
          <w:p w14:paraId="6FC367E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St Austell Bay</w:t>
            </w:r>
          </w:p>
        </w:tc>
        <w:tc>
          <w:tcPr>
            <w:tcW w:w="939" w:type="dxa"/>
            <w:tcBorders>
              <w:top w:val="nil"/>
              <w:left w:val="nil"/>
              <w:bottom w:val="single" w:sz="4" w:space="0" w:color="auto"/>
              <w:right w:val="single" w:sz="4" w:space="0" w:color="auto"/>
            </w:tcBorders>
            <w:shd w:val="clear" w:color="auto" w:fill="auto"/>
            <w:noWrap/>
            <w:vAlign w:val="bottom"/>
            <w:hideMark/>
          </w:tcPr>
          <w:p w14:paraId="36751E9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B70AE</w:t>
            </w:r>
          </w:p>
        </w:tc>
        <w:tc>
          <w:tcPr>
            <w:tcW w:w="1619" w:type="dxa"/>
            <w:tcBorders>
              <w:top w:val="nil"/>
              <w:left w:val="nil"/>
              <w:bottom w:val="single" w:sz="4" w:space="0" w:color="auto"/>
              <w:right w:val="single" w:sz="4" w:space="0" w:color="auto"/>
            </w:tcBorders>
            <w:shd w:val="clear" w:color="auto" w:fill="auto"/>
            <w:noWrap/>
            <w:vAlign w:val="bottom"/>
            <w:hideMark/>
          </w:tcPr>
          <w:p w14:paraId="462390C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SX05744972</w:t>
            </w:r>
          </w:p>
        </w:tc>
        <w:tc>
          <w:tcPr>
            <w:tcW w:w="2679" w:type="dxa"/>
            <w:tcBorders>
              <w:top w:val="nil"/>
              <w:left w:val="nil"/>
              <w:bottom w:val="single" w:sz="4" w:space="0" w:color="auto"/>
              <w:right w:val="single" w:sz="4" w:space="0" w:color="auto"/>
            </w:tcBorders>
            <w:shd w:val="clear" w:color="auto" w:fill="auto"/>
            <w:noWrap/>
            <w:vAlign w:val="bottom"/>
            <w:hideMark/>
          </w:tcPr>
          <w:p w14:paraId="5D76CB4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Ropehaven Outer</w:t>
            </w:r>
          </w:p>
        </w:tc>
        <w:tc>
          <w:tcPr>
            <w:tcW w:w="1299" w:type="dxa"/>
            <w:tcBorders>
              <w:top w:val="nil"/>
              <w:left w:val="nil"/>
              <w:bottom w:val="single" w:sz="4" w:space="0" w:color="auto"/>
              <w:right w:val="single" w:sz="4" w:space="0" w:color="auto"/>
            </w:tcBorders>
            <w:shd w:val="clear" w:color="auto" w:fill="auto"/>
            <w:noWrap/>
            <w:vAlign w:val="bottom"/>
            <w:hideMark/>
          </w:tcPr>
          <w:p w14:paraId="3162707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2880514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02/09/2022</w:t>
            </w:r>
          </w:p>
        </w:tc>
        <w:tc>
          <w:tcPr>
            <w:tcW w:w="878" w:type="dxa"/>
            <w:tcBorders>
              <w:top w:val="nil"/>
              <w:left w:val="nil"/>
              <w:bottom w:val="single" w:sz="4" w:space="0" w:color="auto"/>
              <w:right w:val="single" w:sz="4" w:space="0" w:color="auto"/>
            </w:tcBorders>
            <w:shd w:val="clear" w:color="auto" w:fill="auto"/>
            <w:vAlign w:val="bottom"/>
            <w:hideMark/>
          </w:tcPr>
          <w:p w14:paraId="5DB9F8E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428EFBB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025BFCC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DFDB2A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8BB0E9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2B2B1BC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FD6981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6954D3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38BF62C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213CA66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EC7EBB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2E1FCA70"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9A439F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34</w:t>
            </w:r>
          </w:p>
        </w:tc>
        <w:tc>
          <w:tcPr>
            <w:tcW w:w="1992" w:type="dxa"/>
            <w:tcBorders>
              <w:top w:val="nil"/>
              <w:left w:val="nil"/>
              <w:bottom w:val="single" w:sz="4" w:space="0" w:color="auto"/>
              <w:right w:val="single" w:sz="4" w:space="0" w:color="auto"/>
            </w:tcBorders>
            <w:shd w:val="clear" w:color="auto" w:fill="auto"/>
            <w:noWrap/>
            <w:vAlign w:val="bottom"/>
            <w:hideMark/>
          </w:tcPr>
          <w:p w14:paraId="3C509FC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7C0DA5F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32A4384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610F4C3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22EBA6B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4567479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14/02/2022</w:t>
            </w:r>
          </w:p>
        </w:tc>
        <w:tc>
          <w:tcPr>
            <w:tcW w:w="878" w:type="dxa"/>
            <w:tcBorders>
              <w:top w:val="nil"/>
              <w:left w:val="nil"/>
              <w:bottom w:val="single" w:sz="4" w:space="0" w:color="auto"/>
              <w:right w:val="single" w:sz="4" w:space="0" w:color="auto"/>
            </w:tcBorders>
            <w:shd w:val="clear" w:color="auto" w:fill="auto"/>
            <w:vAlign w:val="bottom"/>
            <w:hideMark/>
          </w:tcPr>
          <w:p w14:paraId="263263E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762EFB3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0368619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673E9C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7DCDCB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2F0C861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E80F4E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43F0B0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019689E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0734F02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14EEF45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4FFEB70A"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4A6085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35</w:t>
            </w:r>
          </w:p>
        </w:tc>
        <w:tc>
          <w:tcPr>
            <w:tcW w:w="1992" w:type="dxa"/>
            <w:tcBorders>
              <w:top w:val="nil"/>
              <w:left w:val="nil"/>
              <w:bottom w:val="single" w:sz="4" w:space="0" w:color="auto"/>
              <w:right w:val="single" w:sz="4" w:space="0" w:color="auto"/>
            </w:tcBorders>
            <w:shd w:val="clear" w:color="auto" w:fill="auto"/>
            <w:noWrap/>
            <w:vAlign w:val="bottom"/>
            <w:hideMark/>
          </w:tcPr>
          <w:p w14:paraId="4099AA2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Mevagissey Bay</w:t>
            </w:r>
          </w:p>
        </w:tc>
        <w:tc>
          <w:tcPr>
            <w:tcW w:w="939" w:type="dxa"/>
            <w:tcBorders>
              <w:top w:val="nil"/>
              <w:left w:val="nil"/>
              <w:bottom w:val="single" w:sz="4" w:space="0" w:color="auto"/>
              <w:right w:val="single" w:sz="4" w:space="0" w:color="auto"/>
            </w:tcBorders>
            <w:shd w:val="clear" w:color="auto" w:fill="auto"/>
            <w:noWrap/>
            <w:vAlign w:val="bottom"/>
            <w:hideMark/>
          </w:tcPr>
          <w:p w14:paraId="6222A95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B70AK</w:t>
            </w:r>
          </w:p>
        </w:tc>
        <w:tc>
          <w:tcPr>
            <w:tcW w:w="1619" w:type="dxa"/>
            <w:tcBorders>
              <w:top w:val="nil"/>
              <w:left w:val="nil"/>
              <w:bottom w:val="single" w:sz="4" w:space="0" w:color="auto"/>
              <w:right w:val="single" w:sz="4" w:space="0" w:color="auto"/>
            </w:tcBorders>
            <w:shd w:val="clear" w:color="auto" w:fill="auto"/>
            <w:noWrap/>
            <w:vAlign w:val="bottom"/>
            <w:hideMark/>
          </w:tcPr>
          <w:p w14:paraId="66C79C7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SX05214698</w:t>
            </w:r>
          </w:p>
        </w:tc>
        <w:tc>
          <w:tcPr>
            <w:tcW w:w="2679" w:type="dxa"/>
            <w:tcBorders>
              <w:top w:val="nil"/>
              <w:left w:val="nil"/>
              <w:bottom w:val="single" w:sz="4" w:space="0" w:color="auto"/>
              <w:right w:val="single" w:sz="4" w:space="0" w:color="auto"/>
            </w:tcBorders>
            <w:shd w:val="clear" w:color="auto" w:fill="auto"/>
            <w:noWrap/>
            <w:vAlign w:val="bottom"/>
            <w:hideMark/>
          </w:tcPr>
          <w:p w14:paraId="12C95E1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South Mevagissey Bottom</w:t>
            </w:r>
          </w:p>
        </w:tc>
        <w:tc>
          <w:tcPr>
            <w:tcW w:w="1299" w:type="dxa"/>
            <w:tcBorders>
              <w:top w:val="nil"/>
              <w:left w:val="nil"/>
              <w:bottom w:val="single" w:sz="4" w:space="0" w:color="auto"/>
              <w:right w:val="single" w:sz="4" w:space="0" w:color="auto"/>
            </w:tcBorders>
            <w:shd w:val="clear" w:color="auto" w:fill="auto"/>
            <w:noWrap/>
            <w:vAlign w:val="bottom"/>
            <w:hideMark/>
          </w:tcPr>
          <w:p w14:paraId="522C47D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07CBE92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14/02/2022</w:t>
            </w:r>
          </w:p>
        </w:tc>
        <w:tc>
          <w:tcPr>
            <w:tcW w:w="878" w:type="dxa"/>
            <w:tcBorders>
              <w:top w:val="nil"/>
              <w:left w:val="nil"/>
              <w:bottom w:val="single" w:sz="4" w:space="0" w:color="auto"/>
              <w:right w:val="single" w:sz="4" w:space="0" w:color="auto"/>
            </w:tcBorders>
            <w:shd w:val="clear" w:color="auto" w:fill="auto"/>
            <w:vAlign w:val="bottom"/>
            <w:hideMark/>
          </w:tcPr>
          <w:p w14:paraId="34BB666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1454B8A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113D288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248838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2EBC77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0A50C54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7ACF77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19EF67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6A62D3D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6C66461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A9C79F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7394A6C2"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9C0E61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36</w:t>
            </w:r>
          </w:p>
        </w:tc>
        <w:tc>
          <w:tcPr>
            <w:tcW w:w="1992" w:type="dxa"/>
            <w:tcBorders>
              <w:top w:val="nil"/>
              <w:left w:val="nil"/>
              <w:bottom w:val="single" w:sz="4" w:space="0" w:color="auto"/>
              <w:right w:val="single" w:sz="4" w:space="0" w:color="auto"/>
            </w:tcBorders>
            <w:shd w:val="clear" w:color="auto" w:fill="auto"/>
            <w:noWrap/>
            <w:vAlign w:val="bottom"/>
            <w:hideMark/>
          </w:tcPr>
          <w:p w14:paraId="7847793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St Austell Bay</w:t>
            </w:r>
          </w:p>
        </w:tc>
        <w:tc>
          <w:tcPr>
            <w:tcW w:w="939" w:type="dxa"/>
            <w:tcBorders>
              <w:top w:val="nil"/>
              <w:left w:val="nil"/>
              <w:bottom w:val="single" w:sz="4" w:space="0" w:color="auto"/>
              <w:right w:val="single" w:sz="4" w:space="0" w:color="auto"/>
            </w:tcBorders>
            <w:shd w:val="clear" w:color="auto" w:fill="auto"/>
            <w:noWrap/>
            <w:vAlign w:val="bottom"/>
            <w:hideMark/>
          </w:tcPr>
          <w:p w14:paraId="6902E94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B70AE</w:t>
            </w:r>
          </w:p>
        </w:tc>
        <w:tc>
          <w:tcPr>
            <w:tcW w:w="1619" w:type="dxa"/>
            <w:tcBorders>
              <w:top w:val="nil"/>
              <w:left w:val="nil"/>
              <w:bottom w:val="single" w:sz="4" w:space="0" w:color="auto"/>
              <w:right w:val="single" w:sz="4" w:space="0" w:color="auto"/>
            </w:tcBorders>
            <w:shd w:val="clear" w:color="auto" w:fill="auto"/>
            <w:noWrap/>
            <w:vAlign w:val="bottom"/>
            <w:hideMark/>
          </w:tcPr>
          <w:p w14:paraId="2FBB698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SX05744972</w:t>
            </w:r>
          </w:p>
        </w:tc>
        <w:tc>
          <w:tcPr>
            <w:tcW w:w="2679" w:type="dxa"/>
            <w:tcBorders>
              <w:top w:val="nil"/>
              <w:left w:val="nil"/>
              <w:bottom w:val="single" w:sz="4" w:space="0" w:color="auto"/>
              <w:right w:val="single" w:sz="4" w:space="0" w:color="auto"/>
            </w:tcBorders>
            <w:shd w:val="clear" w:color="auto" w:fill="auto"/>
            <w:noWrap/>
            <w:vAlign w:val="bottom"/>
            <w:hideMark/>
          </w:tcPr>
          <w:p w14:paraId="43CD71F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Ropehaven Outer</w:t>
            </w:r>
          </w:p>
        </w:tc>
        <w:tc>
          <w:tcPr>
            <w:tcW w:w="1299" w:type="dxa"/>
            <w:tcBorders>
              <w:top w:val="nil"/>
              <w:left w:val="nil"/>
              <w:bottom w:val="single" w:sz="4" w:space="0" w:color="auto"/>
              <w:right w:val="single" w:sz="4" w:space="0" w:color="auto"/>
            </w:tcBorders>
            <w:shd w:val="clear" w:color="auto" w:fill="auto"/>
            <w:noWrap/>
            <w:vAlign w:val="bottom"/>
            <w:hideMark/>
          </w:tcPr>
          <w:p w14:paraId="3B99AA2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1120A3E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22/02/2022</w:t>
            </w:r>
          </w:p>
        </w:tc>
        <w:tc>
          <w:tcPr>
            <w:tcW w:w="878" w:type="dxa"/>
            <w:tcBorders>
              <w:top w:val="nil"/>
              <w:left w:val="nil"/>
              <w:bottom w:val="single" w:sz="4" w:space="0" w:color="auto"/>
              <w:right w:val="single" w:sz="4" w:space="0" w:color="auto"/>
            </w:tcBorders>
            <w:shd w:val="clear" w:color="auto" w:fill="auto"/>
            <w:vAlign w:val="bottom"/>
            <w:hideMark/>
          </w:tcPr>
          <w:p w14:paraId="2C3DC98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5969721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3D4A0C8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CD092A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8960BA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3F4A8F8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A70801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8EFA51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5C9E157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37A9439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7393439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22413986"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8CE559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37</w:t>
            </w:r>
          </w:p>
        </w:tc>
        <w:tc>
          <w:tcPr>
            <w:tcW w:w="1992" w:type="dxa"/>
            <w:tcBorders>
              <w:top w:val="nil"/>
              <w:left w:val="nil"/>
              <w:bottom w:val="single" w:sz="4" w:space="0" w:color="auto"/>
              <w:right w:val="single" w:sz="4" w:space="0" w:color="auto"/>
            </w:tcBorders>
            <w:shd w:val="clear" w:color="auto" w:fill="auto"/>
            <w:noWrap/>
            <w:vAlign w:val="bottom"/>
            <w:hideMark/>
          </w:tcPr>
          <w:p w14:paraId="0EB6581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045E938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3B4F1AE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64C70C5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4331674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5955054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23/02/2022</w:t>
            </w:r>
          </w:p>
        </w:tc>
        <w:tc>
          <w:tcPr>
            <w:tcW w:w="878" w:type="dxa"/>
            <w:tcBorders>
              <w:top w:val="nil"/>
              <w:left w:val="nil"/>
              <w:bottom w:val="single" w:sz="4" w:space="0" w:color="auto"/>
              <w:right w:val="single" w:sz="4" w:space="0" w:color="auto"/>
            </w:tcBorders>
            <w:shd w:val="clear" w:color="auto" w:fill="auto"/>
            <w:vAlign w:val="bottom"/>
            <w:hideMark/>
          </w:tcPr>
          <w:p w14:paraId="2DB8953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1D4134B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698F891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28A73C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4882C8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0721EAD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B3B679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100EC4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4B747DD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4F0D51B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4D03B4F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4CE6173E"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B48977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38</w:t>
            </w:r>
          </w:p>
        </w:tc>
        <w:tc>
          <w:tcPr>
            <w:tcW w:w="1992" w:type="dxa"/>
            <w:tcBorders>
              <w:top w:val="nil"/>
              <w:left w:val="nil"/>
              <w:bottom w:val="single" w:sz="4" w:space="0" w:color="auto"/>
              <w:right w:val="single" w:sz="4" w:space="0" w:color="auto"/>
            </w:tcBorders>
            <w:shd w:val="clear" w:color="auto" w:fill="auto"/>
            <w:noWrap/>
            <w:vAlign w:val="bottom"/>
            <w:hideMark/>
          </w:tcPr>
          <w:p w14:paraId="6AE72BC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South Mevagissey</w:t>
            </w:r>
          </w:p>
        </w:tc>
        <w:tc>
          <w:tcPr>
            <w:tcW w:w="939" w:type="dxa"/>
            <w:tcBorders>
              <w:top w:val="nil"/>
              <w:left w:val="nil"/>
              <w:bottom w:val="single" w:sz="4" w:space="0" w:color="auto"/>
              <w:right w:val="single" w:sz="4" w:space="0" w:color="auto"/>
            </w:tcBorders>
            <w:shd w:val="clear" w:color="auto" w:fill="auto"/>
            <w:noWrap/>
            <w:vAlign w:val="bottom"/>
            <w:hideMark/>
          </w:tcPr>
          <w:p w14:paraId="418888E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B70AK</w:t>
            </w:r>
          </w:p>
        </w:tc>
        <w:tc>
          <w:tcPr>
            <w:tcW w:w="1619" w:type="dxa"/>
            <w:tcBorders>
              <w:top w:val="nil"/>
              <w:left w:val="nil"/>
              <w:bottom w:val="single" w:sz="4" w:space="0" w:color="auto"/>
              <w:right w:val="single" w:sz="4" w:space="0" w:color="auto"/>
            </w:tcBorders>
            <w:shd w:val="clear" w:color="auto" w:fill="auto"/>
            <w:noWrap/>
            <w:vAlign w:val="bottom"/>
            <w:hideMark/>
          </w:tcPr>
          <w:p w14:paraId="2DF8E48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SX05214698</w:t>
            </w:r>
          </w:p>
        </w:tc>
        <w:tc>
          <w:tcPr>
            <w:tcW w:w="2679" w:type="dxa"/>
            <w:tcBorders>
              <w:top w:val="nil"/>
              <w:left w:val="nil"/>
              <w:bottom w:val="single" w:sz="4" w:space="0" w:color="auto"/>
              <w:right w:val="single" w:sz="4" w:space="0" w:color="auto"/>
            </w:tcBorders>
            <w:shd w:val="clear" w:color="auto" w:fill="auto"/>
            <w:noWrap/>
            <w:vAlign w:val="bottom"/>
            <w:hideMark/>
          </w:tcPr>
          <w:p w14:paraId="4064DED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South Mevagissey Bottom</w:t>
            </w:r>
          </w:p>
        </w:tc>
        <w:tc>
          <w:tcPr>
            <w:tcW w:w="1299" w:type="dxa"/>
            <w:tcBorders>
              <w:top w:val="nil"/>
              <w:left w:val="nil"/>
              <w:bottom w:val="single" w:sz="4" w:space="0" w:color="auto"/>
              <w:right w:val="single" w:sz="4" w:space="0" w:color="auto"/>
            </w:tcBorders>
            <w:shd w:val="clear" w:color="auto" w:fill="auto"/>
            <w:noWrap/>
            <w:vAlign w:val="bottom"/>
            <w:hideMark/>
          </w:tcPr>
          <w:p w14:paraId="78C6EF3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02D3375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03/02/2022</w:t>
            </w:r>
          </w:p>
        </w:tc>
        <w:tc>
          <w:tcPr>
            <w:tcW w:w="878" w:type="dxa"/>
            <w:tcBorders>
              <w:top w:val="nil"/>
              <w:left w:val="nil"/>
              <w:bottom w:val="single" w:sz="4" w:space="0" w:color="auto"/>
              <w:right w:val="single" w:sz="4" w:space="0" w:color="auto"/>
            </w:tcBorders>
            <w:shd w:val="clear" w:color="auto" w:fill="auto"/>
            <w:vAlign w:val="bottom"/>
            <w:hideMark/>
          </w:tcPr>
          <w:p w14:paraId="7BFFE1B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22824D9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7BE8A32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6C7F99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0BE06D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7518634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3A5957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26343F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7532C60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37E4B57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5C1280D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3E47703F"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2167C8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39</w:t>
            </w:r>
          </w:p>
        </w:tc>
        <w:tc>
          <w:tcPr>
            <w:tcW w:w="1992" w:type="dxa"/>
            <w:tcBorders>
              <w:top w:val="nil"/>
              <w:left w:val="nil"/>
              <w:bottom w:val="single" w:sz="4" w:space="0" w:color="auto"/>
              <w:right w:val="single" w:sz="4" w:space="0" w:color="auto"/>
            </w:tcBorders>
            <w:shd w:val="clear" w:color="auto" w:fill="auto"/>
            <w:noWrap/>
            <w:vAlign w:val="bottom"/>
            <w:hideMark/>
          </w:tcPr>
          <w:p w14:paraId="23B3A96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3E757E0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3C7178B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6830BC9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30C03BA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59BD827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02/03/2022</w:t>
            </w:r>
          </w:p>
        </w:tc>
        <w:tc>
          <w:tcPr>
            <w:tcW w:w="878" w:type="dxa"/>
            <w:tcBorders>
              <w:top w:val="nil"/>
              <w:left w:val="nil"/>
              <w:bottom w:val="single" w:sz="4" w:space="0" w:color="auto"/>
              <w:right w:val="single" w:sz="4" w:space="0" w:color="auto"/>
            </w:tcBorders>
            <w:shd w:val="clear" w:color="auto" w:fill="auto"/>
            <w:vAlign w:val="bottom"/>
            <w:hideMark/>
          </w:tcPr>
          <w:p w14:paraId="5642A7F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5632399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5FD8630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B5B98C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3FFC0B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1591D4F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6A424C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223DBB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4B07A6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2155B95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70B3D6E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53A47795"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5A9FA2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40</w:t>
            </w:r>
          </w:p>
        </w:tc>
        <w:tc>
          <w:tcPr>
            <w:tcW w:w="1992" w:type="dxa"/>
            <w:tcBorders>
              <w:top w:val="nil"/>
              <w:left w:val="nil"/>
              <w:bottom w:val="single" w:sz="4" w:space="0" w:color="auto"/>
              <w:right w:val="single" w:sz="4" w:space="0" w:color="auto"/>
            </w:tcBorders>
            <w:shd w:val="clear" w:color="auto" w:fill="auto"/>
            <w:noWrap/>
            <w:vAlign w:val="bottom"/>
            <w:hideMark/>
          </w:tcPr>
          <w:p w14:paraId="74ED844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St Austell Bay</w:t>
            </w:r>
          </w:p>
        </w:tc>
        <w:tc>
          <w:tcPr>
            <w:tcW w:w="939" w:type="dxa"/>
            <w:tcBorders>
              <w:top w:val="nil"/>
              <w:left w:val="nil"/>
              <w:bottom w:val="single" w:sz="4" w:space="0" w:color="auto"/>
              <w:right w:val="single" w:sz="4" w:space="0" w:color="auto"/>
            </w:tcBorders>
            <w:shd w:val="clear" w:color="auto" w:fill="auto"/>
            <w:noWrap/>
            <w:vAlign w:val="bottom"/>
            <w:hideMark/>
          </w:tcPr>
          <w:p w14:paraId="56F86BC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B70AE</w:t>
            </w:r>
          </w:p>
        </w:tc>
        <w:tc>
          <w:tcPr>
            <w:tcW w:w="1619" w:type="dxa"/>
            <w:tcBorders>
              <w:top w:val="nil"/>
              <w:left w:val="nil"/>
              <w:bottom w:val="single" w:sz="4" w:space="0" w:color="auto"/>
              <w:right w:val="single" w:sz="4" w:space="0" w:color="auto"/>
            </w:tcBorders>
            <w:shd w:val="clear" w:color="auto" w:fill="auto"/>
            <w:noWrap/>
            <w:vAlign w:val="bottom"/>
            <w:hideMark/>
          </w:tcPr>
          <w:p w14:paraId="134BEFB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SX05744972</w:t>
            </w:r>
          </w:p>
        </w:tc>
        <w:tc>
          <w:tcPr>
            <w:tcW w:w="2679" w:type="dxa"/>
            <w:tcBorders>
              <w:top w:val="nil"/>
              <w:left w:val="nil"/>
              <w:bottom w:val="single" w:sz="4" w:space="0" w:color="auto"/>
              <w:right w:val="single" w:sz="4" w:space="0" w:color="auto"/>
            </w:tcBorders>
            <w:shd w:val="clear" w:color="auto" w:fill="auto"/>
            <w:noWrap/>
            <w:vAlign w:val="bottom"/>
            <w:hideMark/>
          </w:tcPr>
          <w:p w14:paraId="6336FB7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Ropehaven Outer</w:t>
            </w:r>
          </w:p>
        </w:tc>
        <w:tc>
          <w:tcPr>
            <w:tcW w:w="1299" w:type="dxa"/>
            <w:tcBorders>
              <w:top w:val="nil"/>
              <w:left w:val="nil"/>
              <w:bottom w:val="single" w:sz="4" w:space="0" w:color="auto"/>
              <w:right w:val="single" w:sz="4" w:space="0" w:color="auto"/>
            </w:tcBorders>
            <w:shd w:val="clear" w:color="auto" w:fill="auto"/>
            <w:noWrap/>
            <w:vAlign w:val="bottom"/>
            <w:hideMark/>
          </w:tcPr>
          <w:p w14:paraId="4F59FDD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4A6BF36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07/03/2022</w:t>
            </w:r>
          </w:p>
        </w:tc>
        <w:tc>
          <w:tcPr>
            <w:tcW w:w="878" w:type="dxa"/>
            <w:tcBorders>
              <w:top w:val="nil"/>
              <w:left w:val="nil"/>
              <w:bottom w:val="single" w:sz="4" w:space="0" w:color="auto"/>
              <w:right w:val="single" w:sz="4" w:space="0" w:color="auto"/>
            </w:tcBorders>
            <w:shd w:val="clear" w:color="auto" w:fill="auto"/>
            <w:vAlign w:val="bottom"/>
            <w:hideMark/>
          </w:tcPr>
          <w:p w14:paraId="2A6494A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6FA777E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06B08DD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3E3E941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1C3795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4313C42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859883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DCC0B6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7DE9C0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22148D1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0974747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5998481C"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78C691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41</w:t>
            </w:r>
          </w:p>
        </w:tc>
        <w:tc>
          <w:tcPr>
            <w:tcW w:w="1992" w:type="dxa"/>
            <w:tcBorders>
              <w:top w:val="nil"/>
              <w:left w:val="nil"/>
              <w:bottom w:val="single" w:sz="4" w:space="0" w:color="auto"/>
              <w:right w:val="single" w:sz="4" w:space="0" w:color="auto"/>
            </w:tcBorders>
            <w:shd w:val="clear" w:color="auto" w:fill="auto"/>
            <w:noWrap/>
            <w:vAlign w:val="bottom"/>
            <w:hideMark/>
          </w:tcPr>
          <w:p w14:paraId="10A9838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5226E36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38EDA8D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107377E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38CBC86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SURFACE</w:t>
            </w:r>
          </w:p>
        </w:tc>
        <w:tc>
          <w:tcPr>
            <w:tcW w:w="1339" w:type="dxa"/>
            <w:tcBorders>
              <w:top w:val="nil"/>
              <w:left w:val="nil"/>
              <w:bottom w:val="single" w:sz="4" w:space="0" w:color="auto"/>
              <w:right w:val="single" w:sz="4" w:space="0" w:color="auto"/>
            </w:tcBorders>
            <w:shd w:val="clear" w:color="auto" w:fill="auto"/>
            <w:noWrap/>
            <w:vAlign w:val="bottom"/>
            <w:hideMark/>
          </w:tcPr>
          <w:p w14:paraId="7CD448C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10/03/2022</w:t>
            </w:r>
          </w:p>
        </w:tc>
        <w:tc>
          <w:tcPr>
            <w:tcW w:w="878" w:type="dxa"/>
            <w:tcBorders>
              <w:top w:val="nil"/>
              <w:left w:val="nil"/>
              <w:bottom w:val="single" w:sz="4" w:space="0" w:color="auto"/>
              <w:right w:val="single" w:sz="4" w:space="0" w:color="auto"/>
            </w:tcBorders>
            <w:shd w:val="clear" w:color="auto" w:fill="auto"/>
            <w:vAlign w:val="bottom"/>
            <w:hideMark/>
          </w:tcPr>
          <w:p w14:paraId="76F8AB9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3CDBD42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58662E8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314263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70B142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1F0FEB0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0B8A93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73F660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639572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00D2749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4CFF93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20123205"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213480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42</w:t>
            </w:r>
          </w:p>
        </w:tc>
        <w:tc>
          <w:tcPr>
            <w:tcW w:w="1992" w:type="dxa"/>
            <w:tcBorders>
              <w:top w:val="nil"/>
              <w:left w:val="nil"/>
              <w:bottom w:val="single" w:sz="4" w:space="0" w:color="auto"/>
              <w:right w:val="single" w:sz="4" w:space="0" w:color="auto"/>
            </w:tcBorders>
            <w:shd w:val="clear" w:color="auto" w:fill="auto"/>
            <w:noWrap/>
            <w:vAlign w:val="bottom"/>
            <w:hideMark/>
          </w:tcPr>
          <w:p w14:paraId="78C0163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7C20AFE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0D099AE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44890D6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58D3EEB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5579316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14/03/2022</w:t>
            </w:r>
          </w:p>
        </w:tc>
        <w:tc>
          <w:tcPr>
            <w:tcW w:w="878" w:type="dxa"/>
            <w:tcBorders>
              <w:top w:val="nil"/>
              <w:left w:val="nil"/>
              <w:bottom w:val="single" w:sz="4" w:space="0" w:color="auto"/>
              <w:right w:val="single" w:sz="4" w:space="0" w:color="auto"/>
            </w:tcBorders>
            <w:shd w:val="clear" w:color="auto" w:fill="auto"/>
            <w:vAlign w:val="bottom"/>
            <w:hideMark/>
          </w:tcPr>
          <w:p w14:paraId="2569173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4BAD11F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4997214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5E44D8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27EF86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3C0B6DE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D8396B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C3926D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17931F4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0224C51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57A996F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20571D37"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515A69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43</w:t>
            </w:r>
          </w:p>
        </w:tc>
        <w:tc>
          <w:tcPr>
            <w:tcW w:w="1992" w:type="dxa"/>
            <w:tcBorders>
              <w:top w:val="nil"/>
              <w:left w:val="nil"/>
              <w:bottom w:val="single" w:sz="4" w:space="0" w:color="auto"/>
              <w:right w:val="single" w:sz="4" w:space="0" w:color="auto"/>
            </w:tcBorders>
            <w:shd w:val="clear" w:color="auto" w:fill="auto"/>
            <w:noWrap/>
            <w:vAlign w:val="bottom"/>
            <w:hideMark/>
          </w:tcPr>
          <w:p w14:paraId="5AA487E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74FDB65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44497EF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52980B9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2E026FF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 </w:t>
            </w:r>
          </w:p>
        </w:tc>
        <w:tc>
          <w:tcPr>
            <w:tcW w:w="1339" w:type="dxa"/>
            <w:tcBorders>
              <w:top w:val="nil"/>
              <w:left w:val="nil"/>
              <w:bottom w:val="single" w:sz="4" w:space="0" w:color="auto"/>
              <w:right w:val="single" w:sz="4" w:space="0" w:color="auto"/>
            </w:tcBorders>
            <w:shd w:val="clear" w:color="auto" w:fill="auto"/>
            <w:noWrap/>
            <w:vAlign w:val="bottom"/>
            <w:hideMark/>
          </w:tcPr>
          <w:p w14:paraId="2E8EEA3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24/03/2022</w:t>
            </w:r>
          </w:p>
        </w:tc>
        <w:tc>
          <w:tcPr>
            <w:tcW w:w="878" w:type="dxa"/>
            <w:tcBorders>
              <w:top w:val="nil"/>
              <w:left w:val="nil"/>
              <w:bottom w:val="single" w:sz="4" w:space="0" w:color="auto"/>
              <w:right w:val="single" w:sz="4" w:space="0" w:color="auto"/>
            </w:tcBorders>
            <w:shd w:val="clear" w:color="auto" w:fill="auto"/>
            <w:vAlign w:val="bottom"/>
            <w:hideMark/>
          </w:tcPr>
          <w:p w14:paraId="3BBD223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61D7769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21EC94E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0C19684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5C1C65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35E2654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9530ED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26CDF4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75BDFE0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14C759F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3ED22EB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79883244"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9088EB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44</w:t>
            </w:r>
          </w:p>
        </w:tc>
        <w:tc>
          <w:tcPr>
            <w:tcW w:w="1992" w:type="dxa"/>
            <w:tcBorders>
              <w:top w:val="nil"/>
              <w:left w:val="nil"/>
              <w:bottom w:val="single" w:sz="4" w:space="0" w:color="auto"/>
              <w:right w:val="single" w:sz="4" w:space="0" w:color="auto"/>
            </w:tcBorders>
            <w:shd w:val="clear" w:color="auto" w:fill="auto"/>
            <w:noWrap/>
            <w:vAlign w:val="bottom"/>
            <w:hideMark/>
          </w:tcPr>
          <w:p w14:paraId="6856C94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St Austell Bay</w:t>
            </w:r>
          </w:p>
        </w:tc>
        <w:tc>
          <w:tcPr>
            <w:tcW w:w="939" w:type="dxa"/>
            <w:tcBorders>
              <w:top w:val="nil"/>
              <w:left w:val="nil"/>
              <w:bottom w:val="single" w:sz="4" w:space="0" w:color="auto"/>
              <w:right w:val="single" w:sz="4" w:space="0" w:color="auto"/>
            </w:tcBorders>
            <w:shd w:val="clear" w:color="auto" w:fill="auto"/>
            <w:noWrap/>
            <w:vAlign w:val="bottom"/>
            <w:hideMark/>
          </w:tcPr>
          <w:p w14:paraId="6473C23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B70AE</w:t>
            </w:r>
          </w:p>
        </w:tc>
        <w:tc>
          <w:tcPr>
            <w:tcW w:w="1619" w:type="dxa"/>
            <w:tcBorders>
              <w:top w:val="nil"/>
              <w:left w:val="nil"/>
              <w:bottom w:val="single" w:sz="4" w:space="0" w:color="auto"/>
              <w:right w:val="single" w:sz="4" w:space="0" w:color="auto"/>
            </w:tcBorders>
            <w:shd w:val="clear" w:color="auto" w:fill="auto"/>
            <w:noWrap/>
            <w:vAlign w:val="bottom"/>
            <w:hideMark/>
          </w:tcPr>
          <w:p w14:paraId="47EE9EA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SX05744972</w:t>
            </w:r>
          </w:p>
        </w:tc>
        <w:tc>
          <w:tcPr>
            <w:tcW w:w="2679" w:type="dxa"/>
            <w:tcBorders>
              <w:top w:val="nil"/>
              <w:left w:val="nil"/>
              <w:bottom w:val="single" w:sz="4" w:space="0" w:color="auto"/>
              <w:right w:val="single" w:sz="4" w:space="0" w:color="auto"/>
            </w:tcBorders>
            <w:shd w:val="clear" w:color="auto" w:fill="auto"/>
            <w:noWrap/>
            <w:vAlign w:val="bottom"/>
            <w:hideMark/>
          </w:tcPr>
          <w:p w14:paraId="284880D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Ropehaven Outer</w:t>
            </w:r>
          </w:p>
        </w:tc>
        <w:tc>
          <w:tcPr>
            <w:tcW w:w="1299" w:type="dxa"/>
            <w:tcBorders>
              <w:top w:val="nil"/>
              <w:left w:val="nil"/>
              <w:bottom w:val="single" w:sz="4" w:space="0" w:color="auto"/>
              <w:right w:val="single" w:sz="4" w:space="0" w:color="auto"/>
            </w:tcBorders>
            <w:shd w:val="clear" w:color="auto" w:fill="auto"/>
            <w:noWrap/>
            <w:vAlign w:val="bottom"/>
            <w:hideMark/>
          </w:tcPr>
          <w:p w14:paraId="0083D01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 </w:t>
            </w:r>
          </w:p>
        </w:tc>
        <w:tc>
          <w:tcPr>
            <w:tcW w:w="1339" w:type="dxa"/>
            <w:tcBorders>
              <w:top w:val="nil"/>
              <w:left w:val="nil"/>
              <w:bottom w:val="single" w:sz="4" w:space="0" w:color="auto"/>
              <w:right w:val="single" w:sz="4" w:space="0" w:color="auto"/>
            </w:tcBorders>
            <w:shd w:val="clear" w:color="auto" w:fill="auto"/>
            <w:noWrap/>
            <w:vAlign w:val="bottom"/>
            <w:hideMark/>
          </w:tcPr>
          <w:p w14:paraId="5BD1B76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24/03/2022</w:t>
            </w:r>
          </w:p>
        </w:tc>
        <w:tc>
          <w:tcPr>
            <w:tcW w:w="878" w:type="dxa"/>
            <w:tcBorders>
              <w:top w:val="nil"/>
              <w:left w:val="nil"/>
              <w:bottom w:val="single" w:sz="4" w:space="0" w:color="auto"/>
              <w:right w:val="single" w:sz="4" w:space="0" w:color="auto"/>
            </w:tcBorders>
            <w:shd w:val="clear" w:color="auto" w:fill="auto"/>
            <w:vAlign w:val="bottom"/>
            <w:hideMark/>
          </w:tcPr>
          <w:p w14:paraId="1774B53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7359E8E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5B480C6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60FBCD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4CBF7D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2FEEEED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C4E30E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5EB71CF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31DEB36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47954C6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45A22C3E"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267111EE"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8FD628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45</w:t>
            </w:r>
          </w:p>
        </w:tc>
        <w:tc>
          <w:tcPr>
            <w:tcW w:w="1992" w:type="dxa"/>
            <w:tcBorders>
              <w:top w:val="nil"/>
              <w:left w:val="nil"/>
              <w:bottom w:val="single" w:sz="4" w:space="0" w:color="auto"/>
              <w:right w:val="single" w:sz="4" w:space="0" w:color="auto"/>
            </w:tcBorders>
            <w:shd w:val="clear" w:color="auto" w:fill="auto"/>
            <w:noWrap/>
            <w:vAlign w:val="bottom"/>
            <w:hideMark/>
          </w:tcPr>
          <w:p w14:paraId="2BBA7AD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South Mevagissey</w:t>
            </w:r>
          </w:p>
        </w:tc>
        <w:tc>
          <w:tcPr>
            <w:tcW w:w="939" w:type="dxa"/>
            <w:tcBorders>
              <w:top w:val="nil"/>
              <w:left w:val="nil"/>
              <w:bottom w:val="single" w:sz="4" w:space="0" w:color="auto"/>
              <w:right w:val="single" w:sz="4" w:space="0" w:color="auto"/>
            </w:tcBorders>
            <w:shd w:val="clear" w:color="auto" w:fill="auto"/>
            <w:noWrap/>
            <w:vAlign w:val="bottom"/>
            <w:hideMark/>
          </w:tcPr>
          <w:p w14:paraId="2C0745D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B70AK</w:t>
            </w:r>
          </w:p>
        </w:tc>
        <w:tc>
          <w:tcPr>
            <w:tcW w:w="1619" w:type="dxa"/>
            <w:tcBorders>
              <w:top w:val="nil"/>
              <w:left w:val="nil"/>
              <w:bottom w:val="single" w:sz="4" w:space="0" w:color="auto"/>
              <w:right w:val="single" w:sz="4" w:space="0" w:color="auto"/>
            </w:tcBorders>
            <w:shd w:val="clear" w:color="auto" w:fill="auto"/>
            <w:noWrap/>
            <w:vAlign w:val="bottom"/>
            <w:hideMark/>
          </w:tcPr>
          <w:p w14:paraId="2E0E809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SX05214698</w:t>
            </w:r>
          </w:p>
        </w:tc>
        <w:tc>
          <w:tcPr>
            <w:tcW w:w="2679" w:type="dxa"/>
            <w:tcBorders>
              <w:top w:val="nil"/>
              <w:left w:val="nil"/>
              <w:bottom w:val="single" w:sz="4" w:space="0" w:color="auto"/>
              <w:right w:val="single" w:sz="4" w:space="0" w:color="auto"/>
            </w:tcBorders>
            <w:shd w:val="clear" w:color="auto" w:fill="auto"/>
            <w:noWrap/>
            <w:vAlign w:val="bottom"/>
            <w:hideMark/>
          </w:tcPr>
          <w:p w14:paraId="7D6767D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South Mevagissey Bottom</w:t>
            </w:r>
          </w:p>
        </w:tc>
        <w:tc>
          <w:tcPr>
            <w:tcW w:w="1299" w:type="dxa"/>
            <w:tcBorders>
              <w:top w:val="nil"/>
              <w:left w:val="nil"/>
              <w:bottom w:val="single" w:sz="4" w:space="0" w:color="auto"/>
              <w:right w:val="single" w:sz="4" w:space="0" w:color="auto"/>
            </w:tcBorders>
            <w:shd w:val="clear" w:color="auto" w:fill="auto"/>
            <w:noWrap/>
            <w:vAlign w:val="bottom"/>
            <w:hideMark/>
          </w:tcPr>
          <w:p w14:paraId="03074DD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4A411315"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29/03/2022</w:t>
            </w:r>
          </w:p>
        </w:tc>
        <w:tc>
          <w:tcPr>
            <w:tcW w:w="878" w:type="dxa"/>
            <w:tcBorders>
              <w:top w:val="nil"/>
              <w:left w:val="nil"/>
              <w:bottom w:val="single" w:sz="4" w:space="0" w:color="auto"/>
              <w:right w:val="single" w:sz="4" w:space="0" w:color="auto"/>
            </w:tcBorders>
            <w:shd w:val="clear" w:color="auto" w:fill="auto"/>
            <w:vAlign w:val="bottom"/>
            <w:hideMark/>
          </w:tcPr>
          <w:p w14:paraId="3D85E36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5471979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24D09BE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1F8A01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A216EC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1FA4014B"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71D25FC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2EB144B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61A5D7D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3256A8F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419C5B8D"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r w:rsidR="00230B10" w:rsidRPr="00FD575A" w14:paraId="57D44E8B" w14:textId="77777777" w:rsidTr="0064162B">
        <w:trPr>
          <w:trHeight w:val="315"/>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AC9ABE7"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46</w:t>
            </w:r>
          </w:p>
        </w:tc>
        <w:tc>
          <w:tcPr>
            <w:tcW w:w="1992" w:type="dxa"/>
            <w:tcBorders>
              <w:top w:val="nil"/>
              <w:left w:val="nil"/>
              <w:bottom w:val="single" w:sz="4" w:space="0" w:color="auto"/>
              <w:right w:val="single" w:sz="4" w:space="0" w:color="auto"/>
            </w:tcBorders>
            <w:shd w:val="clear" w:color="auto" w:fill="auto"/>
            <w:noWrap/>
            <w:vAlign w:val="bottom"/>
            <w:hideMark/>
          </w:tcPr>
          <w:p w14:paraId="05D4B1F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Cove</w:t>
            </w:r>
          </w:p>
        </w:tc>
        <w:tc>
          <w:tcPr>
            <w:tcW w:w="939" w:type="dxa"/>
            <w:tcBorders>
              <w:top w:val="nil"/>
              <w:left w:val="nil"/>
              <w:bottom w:val="single" w:sz="4" w:space="0" w:color="auto"/>
              <w:right w:val="single" w:sz="4" w:space="0" w:color="auto"/>
            </w:tcBorders>
            <w:shd w:val="clear" w:color="auto" w:fill="auto"/>
            <w:noWrap/>
            <w:vAlign w:val="bottom"/>
            <w:hideMark/>
          </w:tcPr>
          <w:p w14:paraId="4BBBD33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B34AA</w:t>
            </w:r>
          </w:p>
        </w:tc>
        <w:tc>
          <w:tcPr>
            <w:tcW w:w="1619" w:type="dxa"/>
            <w:tcBorders>
              <w:top w:val="nil"/>
              <w:left w:val="nil"/>
              <w:bottom w:val="single" w:sz="4" w:space="0" w:color="auto"/>
              <w:right w:val="single" w:sz="4" w:space="0" w:color="auto"/>
            </w:tcBorders>
            <w:shd w:val="clear" w:color="auto" w:fill="auto"/>
            <w:noWrap/>
            <w:vAlign w:val="bottom"/>
            <w:hideMark/>
          </w:tcPr>
          <w:p w14:paraId="7FA24B80"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SW80212383</w:t>
            </w:r>
          </w:p>
        </w:tc>
        <w:tc>
          <w:tcPr>
            <w:tcW w:w="2679" w:type="dxa"/>
            <w:tcBorders>
              <w:top w:val="nil"/>
              <w:left w:val="nil"/>
              <w:bottom w:val="single" w:sz="4" w:space="0" w:color="auto"/>
              <w:right w:val="single" w:sz="4" w:space="0" w:color="auto"/>
            </w:tcBorders>
            <w:shd w:val="clear" w:color="auto" w:fill="auto"/>
            <w:noWrap/>
            <w:vAlign w:val="bottom"/>
            <w:hideMark/>
          </w:tcPr>
          <w:p w14:paraId="103776FF"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Porthallow North</w:t>
            </w:r>
          </w:p>
        </w:tc>
        <w:tc>
          <w:tcPr>
            <w:tcW w:w="1299" w:type="dxa"/>
            <w:tcBorders>
              <w:top w:val="nil"/>
              <w:left w:val="nil"/>
              <w:bottom w:val="single" w:sz="4" w:space="0" w:color="auto"/>
              <w:right w:val="single" w:sz="4" w:space="0" w:color="auto"/>
            </w:tcBorders>
            <w:shd w:val="clear" w:color="auto" w:fill="auto"/>
            <w:noWrap/>
            <w:vAlign w:val="bottom"/>
            <w:hideMark/>
          </w:tcPr>
          <w:p w14:paraId="3ADCD41A"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POLE</w:t>
            </w:r>
          </w:p>
        </w:tc>
        <w:tc>
          <w:tcPr>
            <w:tcW w:w="1339" w:type="dxa"/>
            <w:tcBorders>
              <w:top w:val="nil"/>
              <w:left w:val="nil"/>
              <w:bottom w:val="single" w:sz="4" w:space="0" w:color="auto"/>
              <w:right w:val="single" w:sz="4" w:space="0" w:color="auto"/>
            </w:tcBorders>
            <w:shd w:val="clear" w:color="auto" w:fill="auto"/>
            <w:noWrap/>
            <w:vAlign w:val="bottom"/>
            <w:hideMark/>
          </w:tcPr>
          <w:p w14:paraId="44C1BD84"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30/03/2022</w:t>
            </w:r>
          </w:p>
        </w:tc>
        <w:tc>
          <w:tcPr>
            <w:tcW w:w="878" w:type="dxa"/>
            <w:tcBorders>
              <w:top w:val="nil"/>
              <w:left w:val="nil"/>
              <w:bottom w:val="single" w:sz="4" w:space="0" w:color="auto"/>
              <w:right w:val="single" w:sz="4" w:space="0" w:color="auto"/>
            </w:tcBorders>
            <w:shd w:val="clear" w:color="auto" w:fill="auto"/>
            <w:vAlign w:val="bottom"/>
            <w:hideMark/>
          </w:tcPr>
          <w:p w14:paraId="57904326"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0</w:t>
            </w:r>
          </w:p>
        </w:tc>
        <w:tc>
          <w:tcPr>
            <w:tcW w:w="817" w:type="dxa"/>
            <w:tcBorders>
              <w:top w:val="nil"/>
              <w:left w:val="nil"/>
              <w:bottom w:val="single" w:sz="4" w:space="0" w:color="auto"/>
              <w:right w:val="single" w:sz="4" w:space="0" w:color="auto"/>
            </w:tcBorders>
            <w:shd w:val="clear" w:color="auto" w:fill="auto"/>
            <w:vAlign w:val="bottom"/>
            <w:hideMark/>
          </w:tcPr>
          <w:p w14:paraId="546CEC9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58" w:type="dxa"/>
            <w:tcBorders>
              <w:top w:val="nil"/>
              <w:left w:val="nil"/>
              <w:bottom w:val="single" w:sz="4" w:space="0" w:color="auto"/>
              <w:right w:val="single" w:sz="4" w:space="0" w:color="auto"/>
            </w:tcBorders>
            <w:shd w:val="clear" w:color="auto" w:fill="auto"/>
            <w:vAlign w:val="bottom"/>
            <w:hideMark/>
          </w:tcPr>
          <w:p w14:paraId="71BDF469"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F5654E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4E033BF1"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76" w:type="dxa"/>
            <w:tcBorders>
              <w:top w:val="nil"/>
              <w:left w:val="nil"/>
              <w:bottom w:val="single" w:sz="4" w:space="0" w:color="auto"/>
              <w:right w:val="single" w:sz="4" w:space="0" w:color="auto"/>
            </w:tcBorders>
            <w:shd w:val="clear" w:color="auto" w:fill="auto"/>
            <w:vAlign w:val="bottom"/>
            <w:hideMark/>
          </w:tcPr>
          <w:p w14:paraId="6D1F5E3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676E8A18"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817" w:type="dxa"/>
            <w:tcBorders>
              <w:top w:val="nil"/>
              <w:left w:val="nil"/>
              <w:bottom w:val="single" w:sz="4" w:space="0" w:color="auto"/>
              <w:right w:val="single" w:sz="4" w:space="0" w:color="auto"/>
            </w:tcBorders>
            <w:shd w:val="clear" w:color="auto" w:fill="auto"/>
            <w:vAlign w:val="bottom"/>
            <w:hideMark/>
          </w:tcPr>
          <w:p w14:paraId="16B4AF6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2CB91553"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36" w:type="dxa"/>
            <w:tcBorders>
              <w:top w:val="nil"/>
              <w:left w:val="nil"/>
              <w:bottom w:val="single" w:sz="4" w:space="0" w:color="auto"/>
              <w:right w:val="single" w:sz="4" w:space="0" w:color="auto"/>
            </w:tcBorders>
            <w:shd w:val="clear" w:color="auto" w:fill="auto"/>
            <w:vAlign w:val="bottom"/>
            <w:hideMark/>
          </w:tcPr>
          <w:p w14:paraId="5373D902"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c>
          <w:tcPr>
            <w:tcW w:w="955" w:type="dxa"/>
            <w:tcBorders>
              <w:top w:val="nil"/>
              <w:left w:val="nil"/>
              <w:bottom w:val="single" w:sz="4" w:space="0" w:color="auto"/>
              <w:right w:val="single" w:sz="4" w:space="0" w:color="auto"/>
            </w:tcBorders>
            <w:shd w:val="clear" w:color="auto" w:fill="auto"/>
            <w:vAlign w:val="bottom"/>
            <w:hideMark/>
          </w:tcPr>
          <w:p w14:paraId="1E5902FC" w14:textId="77777777" w:rsidR="00230B10" w:rsidRPr="007E5157" w:rsidRDefault="00230B10" w:rsidP="0064162B">
            <w:pPr>
              <w:spacing w:after="0" w:line="240" w:lineRule="auto"/>
              <w:rPr>
                <w:rFonts w:ascii="Arial" w:eastAsia="Times New Roman" w:hAnsi="Arial" w:cs="Arial"/>
                <w:sz w:val="20"/>
                <w:szCs w:val="20"/>
                <w:lang w:eastAsia="en-GB"/>
              </w:rPr>
            </w:pPr>
            <w:r w:rsidRPr="007E5157">
              <w:rPr>
                <w:rFonts w:ascii="Arial" w:eastAsia="Times New Roman" w:hAnsi="Arial" w:cs="Arial"/>
                <w:sz w:val="20"/>
                <w:szCs w:val="20"/>
                <w:lang w:eastAsia="en-GB"/>
              </w:rPr>
              <w:t>ND</w:t>
            </w:r>
          </w:p>
        </w:tc>
      </w:tr>
    </w:tbl>
    <w:p w14:paraId="06D611E7" w14:textId="77777777" w:rsidR="00230B10" w:rsidRDefault="00230B10" w:rsidP="00230B10">
      <w:pPr>
        <w:rPr>
          <w:highlight w:val="yellow"/>
        </w:rPr>
      </w:pPr>
    </w:p>
    <w:p w14:paraId="5D797181" w14:textId="77777777" w:rsidR="00230B10" w:rsidRDefault="00230B10" w:rsidP="00230B10">
      <w:pPr>
        <w:rPr>
          <w:highlight w:val="yellow"/>
        </w:rPr>
      </w:pPr>
      <w:r>
        <w:rPr>
          <w:highlight w:val="yellow"/>
        </w:rPr>
        <w:br w:type="page"/>
      </w:r>
    </w:p>
    <w:p w14:paraId="1704509C" w14:textId="5CD2E9E5" w:rsidR="00230B10" w:rsidRDefault="00230B10" w:rsidP="00230B10">
      <w:r w:rsidRPr="00FB5146">
        <w:t xml:space="preserve">Table </w:t>
      </w:r>
      <w:r w:rsidR="006D056D" w:rsidRPr="00FB5146">
        <w:t>4</w:t>
      </w:r>
      <w:r w:rsidRPr="00FB5146">
        <w:t>. Summary</w:t>
      </w:r>
      <w:r>
        <w:t xml:space="preserve"> of shellfish DSP toxin concentrations (µg/kg) quantified in study samples, highlighting both freely extractable OA-group toxins and total OA-group toxins including toxin esters. Total toxicity values for OA/DTXs shown in µg OA eq/kg, giving actual summed values together with low and high values calculated from measurement uncertainty (&lt;RL = less than reporting limit of 16 µg OA eq/kg). No PTX toxins were detected in any of the samples. </w:t>
      </w:r>
    </w:p>
    <w:tbl>
      <w:tblPr>
        <w:tblW w:w="1597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278"/>
        <w:gridCol w:w="988"/>
        <w:gridCol w:w="1961"/>
        <w:gridCol w:w="669"/>
        <w:gridCol w:w="709"/>
        <w:gridCol w:w="697"/>
        <w:gridCol w:w="718"/>
        <w:gridCol w:w="697"/>
        <w:gridCol w:w="697"/>
        <w:gridCol w:w="2020"/>
        <w:gridCol w:w="2020"/>
        <w:gridCol w:w="2020"/>
      </w:tblGrid>
      <w:tr w:rsidR="00230B10" w:rsidRPr="002B68EE" w14:paraId="188FABE3" w14:textId="77777777" w:rsidTr="0064162B">
        <w:trPr>
          <w:trHeight w:val="975"/>
        </w:trPr>
        <w:tc>
          <w:tcPr>
            <w:tcW w:w="1620" w:type="dxa"/>
            <w:shd w:val="clear" w:color="auto" w:fill="auto"/>
            <w:vAlign w:val="bottom"/>
            <w:hideMark/>
          </w:tcPr>
          <w:p w14:paraId="1B9535FC" w14:textId="77777777" w:rsidR="00230B10" w:rsidRPr="004F7C61" w:rsidRDefault="00230B10" w:rsidP="0064162B">
            <w:pPr>
              <w:spacing w:after="0" w:line="240" w:lineRule="auto"/>
              <w:rPr>
                <w:rFonts w:eastAsia="Times New Roman" w:cstheme="minorHAnsi"/>
                <w:b/>
                <w:bCs/>
                <w:color w:val="000000"/>
                <w:lang w:eastAsia="en-GB"/>
              </w:rPr>
            </w:pPr>
            <w:r w:rsidRPr="004F7C61">
              <w:rPr>
                <w:rFonts w:eastAsia="Times New Roman" w:cstheme="minorHAnsi"/>
                <w:b/>
                <w:bCs/>
                <w:color w:val="000000"/>
                <w:lang w:eastAsia="en-GB"/>
              </w:rPr>
              <w:t>Sample</w:t>
            </w:r>
          </w:p>
        </w:tc>
        <w:tc>
          <w:tcPr>
            <w:tcW w:w="1278" w:type="dxa"/>
            <w:shd w:val="clear" w:color="auto" w:fill="auto"/>
            <w:noWrap/>
            <w:vAlign w:val="bottom"/>
            <w:hideMark/>
          </w:tcPr>
          <w:p w14:paraId="4644B8B2" w14:textId="77777777" w:rsidR="00230B10" w:rsidRPr="004F7C61" w:rsidRDefault="00230B10" w:rsidP="0064162B">
            <w:pPr>
              <w:spacing w:after="0" w:line="240" w:lineRule="auto"/>
              <w:rPr>
                <w:rFonts w:eastAsia="Times New Roman" w:cstheme="minorHAnsi"/>
                <w:b/>
                <w:bCs/>
                <w:color w:val="000000"/>
                <w:lang w:eastAsia="en-GB"/>
              </w:rPr>
            </w:pPr>
            <w:r w:rsidRPr="004F7C61">
              <w:rPr>
                <w:rFonts w:eastAsia="Times New Roman" w:cstheme="minorHAnsi"/>
                <w:b/>
                <w:bCs/>
                <w:color w:val="000000"/>
                <w:lang w:eastAsia="en-GB"/>
              </w:rPr>
              <w:t>Collected</w:t>
            </w:r>
          </w:p>
        </w:tc>
        <w:tc>
          <w:tcPr>
            <w:tcW w:w="988" w:type="dxa"/>
            <w:shd w:val="clear" w:color="auto" w:fill="auto"/>
            <w:vAlign w:val="bottom"/>
            <w:hideMark/>
          </w:tcPr>
          <w:p w14:paraId="556E6EB0" w14:textId="77777777" w:rsidR="00230B10" w:rsidRPr="004F7C61" w:rsidRDefault="00230B10" w:rsidP="0064162B">
            <w:pPr>
              <w:spacing w:after="0" w:line="240" w:lineRule="auto"/>
              <w:rPr>
                <w:rFonts w:eastAsia="Times New Roman" w:cstheme="minorHAnsi"/>
                <w:b/>
                <w:bCs/>
                <w:color w:val="000000"/>
                <w:lang w:eastAsia="en-GB"/>
              </w:rPr>
            </w:pPr>
            <w:r w:rsidRPr="004F7C61">
              <w:rPr>
                <w:rFonts w:eastAsia="Times New Roman" w:cstheme="minorHAnsi"/>
                <w:b/>
                <w:bCs/>
                <w:color w:val="000000"/>
                <w:lang w:eastAsia="en-GB"/>
              </w:rPr>
              <w:t>Bed ID</w:t>
            </w:r>
          </w:p>
        </w:tc>
        <w:tc>
          <w:tcPr>
            <w:tcW w:w="1961" w:type="dxa"/>
            <w:shd w:val="clear" w:color="auto" w:fill="auto"/>
            <w:vAlign w:val="bottom"/>
            <w:hideMark/>
          </w:tcPr>
          <w:p w14:paraId="0899309B" w14:textId="77777777" w:rsidR="00230B10" w:rsidRPr="004F7C61" w:rsidRDefault="00230B10" w:rsidP="0064162B">
            <w:pPr>
              <w:spacing w:after="0" w:line="240" w:lineRule="auto"/>
              <w:rPr>
                <w:rFonts w:eastAsia="Times New Roman" w:cstheme="minorHAnsi"/>
                <w:b/>
                <w:bCs/>
                <w:color w:val="000000"/>
                <w:lang w:eastAsia="en-GB"/>
              </w:rPr>
            </w:pPr>
            <w:r w:rsidRPr="004F7C61">
              <w:rPr>
                <w:rFonts w:eastAsia="Times New Roman" w:cstheme="minorHAnsi"/>
                <w:b/>
                <w:bCs/>
                <w:color w:val="000000"/>
                <w:lang w:eastAsia="en-GB"/>
              </w:rPr>
              <w:t>Sample location</w:t>
            </w:r>
          </w:p>
        </w:tc>
        <w:tc>
          <w:tcPr>
            <w:tcW w:w="669" w:type="dxa"/>
            <w:shd w:val="clear" w:color="auto" w:fill="auto"/>
            <w:vAlign w:val="bottom"/>
            <w:hideMark/>
          </w:tcPr>
          <w:p w14:paraId="77EA558A" w14:textId="77777777" w:rsidR="00230B10" w:rsidRPr="004F7C61" w:rsidRDefault="00230B10" w:rsidP="0064162B">
            <w:pPr>
              <w:spacing w:after="0" w:line="240" w:lineRule="auto"/>
              <w:rPr>
                <w:rFonts w:eastAsia="Times New Roman" w:cstheme="minorHAnsi"/>
                <w:b/>
                <w:bCs/>
                <w:color w:val="000000"/>
                <w:lang w:eastAsia="en-GB"/>
              </w:rPr>
            </w:pPr>
            <w:r w:rsidRPr="004F7C61">
              <w:rPr>
                <w:rFonts w:eastAsia="Times New Roman" w:cstheme="minorHAnsi"/>
                <w:b/>
                <w:bCs/>
                <w:color w:val="000000"/>
                <w:lang w:eastAsia="en-GB"/>
              </w:rPr>
              <w:t xml:space="preserve">Free OA </w:t>
            </w:r>
          </w:p>
        </w:tc>
        <w:tc>
          <w:tcPr>
            <w:tcW w:w="709" w:type="dxa"/>
            <w:shd w:val="clear" w:color="auto" w:fill="auto"/>
            <w:vAlign w:val="bottom"/>
            <w:hideMark/>
          </w:tcPr>
          <w:p w14:paraId="73E087EA" w14:textId="77777777" w:rsidR="00230B10" w:rsidRPr="004F7C61" w:rsidRDefault="00230B10" w:rsidP="0064162B">
            <w:pPr>
              <w:spacing w:after="0" w:line="240" w:lineRule="auto"/>
              <w:rPr>
                <w:rFonts w:eastAsia="Times New Roman" w:cstheme="minorHAnsi"/>
                <w:b/>
                <w:bCs/>
                <w:color w:val="000000"/>
                <w:lang w:eastAsia="en-GB"/>
              </w:rPr>
            </w:pPr>
            <w:r w:rsidRPr="004F7C61">
              <w:rPr>
                <w:rFonts w:eastAsia="Times New Roman" w:cstheme="minorHAnsi"/>
                <w:b/>
                <w:bCs/>
                <w:color w:val="000000"/>
                <w:lang w:eastAsia="en-GB"/>
              </w:rPr>
              <w:t>Free DTX1</w:t>
            </w:r>
          </w:p>
        </w:tc>
        <w:tc>
          <w:tcPr>
            <w:tcW w:w="653" w:type="dxa"/>
            <w:shd w:val="clear" w:color="auto" w:fill="auto"/>
            <w:vAlign w:val="bottom"/>
            <w:hideMark/>
          </w:tcPr>
          <w:p w14:paraId="07CB14B9" w14:textId="77777777" w:rsidR="00230B10" w:rsidRPr="004F7C61" w:rsidRDefault="00230B10" w:rsidP="0064162B">
            <w:pPr>
              <w:spacing w:after="0" w:line="240" w:lineRule="auto"/>
              <w:rPr>
                <w:rFonts w:eastAsia="Times New Roman" w:cstheme="minorHAnsi"/>
                <w:b/>
                <w:bCs/>
                <w:color w:val="000000"/>
                <w:lang w:eastAsia="en-GB"/>
              </w:rPr>
            </w:pPr>
            <w:r w:rsidRPr="004F7C61">
              <w:rPr>
                <w:rFonts w:eastAsia="Times New Roman" w:cstheme="minorHAnsi"/>
                <w:b/>
                <w:bCs/>
                <w:color w:val="000000"/>
                <w:lang w:eastAsia="en-GB"/>
              </w:rPr>
              <w:t>Free DTX2</w:t>
            </w:r>
          </w:p>
        </w:tc>
        <w:tc>
          <w:tcPr>
            <w:tcW w:w="718" w:type="dxa"/>
            <w:shd w:val="clear" w:color="auto" w:fill="auto"/>
            <w:vAlign w:val="bottom"/>
            <w:hideMark/>
          </w:tcPr>
          <w:p w14:paraId="14E6A24D" w14:textId="77777777" w:rsidR="00230B10" w:rsidRPr="004F7C61" w:rsidRDefault="00230B10" w:rsidP="0064162B">
            <w:pPr>
              <w:spacing w:after="0" w:line="240" w:lineRule="auto"/>
              <w:rPr>
                <w:rFonts w:eastAsia="Times New Roman" w:cstheme="minorHAnsi"/>
                <w:b/>
                <w:bCs/>
                <w:color w:val="000000"/>
                <w:lang w:eastAsia="en-GB"/>
              </w:rPr>
            </w:pPr>
            <w:r w:rsidRPr="004F7C61">
              <w:rPr>
                <w:rFonts w:eastAsia="Times New Roman" w:cstheme="minorHAnsi"/>
                <w:b/>
                <w:bCs/>
                <w:color w:val="000000"/>
                <w:lang w:eastAsia="en-GB"/>
              </w:rPr>
              <w:t>OA total</w:t>
            </w:r>
          </w:p>
        </w:tc>
        <w:tc>
          <w:tcPr>
            <w:tcW w:w="653" w:type="dxa"/>
            <w:shd w:val="clear" w:color="auto" w:fill="auto"/>
            <w:vAlign w:val="bottom"/>
            <w:hideMark/>
          </w:tcPr>
          <w:p w14:paraId="6EED1413" w14:textId="77777777" w:rsidR="00230B10" w:rsidRPr="004F7C61" w:rsidRDefault="00230B10" w:rsidP="0064162B">
            <w:pPr>
              <w:spacing w:after="0" w:line="240" w:lineRule="auto"/>
              <w:rPr>
                <w:rFonts w:eastAsia="Times New Roman" w:cstheme="minorHAnsi"/>
                <w:b/>
                <w:bCs/>
                <w:color w:val="000000"/>
                <w:lang w:eastAsia="en-GB"/>
              </w:rPr>
            </w:pPr>
            <w:r w:rsidRPr="004F7C61">
              <w:rPr>
                <w:rFonts w:eastAsia="Times New Roman" w:cstheme="minorHAnsi"/>
                <w:b/>
                <w:bCs/>
                <w:color w:val="000000"/>
                <w:lang w:eastAsia="en-GB"/>
              </w:rPr>
              <w:t>DTX1 total</w:t>
            </w:r>
          </w:p>
        </w:tc>
        <w:tc>
          <w:tcPr>
            <w:tcW w:w="669" w:type="dxa"/>
            <w:shd w:val="clear" w:color="auto" w:fill="auto"/>
            <w:vAlign w:val="bottom"/>
            <w:hideMark/>
          </w:tcPr>
          <w:p w14:paraId="18280E46" w14:textId="77777777" w:rsidR="00230B10" w:rsidRPr="004F7C61" w:rsidRDefault="00230B10" w:rsidP="0064162B">
            <w:pPr>
              <w:spacing w:after="0" w:line="240" w:lineRule="auto"/>
              <w:rPr>
                <w:rFonts w:eastAsia="Times New Roman" w:cstheme="minorHAnsi"/>
                <w:b/>
                <w:bCs/>
                <w:color w:val="000000"/>
                <w:lang w:eastAsia="en-GB"/>
              </w:rPr>
            </w:pPr>
            <w:r w:rsidRPr="004F7C61">
              <w:rPr>
                <w:rFonts w:eastAsia="Times New Roman" w:cstheme="minorHAnsi"/>
                <w:b/>
                <w:bCs/>
                <w:color w:val="000000"/>
                <w:lang w:eastAsia="en-GB"/>
              </w:rPr>
              <w:t>DTX2 total</w:t>
            </w:r>
          </w:p>
        </w:tc>
        <w:tc>
          <w:tcPr>
            <w:tcW w:w="2020" w:type="dxa"/>
            <w:shd w:val="clear" w:color="auto" w:fill="auto"/>
            <w:vAlign w:val="bottom"/>
            <w:hideMark/>
          </w:tcPr>
          <w:p w14:paraId="53B84029" w14:textId="77777777" w:rsidR="00230B10" w:rsidRPr="004F7C61" w:rsidRDefault="00230B10" w:rsidP="0064162B">
            <w:pPr>
              <w:spacing w:after="0" w:line="240" w:lineRule="auto"/>
              <w:jc w:val="center"/>
              <w:rPr>
                <w:rFonts w:eastAsia="Times New Roman" w:cstheme="minorHAnsi"/>
                <w:b/>
                <w:bCs/>
                <w:lang w:eastAsia="en-GB"/>
              </w:rPr>
            </w:pPr>
            <w:r w:rsidRPr="004F7C61">
              <w:rPr>
                <w:rFonts w:eastAsia="Times New Roman" w:cstheme="minorHAnsi"/>
                <w:b/>
                <w:bCs/>
                <w:lang w:eastAsia="en-GB"/>
              </w:rPr>
              <w:t>Total OA/DTXs/PTXs Low value</w:t>
            </w:r>
          </w:p>
        </w:tc>
        <w:tc>
          <w:tcPr>
            <w:tcW w:w="2020" w:type="dxa"/>
            <w:shd w:val="clear" w:color="auto" w:fill="auto"/>
            <w:vAlign w:val="bottom"/>
            <w:hideMark/>
          </w:tcPr>
          <w:p w14:paraId="5E824F97" w14:textId="77777777" w:rsidR="00230B10" w:rsidRPr="004F7C61" w:rsidRDefault="00230B10" w:rsidP="0064162B">
            <w:pPr>
              <w:spacing w:after="0" w:line="240" w:lineRule="auto"/>
              <w:jc w:val="center"/>
              <w:rPr>
                <w:rFonts w:eastAsia="Times New Roman" w:cstheme="minorHAnsi"/>
                <w:b/>
                <w:bCs/>
                <w:lang w:eastAsia="en-GB"/>
              </w:rPr>
            </w:pPr>
            <w:r w:rsidRPr="004F7C61">
              <w:rPr>
                <w:rFonts w:eastAsia="Times New Roman" w:cstheme="minorHAnsi"/>
                <w:b/>
                <w:bCs/>
                <w:lang w:eastAsia="en-GB"/>
              </w:rPr>
              <w:t>Total OA/DTXs/PTXs Actual value</w:t>
            </w:r>
          </w:p>
        </w:tc>
        <w:tc>
          <w:tcPr>
            <w:tcW w:w="2020" w:type="dxa"/>
            <w:shd w:val="clear" w:color="auto" w:fill="auto"/>
            <w:vAlign w:val="bottom"/>
            <w:hideMark/>
          </w:tcPr>
          <w:p w14:paraId="483446DF" w14:textId="77777777" w:rsidR="00230B10" w:rsidRPr="004F7C61" w:rsidRDefault="00230B10" w:rsidP="0064162B">
            <w:pPr>
              <w:spacing w:after="0" w:line="240" w:lineRule="auto"/>
              <w:jc w:val="center"/>
              <w:rPr>
                <w:rFonts w:eastAsia="Times New Roman" w:cstheme="minorHAnsi"/>
                <w:b/>
                <w:bCs/>
                <w:lang w:eastAsia="en-GB"/>
              </w:rPr>
            </w:pPr>
            <w:r w:rsidRPr="004F7C61">
              <w:rPr>
                <w:rFonts w:eastAsia="Times New Roman" w:cstheme="minorHAnsi"/>
                <w:b/>
                <w:bCs/>
                <w:lang w:eastAsia="en-GB"/>
              </w:rPr>
              <w:t xml:space="preserve">Total OA/DTXs/PTXs High value </w:t>
            </w:r>
          </w:p>
        </w:tc>
      </w:tr>
      <w:tr w:rsidR="00230B10" w:rsidRPr="002B68EE" w14:paraId="29335B8E" w14:textId="77777777" w:rsidTr="0064162B">
        <w:trPr>
          <w:trHeight w:val="315"/>
        </w:trPr>
        <w:tc>
          <w:tcPr>
            <w:tcW w:w="1620" w:type="dxa"/>
            <w:shd w:val="clear" w:color="auto" w:fill="auto"/>
            <w:noWrap/>
            <w:vAlign w:val="bottom"/>
            <w:hideMark/>
          </w:tcPr>
          <w:p w14:paraId="5AC1D2E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BTX/2021/2493</w:t>
            </w:r>
          </w:p>
        </w:tc>
        <w:tc>
          <w:tcPr>
            <w:tcW w:w="1278" w:type="dxa"/>
            <w:shd w:val="clear" w:color="auto" w:fill="auto"/>
            <w:noWrap/>
            <w:vAlign w:val="bottom"/>
            <w:hideMark/>
          </w:tcPr>
          <w:p w14:paraId="58C4743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20/09/2021</w:t>
            </w:r>
          </w:p>
        </w:tc>
        <w:tc>
          <w:tcPr>
            <w:tcW w:w="988" w:type="dxa"/>
            <w:shd w:val="clear" w:color="auto" w:fill="auto"/>
            <w:noWrap/>
            <w:vAlign w:val="bottom"/>
            <w:hideMark/>
          </w:tcPr>
          <w:p w14:paraId="03AAE70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4E6CCB5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 outer</w:t>
            </w:r>
          </w:p>
        </w:tc>
        <w:tc>
          <w:tcPr>
            <w:tcW w:w="669" w:type="dxa"/>
            <w:shd w:val="clear" w:color="auto" w:fill="auto"/>
            <w:noWrap/>
            <w:vAlign w:val="bottom"/>
            <w:hideMark/>
          </w:tcPr>
          <w:p w14:paraId="3EC25287"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65.5</w:t>
            </w:r>
          </w:p>
        </w:tc>
        <w:tc>
          <w:tcPr>
            <w:tcW w:w="709" w:type="dxa"/>
            <w:shd w:val="clear" w:color="auto" w:fill="auto"/>
            <w:noWrap/>
            <w:vAlign w:val="bottom"/>
            <w:hideMark/>
          </w:tcPr>
          <w:p w14:paraId="3FE4D12C"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48394D71"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595CB454"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188.8</w:t>
            </w:r>
          </w:p>
        </w:tc>
        <w:tc>
          <w:tcPr>
            <w:tcW w:w="653" w:type="dxa"/>
            <w:shd w:val="clear" w:color="auto" w:fill="auto"/>
            <w:noWrap/>
            <w:vAlign w:val="bottom"/>
            <w:hideMark/>
          </w:tcPr>
          <w:p w14:paraId="547ED0E8"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20213EAF"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366E705A"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107</w:t>
            </w:r>
          </w:p>
        </w:tc>
        <w:tc>
          <w:tcPr>
            <w:tcW w:w="2020" w:type="dxa"/>
            <w:shd w:val="clear" w:color="000000" w:fill="FF0000"/>
            <w:noWrap/>
            <w:vAlign w:val="bottom"/>
            <w:hideMark/>
          </w:tcPr>
          <w:p w14:paraId="45D9100D"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189</w:t>
            </w:r>
          </w:p>
        </w:tc>
        <w:tc>
          <w:tcPr>
            <w:tcW w:w="2020" w:type="dxa"/>
            <w:shd w:val="clear" w:color="000000" w:fill="FF0000"/>
            <w:noWrap/>
            <w:vAlign w:val="bottom"/>
            <w:hideMark/>
          </w:tcPr>
          <w:p w14:paraId="33499705"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271</w:t>
            </w:r>
          </w:p>
        </w:tc>
      </w:tr>
      <w:tr w:rsidR="00230B10" w:rsidRPr="002B68EE" w14:paraId="08FDD280" w14:textId="77777777" w:rsidTr="0064162B">
        <w:trPr>
          <w:trHeight w:val="315"/>
        </w:trPr>
        <w:tc>
          <w:tcPr>
            <w:tcW w:w="1620" w:type="dxa"/>
            <w:shd w:val="clear" w:color="auto" w:fill="auto"/>
            <w:noWrap/>
            <w:vAlign w:val="bottom"/>
            <w:hideMark/>
          </w:tcPr>
          <w:p w14:paraId="324C2E07"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BTX/2021/2494</w:t>
            </w:r>
          </w:p>
        </w:tc>
        <w:tc>
          <w:tcPr>
            <w:tcW w:w="1278" w:type="dxa"/>
            <w:shd w:val="clear" w:color="auto" w:fill="auto"/>
            <w:noWrap/>
            <w:vAlign w:val="bottom"/>
            <w:hideMark/>
          </w:tcPr>
          <w:p w14:paraId="2F8E9B6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20/09/2021</w:t>
            </w:r>
          </w:p>
        </w:tc>
        <w:tc>
          <w:tcPr>
            <w:tcW w:w="988" w:type="dxa"/>
            <w:shd w:val="clear" w:color="auto" w:fill="auto"/>
            <w:noWrap/>
            <w:vAlign w:val="bottom"/>
            <w:hideMark/>
          </w:tcPr>
          <w:p w14:paraId="0CECCEF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73CC4F3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Mevagissey</w:t>
            </w:r>
          </w:p>
        </w:tc>
        <w:tc>
          <w:tcPr>
            <w:tcW w:w="669" w:type="dxa"/>
            <w:shd w:val="clear" w:color="auto" w:fill="auto"/>
            <w:noWrap/>
            <w:vAlign w:val="bottom"/>
            <w:hideMark/>
          </w:tcPr>
          <w:p w14:paraId="0008C6E2"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26.1</w:t>
            </w:r>
          </w:p>
        </w:tc>
        <w:tc>
          <w:tcPr>
            <w:tcW w:w="709" w:type="dxa"/>
            <w:shd w:val="clear" w:color="auto" w:fill="auto"/>
            <w:noWrap/>
            <w:vAlign w:val="bottom"/>
            <w:hideMark/>
          </w:tcPr>
          <w:p w14:paraId="6BC278FB"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1EA82DD2"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34F2A37D"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77.3</w:t>
            </w:r>
          </w:p>
        </w:tc>
        <w:tc>
          <w:tcPr>
            <w:tcW w:w="653" w:type="dxa"/>
            <w:shd w:val="clear" w:color="auto" w:fill="auto"/>
            <w:noWrap/>
            <w:vAlign w:val="bottom"/>
            <w:hideMark/>
          </w:tcPr>
          <w:p w14:paraId="5B76AFDA"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734515EF"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3C676690"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44</w:t>
            </w:r>
          </w:p>
        </w:tc>
        <w:tc>
          <w:tcPr>
            <w:tcW w:w="2020" w:type="dxa"/>
            <w:shd w:val="clear" w:color="auto" w:fill="auto"/>
            <w:noWrap/>
            <w:vAlign w:val="bottom"/>
            <w:hideMark/>
          </w:tcPr>
          <w:p w14:paraId="65D67C26"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77</w:t>
            </w:r>
          </w:p>
        </w:tc>
        <w:tc>
          <w:tcPr>
            <w:tcW w:w="2020" w:type="dxa"/>
            <w:shd w:val="clear" w:color="auto" w:fill="auto"/>
            <w:noWrap/>
            <w:vAlign w:val="bottom"/>
            <w:hideMark/>
          </w:tcPr>
          <w:p w14:paraId="7065B5D6"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111</w:t>
            </w:r>
          </w:p>
        </w:tc>
      </w:tr>
      <w:tr w:rsidR="00230B10" w:rsidRPr="002B68EE" w14:paraId="6911296C" w14:textId="77777777" w:rsidTr="0064162B">
        <w:trPr>
          <w:trHeight w:val="300"/>
        </w:trPr>
        <w:tc>
          <w:tcPr>
            <w:tcW w:w="1620" w:type="dxa"/>
            <w:shd w:val="clear" w:color="auto" w:fill="auto"/>
            <w:noWrap/>
            <w:vAlign w:val="bottom"/>
            <w:hideMark/>
          </w:tcPr>
          <w:p w14:paraId="0C81207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RPF1</w:t>
            </w:r>
          </w:p>
        </w:tc>
        <w:tc>
          <w:tcPr>
            <w:tcW w:w="1278" w:type="dxa"/>
            <w:shd w:val="clear" w:color="auto" w:fill="auto"/>
            <w:noWrap/>
            <w:vAlign w:val="bottom"/>
            <w:hideMark/>
          </w:tcPr>
          <w:p w14:paraId="50C63B6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20/09/2021</w:t>
            </w:r>
          </w:p>
        </w:tc>
        <w:tc>
          <w:tcPr>
            <w:tcW w:w="988" w:type="dxa"/>
            <w:shd w:val="clear" w:color="auto" w:fill="auto"/>
            <w:noWrap/>
            <w:vAlign w:val="bottom"/>
            <w:hideMark/>
          </w:tcPr>
          <w:p w14:paraId="5FE1F30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7A34284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3DF93CF9"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2.4</w:t>
            </w:r>
          </w:p>
        </w:tc>
        <w:tc>
          <w:tcPr>
            <w:tcW w:w="709" w:type="dxa"/>
            <w:shd w:val="clear" w:color="auto" w:fill="auto"/>
            <w:noWrap/>
            <w:vAlign w:val="bottom"/>
            <w:hideMark/>
          </w:tcPr>
          <w:p w14:paraId="1DA503EF"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5E94BBBE"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0AF352A6"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22.8</w:t>
            </w:r>
          </w:p>
        </w:tc>
        <w:tc>
          <w:tcPr>
            <w:tcW w:w="653" w:type="dxa"/>
            <w:shd w:val="clear" w:color="auto" w:fill="auto"/>
            <w:noWrap/>
            <w:vAlign w:val="bottom"/>
            <w:hideMark/>
          </w:tcPr>
          <w:p w14:paraId="33B66FFD"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78F313E6"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center"/>
            <w:hideMark/>
          </w:tcPr>
          <w:p w14:paraId="204F5A57"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13</w:t>
            </w:r>
          </w:p>
        </w:tc>
        <w:tc>
          <w:tcPr>
            <w:tcW w:w="2020" w:type="dxa"/>
            <w:shd w:val="clear" w:color="auto" w:fill="auto"/>
            <w:noWrap/>
            <w:vAlign w:val="center"/>
            <w:hideMark/>
          </w:tcPr>
          <w:p w14:paraId="1F4971C8" w14:textId="77777777" w:rsidR="00230B10" w:rsidRPr="004F7C61" w:rsidRDefault="00230B10" w:rsidP="0064162B">
            <w:pPr>
              <w:spacing w:after="0" w:line="240" w:lineRule="auto"/>
              <w:jc w:val="center"/>
              <w:rPr>
                <w:rFonts w:eastAsia="Times New Roman" w:cstheme="minorHAnsi"/>
                <w:b/>
                <w:bCs/>
                <w:lang w:eastAsia="en-GB"/>
              </w:rPr>
            </w:pPr>
            <w:r w:rsidRPr="004F7C61">
              <w:rPr>
                <w:rFonts w:eastAsia="Times New Roman" w:cstheme="minorHAnsi"/>
                <w:b/>
                <w:bCs/>
                <w:lang w:eastAsia="en-GB"/>
              </w:rPr>
              <w:t>23</w:t>
            </w:r>
          </w:p>
        </w:tc>
        <w:tc>
          <w:tcPr>
            <w:tcW w:w="2020" w:type="dxa"/>
            <w:shd w:val="clear" w:color="auto" w:fill="auto"/>
            <w:noWrap/>
            <w:vAlign w:val="center"/>
            <w:hideMark/>
          </w:tcPr>
          <w:p w14:paraId="5F9EC5A5" w14:textId="77777777" w:rsidR="00230B10" w:rsidRPr="004F7C61" w:rsidRDefault="00230B10" w:rsidP="0064162B">
            <w:pPr>
              <w:spacing w:after="0" w:line="240" w:lineRule="auto"/>
              <w:jc w:val="center"/>
              <w:rPr>
                <w:rFonts w:eastAsia="Times New Roman" w:cstheme="minorHAnsi"/>
                <w:b/>
                <w:bCs/>
                <w:lang w:eastAsia="en-GB"/>
              </w:rPr>
            </w:pPr>
            <w:r w:rsidRPr="004F7C61">
              <w:rPr>
                <w:rFonts w:eastAsia="Times New Roman" w:cstheme="minorHAnsi"/>
                <w:b/>
                <w:bCs/>
                <w:lang w:eastAsia="en-GB"/>
              </w:rPr>
              <w:t>33</w:t>
            </w:r>
          </w:p>
        </w:tc>
      </w:tr>
      <w:tr w:rsidR="00230B10" w:rsidRPr="002B68EE" w14:paraId="244CA9BB" w14:textId="77777777" w:rsidTr="0064162B">
        <w:trPr>
          <w:trHeight w:val="315"/>
        </w:trPr>
        <w:tc>
          <w:tcPr>
            <w:tcW w:w="1620" w:type="dxa"/>
            <w:shd w:val="clear" w:color="auto" w:fill="auto"/>
            <w:noWrap/>
            <w:vAlign w:val="bottom"/>
            <w:hideMark/>
          </w:tcPr>
          <w:p w14:paraId="526F164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BTX/2021/2540</w:t>
            </w:r>
          </w:p>
        </w:tc>
        <w:tc>
          <w:tcPr>
            <w:tcW w:w="1278" w:type="dxa"/>
            <w:shd w:val="clear" w:color="auto" w:fill="auto"/>
            <w:noWrap/>
            <w:vAlign w:val="bottom"/>
            <w:hideMark/>
          </w:tcPr>
          <w:p w14:paraId="0AB7BB2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22/09/2021</w:t>
            </w:r>
          </w:p>
        </w:tc>
        <w:tc>
          <w:tcPr>
            <w:tcW w:w="988" w:type="dxa"/>
            <w:shd w:val="clear" w:color="auto" w:fill="auto"/>
            <w:noWrap/>
            <w:vAlign w:val="bottom"/>
            <w:hideMark/>
          </w:tcPr>
          <w:p w14:paraId="4592A01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2513F6DC"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09F2165D"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18.3</w:t>
            </w:r>
          </w:p>
        </w:tc>
        <w:tc>
          <w:tcPr>
            <w:tcW w:w="709" w:type="dxa"/>
            <w:shd w:val="clear" w:color="auto" w:fill="auto"/>
            <w:noWrap/>
            <w:vAlign w:val="bottom"/>
            <w:hideMark/>
          </w:tcPr>
          <w:p w14:paraId="2750A95B"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5C7DCB0B"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1.9</w:t>
            </w:r>
          </w:p>
        </w:tc>
        <w:tc>
          <w:tcPr>
            <w:tcW w:w="718" w:type="dxa"/>
            <w:shd w:val="clear" w:color="auto" w:fill="auto"/>
            <w:noWrap/>
            <w:vAlign w:val="bottom"/>
            <w:hideMark/>
          </w:tcPr>
          <w:p w14:paraId="60E34DAB"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54</w:t>
            </w:r>
          </w:p>
        </w:tc>
        <w:tc>
          <w:tcPr>
            <w:tcW w:w="653" w:type="dxa"/>
            <w:shd w:val="clear" w:color="auto" w:fill="auto"/>
            <w:noWrap/>
            <w:vAlign w:val="bottom"/>
            <w:hideMark/>
          </w:tcPr>
          <w:p w14:paraId="0B278FD0"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07C4C741"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1.9</w:t>
            </w:r>
          </w:p>
        </w:tc>
        <w:tc>
          <w:tcPr>
            <w:tcW w:w="2020" w:type="dxa"/>
            <w:shd w:val="clear" w:color="auto" w:fill="auto"/>
            <w:noWrap/>
            <w:vAlign w:val="bottom"/>
            <w:hideMark/>
          </w:tcPr>
          <w:p w14:paraId="231CADE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30</w:t>
            </w:r>
          </w:p>
        </w:tc>
        <w:tc>
          <w:tcPr>
            <w:tcW w:w="2020" w:type="dxa"/>
            <w:shd w:val="clear" w:color="auto" w:fill="auto"/>
            <w:noWrap/>
            <w:vAlign w:val="bottom"/>
            <w:hideMark/>
          </w:tcPr>
          <w:p w14:paraId="1E494879"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54</w:t>
            </w:r>
          </w:p>
        </w:tc>
        <w:tc>
          <w:tcPr>
            <w:tcW w:w="2020" w:type="dxa"/>
            <w:shd w:val="clear" w:color="auto" w:fill="auto"/>
            <w:noWrap/>
            <w:vAlign w:val="bottom"/>
            <w:hideMark/>
          </w:tcPr>
          <w:p w14:paraId="7C6E0898"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78</w:t>
            </w:r>
          </w:p>
        </w:tc>
      </w:tr>
      <w:tr w:rsidR="00230B10" w:rsidRPr="002B68EE" w14:paraId="5A42B8FB" w14:textId="77777777" w:rsidTr="0064162B">
        <w:trPr>
          <w:trHeight w:val="300"/>
        </w:trPr>
        <w:tc>
          <w:tcPr>
            <w:tcW w:w="1620" w:type="dxa"/>
            <w:shd w:val="clear" w:color="auto" w:fill="auto"/>
            <w:noWrap/>
            <w:vAlign w:val="bottom"/>
            <w:hideMark/>
          </w:tcPr>
          <w:p w14:paraId="2C181DD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RPF2</w:t>
            </w:r>
          </w:p>
        </w:tc>
        <w:tc>
          <w:tcPr>
            <w:tcW w:w="1278" w:type="dxa"/>
            <w:shd w:val="clear" w:color="auto" w:fill="auto"/>
            <w:noWrap/>
            <w:vAlign w:val="bottom"/>
            <w:hideMark/>
          </w:tcPr>
          <w:p w14:paraId="343C74D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22/09/2021</w:t>
            </w:r>
          </w:p>
        </w:tc>
        <w:tc>
          <w:tcPr>
            <w:tcW w:w="988" w:type="dxa"/>
            <w:shd w:val="clear" w:color="auto" w:fill="auto"/>
            <w:noWrap/>
            <w:vAlign w:val="bottom"/>
            <w:hideMark/>
          </w:tcPr>
          <w:p w14:paraId="0E5BA33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6C905A07"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Mevagissey</w:t>
            </w:r>
          </w:p>
        </w:tc>
        <w:tc>
          <w:tcPr>
            <w:tcW w:w="669" w:type="dxa"/>
            <w:shd w:val="clear" w:color="auto" w:fill="auto"/>
            <w:noWrap/>
            <w:vAlign w:val="bottom"/>
            <w:hideMark/>
          </w:tcPr>
          <w:p w14:paraId="78DAA677"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25.4</w:t>
            </w:r>
          </w:p>
        </w:tc>
        <w:tc>
          <w:tcPr>
            <w:tcW w:w="709" w:type="dxa"/>
            <w:shd w:val="clear" w:color="auto" w:fill="auto"/>
            <w:noWrap/>
            <w:vAlign w:val="bottom"/>
            <w:hideMark/>
          </w:tcPr>
          <w:p w14:paraId="77312108"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32CD2F36"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0498F579"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83.5</w:t>
            </w:r>
          </w:p>
        </w:tc>
        <w:tc>
          <w:tcPr>
            <w:tcW w:w="653" w:type="dxa"/>
            <w:shd w:val="clear" w:color="auto" w:fill="auto"/>
            <w:noWrap/>
            <w:vAlign w:val="bottom"/>
            <w:hideMark/>
          </w:tcPr>
          <w:p w14:paraId="7B0DE80A"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5F8BB39A"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0D761169"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47</w:t>
            </w:r>
          </w:p>
        </w:tc>
        <w:tc>
          <w:tcPr>
            <w:tcW w:w="2020" w:type="dxa"/>
            <w:shd w:val="clear" w:color="auto" w:fill="auto"/>
            <w:noWrap/>
            <w:vAlign w:val="bottom"/>
            <w:hideMark/>
          </w:tcPr>
          <w:p w14:paraId="0586A34B"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84</w:t>
            </w:r>
          </w:p>
        </w:tc>
        <w:tc>
          <w:tcPr>
            <w:tcW w:w="2020" w:type="dxa"/>
            <w:shd w:val="clear" w:color="auto" w:fill="auto"/>
            <w:noWrap/>
            <w:vAlign w:val="bottom"/>
            <w:hideMark/>
          </w:tcPr>
          <w:p w14:paraId="193325ED"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120</w:t>
            </w:r>
          </w:p>
        </w:tc>
      </w:tr>
      <w:tr w:rsidR="00230B10" w:rsidRPr="002B68EE" w14:paraId="13070A10" w14:textId="77777777" w:rsidTr="0064162B">
        <w:trPr>
          <w:trHeight w:val="315"/>
        </w:trPr>
        <w:tc>
          <w:tcPr>
            <w:tcW w:w="1620" w:type="dxa"/>
            <w:shd w:val="clear" w:color="auto" w:fill="auto"/>
            <w:noWrap/>
            <w:vAlign w:val="bottom"/>
            <w:hideMark/>
          </w:tcPr>
          <w:p w14:paraId="4CBF64C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BTX/2021/2554</w:t>
            </w:r>
          </w:p>
        </w:tc>
        <w:tc>
          <w:tcPr>
            <w:tcW w:w="1278" w:type="dxa"/>
            <w:shd w:val="clear" w:color="auto" w:fill="auto"/>
            <w:noWrap/>
            <w:vAlign w:val="bottom"/>
            <w:hideMark/>
          </w:tcPr>
          <w:p w14:paraId="6589055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27/09/2021</w:t>
            </w:r>
          </w:p>
        </w:tc>
        <w:tc>
          <w:tcPr>
            <w:tcW w:w="988" w:type="dxa"/>
            <w:shd w:val="clear" w:color="auto" w:fill="auto"/>
            <w:noWrap/>
            <w:vAlign w:val="bottom"/>
            <w:hideMark/>
          </w:tcPr>
          <w:p w14:paraId="549EFAE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720B518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 outer</w:t>
            </w:r>
          </w:p>
        </w:tc>
        <w:tc>
          <w:tcPr>
            <w:tcW w:w="669" w:type="dxa"/>
            <w:shd w:val="clear" w:color="auto" w:fill="auto"/>
            <w:noWrap/>
            <w:vAlign w:val="bottom"/>
            <w:hideMark/>
          </w:tcPr>
          <w:p w14:paraId="3743359B"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42.5</w:t>
            </w:r>
          </w:p>
        </w:tc>
        <w:tc>
          <w:tcPr>
            <w:tcW w:w="709" w:type="dxa"/>
            <w:shd w:val="clear" w:color="auto" w:fill="auto"/>
            <w:noWrap/>
            <w:vAlign w:val="bottom"/>
            <w:hideMark/>
          </w:tcPr>
          <w:p w14:paraId="286C5081"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5E592C7E"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1.6</w:t>
            </w:r>
          </w:p>
        </w:tc>
        <w:tc>
          <w:tcPr>
            <w:tcW w:w="718" w:type="dxa"/>
            <w:shd w:val="clear" w:color="auto" w:fill="auto"/>
            <w:noWrap/>
            <w:vAlign w:val="bottom"/>
            <w:hideMark/>
          </w:tcPr>
          <w:p w14:paraId="1E0CD07E"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127.7</w:t>
            </w:r>
          </w:p>
        </w:tc>
        <w:tc>
          <w:tcPr>
            <w:tcW w:w="653" w:type="dxa"/>
            <w:shd w:val="clear" w:color="auto" w:fill="auto"/>
            <w:noWrap/>
            <w:vAlign w:val="bottom"/>
            <w:hideMark/>
          </w:tcPr>
          <w:p w14:paraId="6CA728C5"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63D3F3D7"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2.9</w:t>
            </w:r>
          </w:p>
        </w:tc>
        <w:tc>
          <w:tcPr>
            <w:tcW w:w="2020" w:type="dxa"/>
            <w:shd w:val="clear" w:color="auto" w:fill="auto"/>
            <w:noWrap/>
            <w:vAlign w:val="bottom"/>
            <w:hideMark/>
          </w:tcPr>
          <w:p w14:paraId="553E7D0F"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72</w:t>
            </w:r>
          </w:p>
        </w:tc>
        <w:tc>
          <w:tcPr>
            <w:tcW w:w="2020" w:type="dxa"/>
            <w:shd w:val="clear" w:color="auto" w:fill="auto"/>
            <w:noWrap/>
            <w:vAlign w:val="bottom"/>
            <w:hideMark/>
          </w:tcPr>
          <w:p w14:paraId="59508F40"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128</w:t>
            </w:r>
          </w:p>
        </w:tc>
        <w:tc>
          <w:tcPr>
            <w:tcW w:w="2020" w:type="dxa"/>
            <w:shd w:val="clear" w:color="000000" w:fill="FF0000"/>
            <w:noWrap/>
            <w:vAlign w:val="bottom"/>
            <w:hideMark/>
          </w:tcPr>
          <w:p w14:paraId="02946C2F"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183</w:t>
            </w:r>
          </w:p>
        </w:tc>
      </w:tr>
      <w:tr w:rsidR="00230B10" w:rsidRPr="002B68EE" w14:paraId="1441DB9B" w14:textId="77777777" w:rsidTr="0064162B">
        <w:trPr>
          <w:trHeight w:val="315"/>
        </w:trPr>
        <w:tc>
          <w:tcPr>
            <w:tcW w:w="1620" w:type="dxa"/>
            <w:shd w:val="clear" w:color="auto" w:fill="auto"/>
            <w:noWrap/>
            <w:vAlign w:val="bottom"/>
            <w:hideMark/>
          </w:tcPr>
          <w:p w14:paraId="1019CA2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BTX/2021/2555</w:t>
            </w:r>
          </w:p>
        </w:tc>
        <w:tc>
          <w:tcPr>
            <w:tcW w:w="1278" w:type="dxa"/>
            <w:shd w:val="clear" w:color="auto" w:fill="auto"/>
            <w:noWrap/>
            <w:vAlign w:val="bottom"/>
            <w:hideMark/>
          </w:tcPr>
          <w:p w14:paraId="486C14F3"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27/09/2021</w:t>
            </w:r>
          </w:p>
        </w:tc>
        <w:tc>
          <w:tcPr>
            <w:tcW w:w="988" w:type="dxa"/>
            <w:shd w:val="clear" w:color="auto" w:fill="auto"/>
            <w:noWrap/>
            <w:vAlign w:val="bottom"/>
            <w:hideMark/>
          </w:tcPr>
          <w:p w14:paraId="756C9A9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6274B8A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Mevagissey</w:t>
            </w:r>
          </w:p>
        </w:tc>
        <w:tc>
          <w:tcPr>
            <w:tcW w:w="669" w:type="dxa"/>
            <w:shd w:val="clear" w:color="auto" w:fill="auto"/>
            <w:noWrap/>
            <w:vAlign w:val="bottom"/>
            <w:hideMark/>
          </w:tcPr>
          <w:p w14:paraId="32DBBD80"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30.9</w:t>
            </w:r>
          </w:p>
        </w:tc>
        <w:tc>
          <w:tcPr>
            <w:tcW w:w="709" w:type="dxa"/>
            <w:shd w:val="clear" w:color="auto" w:fill="auto"/>
            <w:noWrap/>
            <w:vAlign w:val="bottom"/>
            <w:hideMark/>
          </w:tcPr>
          <w:p w14:paraId="33019624"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5EE9B739"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4726DEDF"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99.3</w:t>
            </w:r>
          </w:p>
        </w:tc>
        <w:tc>
          <w:tcPr>
            <w:tcW w:w="653" w:type="dxa"/>
            <w:shd w:val="clear" w:color="auto" w:fill="auto"/>
            <w:noWrap/>
            <w:vAlign w:val="bottom"/>
            <w:hideMark/>
          </w:tcPr>
          <w:p w14:paraId="3940F0B2"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0B5EB4C9"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1.2</w:t>
            </w:r>
          </w:p>
        </w:tc>
        <w:tc>
          <w:tcPr>
            <w:tcW w:w="2020" w:type="dxa"/>
            <w:shd w:val="clear" w:color="auto" w:fill="auto"/>
            <w:noWrap/>
            <w:vAlign w:val="bottom"/>
            <w:hideMark/>
          </w:tcPr>
          <w:p w14:paraId="4B4A2782"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56</w:t>
            </w:r>
          </w:p>
        </w:tc>
        <w:tc>
          <w:tcPr>
            <w:tcW w:w="2020" w:type="dxa"/>
            <w:shd w:val="clear" w:color="auto" w:fill="auto"/>
            <w:noWrap/>
            <w:vAlign w:val="bottom"/>
            <w:hideMark/>
          </w:tcPr>
          <w:p w14:paraId="76DA91A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99</w:t>
            </w:r>
          </w:p>
        </w:tc>
        <w:tc>
          <w:tcPr>
            <w:tcW w:w="2020" w:type="dxa"/>
            <w:shd w:val="clear" w:color="auto" w:fill="auto"/>
            <w:noWrap/>
            <w:vAlign w:val="bottom"/>
            <w:hideMark/>
          </w:tcPr>
          <w:p w14:paraId="3A135F75"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143</w:t>
            </w:r>
          </w:p>
        </w:tc>
      </w:tr>
      <w:tr w:rsidR="00230B10" w:rsidRPr="002B68EE" w14:paraId="5A084632" w14:textId="77777777" w:rsidTr="0064162B">
        <w:trPr>
          <w:trHeight w:val="300"/>
        </w:trPr>
        <w:tc>
          <w:tcPr>
            <w:tcW w:w="1620" w:type="dxa"/>
            <w:shd w:val="clear" w:color="auto" w:fill="auto"/>
            <w:noWrap/>
            <w:vAlign w:val="bottom"/>
            <w:hideMark/>
          </w:tcPr>
          <w:p w14:paraId="3D92837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RPF3</w:t>
            </w:r>
          </w:p>
        </w:tc>
        <w:tc>
          <w:tcPr>
            <w:tcW w:w="1278" w:type="dxa"/>
            <w:shd w:val="clear" w:color="auto" w:fill="auto"/>
            <w:noWrap/>
            <w:vAlign w:val="bottom"/>
            <w:hideMark/>
          </w:tcPr>
          <w:p w14:paraId="38C9D12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27/09/2021</w:t>
            </w:r>
          </w:p>
        </w:tc>
        <w:tc>
          <w:tcPr>
            <w:tcW w:w="988" w:type="dxa"/>
            <w:shd w:val="clear" w:color="auto" w:fill="auto"/>
            <w:noWrap/>
            <w:vAlign w:val="bottom"/>
            <w:hideMark/>
          </w:tcPr>
          <w:p w14:paraId="316ABBF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66B9959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78ABEDA2"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14.4</w:t>
            </w:r>
          </w:p>
        </w:tc>
        <w:tc>
          <w:tcPr>
            <w:tcW w:w="709" w:type="dxa"/>
            <w:shd w:val="clear" w:color="auto" w:fill="auto"/>
            <w:noWrap/>
            <w:vAlign w:val="bottom"/>
            <w:hideMark/>
          </w:tcPr>
          <w:p w14:paraId="76C859C2"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7F2855B1"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496C6EFF"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45.3</w:t>
            </w:r>
          </w:p>
        </w:tc>
        <w:tc>
          <w:tcPr>
            <w:tcW w:w="653" w:type="dxa"/>
            <w:shd w:val="clear" w:color="auto" w:fill="auto"/>
            <w:noWrap/>
            <w:vAlign w:val="bottom"/>
            <w:hideMark/>
          </w:tcPr>
          <w:p w14:paraId="5FEB04AD"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561F4B18"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0990C74A"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26</w:t>
            </w:r>
          </w:p>
        </w:tc>
        <w:tc>
          <w:tcPr>
            <w:tcW w:w="2020" w:type="dxa"/>
            <w:shd w:val="clear" w:color="auto" w:fill="auto"/>
            <w:noWrap/>
            <w:vAlign w:val="bottom"/>
            <w:hideMark/>
          </w:tcPr>
          <w:p w14:paraId="123A271F"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45</w:t>
            </w:r>
          </w:p>
        </w:tc>
        <w:tc>
          <w:tcPr>
            <w:tcW w:w="2020" w:type="dxa"/>
            <w:shd w:val="clear" w:color="auto" w:fill="auto"/>
            <w:noWrap/>
            <w:vAlign w:val="bottom"/>
            <w:hideMark/>
          </w:tcPr>
          <w:p w14:paraId="5BFB7D71"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65</w:t>
            </w:r>
          </w:p>
        </w:tc>
      </w:tr>
      <w:tr w:rsidR="00230B10" w:rsidRPr="002B68EE" w14:paraId="05839750" w14:textId="77777777" w:rsidTr="0064162B">
        <w:trPr>
          <w:trHeight w:val="315"/>
        </w:trPr>
        <w:tc>
          <w:tcPr>
            <w:tcW w:w="1620" w:type="dxa"/>
            <w:shd w:val="clear" w:color="auto" w:fill="auto"/>
            <w:noWrap/>
            <w:vAlign w:val="bottom"/>
            <w:hideMark/>
          </w:tcPr>
          <w:p w14:paraId="0A79C67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BTX/2021/2610</w:t>
            </w:r>
          </w:p>
        </w:tc>
        <w:tc>
          <w:tcPr>
            <w:tcW w:w="1278" w:type="dxa"/>
            <w:shd w:val="clear" w:color="auto" w:fill="auto"/>
            <w:noWrap/>
            <w:vAlign w:val="bottom"/>
            <w:hideMark/>
          </w:tcPr>
          <w:p w14:paraId="7CBF254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29/09/2021</w:t>
            </w:r>
          </w:p>
        </w:tc>
        <w:tc>
          <w:tcPr>
            <w:tcW w:w="988" w:type="dxa"/>
            <w:shd w:val="clear" w:color="auto" w:fill="auto"/>
            <w:noWrap/>
            <w:vAlign w:val="bottom"/>
            <w:hideMark/>
          </w:tcPr>
          <w:p w14:paraId="4C053C0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7FDBC2E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 North</w:t>
            </w:r>
          </w:p>
        </w:tc>
        <w:tc>
          <w:tcPr>
            <w:tcW w:w="669" w:type="dxa"/>
            <w:shd w:val="clear" w:color="auto" w:fill="auto"/>
            <w:noWrap/>
            <w:vAlign w:val="bottom"/>
            <w:hideMark/>
          </w:tcPr>
          <w:p w14:paraId="2CD1489A"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15</w:t>
            </w:r>
          </w:p>
        </w:tc>
        <w:tc>
          <w:tcPr>
            <w:tcW w:w="709" w:type="dxa"/>
            <w:shd w:val="clear" w:color="auto" w:fill="auto"/>
            <w:noWrap/>
            <w:vAlign w:val="bottom"/>
            <w:hideMark/>
          </w:tcPr>
          <w:p w14:paraId="73DAFB68"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32EBBF37"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19137354"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46.1</w:t>
            </w:r>
          </w:p>
        </w:tc>
        <w:tc>
          <w:tcPr>
            <w:tcW w:w="653" w:type="dxa"/>
            <w:shd w:val="clear" w:color="auto" w:fill="auto"/>
            <w:noWrap/>
            <w:vAlign w:val="bottom"/>
            <w:hideMark/>
          </w:tcPr>
          <w:p w14:paraId="1A3C28E5"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10F9A8B2"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54C95D6D"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23</w:t>
            </w:r>
          </w:p>
        </w:tc>
        <w:tc>
          <w:tcPr>
            <w:tcW w:w="2020" w:type="dxa"/>
            <w:shd w:val="clear" w:color="auto" w:fill="auto"/>
            <w:noWrap/>
            <w:vAlign w:val="bottom"/>
            <w:hideMark/>
          </w:tcPr>
          <w:p w14:paraId="4C11F13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46</w:t>
            </w:r>
          </w:p>
        </w:tc>
        <w:tc>
          <w:tcPr>
            <w:tcW w:w="2020" w:type="dxa"/>
            <w:shd w:val="clear" w:color="auto" w:fill="auto"/>
            <w:noWrap/>
            <w:vAlign w:val="bottom"/>
            <w:hideMark/>
          </w:tcPr>
          <w:p w14:paraId="6760BEC6"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69</w:t>
            </w:r>
          </w:p>
        </w:tc>
      </w:tr>
      <w:tr w:rsidR="00230B10" w:rsidRPr="002B68EE" w14:paraId="285E70B7" w14:textId="77777777" w:rsidTr="0064162B">
        <w:trPr>
          <w:trHeight w:val="300"/>
        </w:trPr>
        <w:tc>
          <w:tcPr>
            <w:tcW w:w="1620" w:type="dxa"/>
            <w:shd w:val="clear" w:color="auto" w:fill="auto"/>
            <w:noWrap/>
            <w:vAlign w:val="bottom"/>
            <w:hideMark/>
          </w:tcPr>
          <w:p w14:paraId="24508253"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RPF4</w:t>
            </w:r>
          </w:p>
        </w:tc>
        <w:tc>
          <w:tcPr>
            <w:tcW w:w="1278" w:type="dxa"/>
            <w:shd w:val="clear" w:color="auto" w:fill="auto"/>
            <w:noWrap/>
            <w:vAlign w:val="bottom"/>
            <w:hideMark/>
          </w:tcPr>
          <w:p w14:paraId="3FA46EB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29/09/2021</w:t>
            </w:r>
          </w:p>
        </w:tc>
        <w:tc>
          <w:tcPr>
            <w:tcW w:w="988" w:type="dxa"/>
            <w:shd w:val="clear" w:color="auto" w:fill="auto"/>
            <w:noWrap/>
            <w:vAlign w:val="bottom"/>
            <w:hideMark/>
          </w:tcPr>
          <w:p w14:paraId="22381DA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5DD73C5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w:t>
            </w:r>
          </w:p>
        </w:tc>
        <w:tc>
          <w:tcPr>
            <w:tcW w:w="669" w:type="dxa"/>
            <w:shd w:val="clear" w:color="auto" w:fill="auto"/>
            <w:noWrap/>
            <w:vAlign w:val="bottom"/>
            <w:hideMark/>
          </w:tcPr>
          <w:p w14:paraId="253345FA"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42.2</w:t>
            </w:r>
          </w:p>
        </w:tc>
        <w:tc>
          <w:tcPr>
            <w:tcW w:w="709" w:type="dxa"/>
            <w:shd w:val="clear" w:color="auto" w:fill="auto"/>
            <w:noWrap/>
            <w:vAlign w:val="bottom"/>
            <w:hideMark/>
          </w:tcPr>
          <w:p w14:paraId="3B105645"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7CCA75B8"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7E13202E"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121.1</w:t>
            </w:r>
          </w:p>
        </w:tc>
        <w:tc>
          <w:tcPr>
            <w:tcW w:w="653" w:type="dxa"/>
            <w:shd w:val="clear" w:color="auto" w:fill="auto"/>
            <w:noWrap/>
            <w:vAlign w:val="bottom"/>
            <w:hideMark/>
          </w:tcPr>
          <w:p w14:paraId="3EC68D28"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62220887"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4EAE0A72"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68</w:t>
            </w:r>
          </w:p>
        </w:tc>
        <w:tc>
          <w:tcPr>
            <w:tcW w:w="2020" w:type="dxa"/>
            <w:shd w:val="clear" w:color="auto" w:fill="auto"/>
            <w:noWrap/>
            <w:vAlign w:val="bottom"/>
            <w:hideMark/>
          </w:tcPr>
          <w:p w14:paraId="05D3845F"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121</w:t>
            </w:r>
          </w:p>
        </w:tc>
        <w:tc>
          <w:tcPr>
            <w:tcW w:w="2020" w:type="dxa"/>
            <w:shd w:val="clear" w:color="000000" w:fill="FF0000"/>
            <w:noWrap/>
            <w:vAlign w:val="bottom"/>
            <w:hideMark/>
          </w:tcPr>
          <w:p w14:paraId="1E89D288"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174</w:t>
            </w:r>
          </w:p>
        </w:tc>
      </w:tr>
      <w:tr w:rsidR="00230B10" w:rsidRPr="002B68EE" w14:paraId="6FDC8536" w14:textId="77777777" w:rsidTr="0064162B">
        <w:trPr>
          <w:trHeight w:val="315"/>
        </w:trPr>
        <w:tc>
          <w:tcPr>
            <w:tcW w:w="1620" w:type="dxa"/>
            <w:shd w:val="clear" w:color="auto" w:fill="auto"/>
            <w:noWrap/>
            <w:vAlign w:val="bottom"/>
            <w:hideMark/>
          </w:tcPr>
          <w:p w14:paraId="4A16F6F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BTX/2021/2630</w:t>
            </w:r>
          </w:p>
        </w:tc>
        <w:tc>
          <w:tcPr>
            <w:tcW w:w="1278" w:type="dxa"/>
            <w:shd w:val="clear" w:color="auto" w:fill="auto"/>
            <w:noWrap/>
            <w:vAlign w:val="bottom"/>
            <w:hideMark/>
          </w:tcPr>
          <w:p w14:paraId="6E0E584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04/10/2021</w:t>
            </w:r>
          </w:p>
        </w:tc>
        <w:tc>
          <w:tcPr>
            <w:tcW w:w="988" w:type="dxa"/>
            <w:shd w:val="clear" w:color="auto" w:fill="auto"/>
            <w:noWrap/>
            <w:vAlign w:val="bottom"/>
            <w:hideMark/>
          </w:tcPr>
          <w:p w14:paraId="375E364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3454ED2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South Mevagissey Bottom</w:t>
            </w:r>
          </w:p>
        </w:tc>
        <w:tc>
          <w:tcPr>
            <w:tcW w:w="669" w:type="dxa"/>
            <w:shd w:val="clear" w:color="auto" w:fill="auto"/>
            <w:noWrap/>
            <w:vAlign w:val="bottom"/>
            <w:hideMark/>
          </w:tcPr>
          <w:p w14:paraId="391BB7B5"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26.4</w:t>
            </w:r>
          </w:p>
        </w:tc>
        <w:tc>
          <w:tcPr>
            <w:tcW w:w="709" w:type="dxa"/>
            <w:shd w:val="clear" w:color="auto" w:fill="auto"/>
            <w:noWrap/>
            <w:vAlign w:val="bottom"/>
            <w:hideMark/>
          </w:tcPr>
          <w:p w14:paraId="776364DB"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3B21180D"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1.4</w:t>
            </w:r>
          </w:p>
        </w:tc>
        <w:tc>
          <w:tcPr>
            <w:tcW w:w="718" w:type="dxa"/>
            <w:shd w:val="clear" w:color="auto" w:fill="auto"/>
            <w:noWrap/>
            <w:vAlign w:val="bottom"/>
            <w:hideMark/>
          </w:tcPr>
          <w:p w14:paraId="7FA4732D"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61</w:t>
            </w:r>
          </w:p>
        </w:tc>
        <w:tc>
          <w:tcPr>
            <w:tcW w:w="653" w:type="dxa"/>
            <w:shd w:val="clear" w:color="auto" w:fill="auto"/>
            <w:noWrap/>
            <w:vAlign w:val="bottom"/>
            <w:hideMark/>
          </w:tcPr>
          <w:p w14:paraId="62E377FC"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4B7EFB74"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2.5</w:t>
            </w:r>
          </w:p>
        </w:tc>
        <w:tc>
          <w:tcPr>
            <w:tcW w:w="2020" w:type="dxa"/>
            <w:shd w:val="clear" w:color="auto" w:fill="auto"/>
            <w:noWrap/>
            <w:vAlign w:val="bottom"/>
            <w:hideMark/>
          </w:tcPr>
          <w:p w14:paraId="6181631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31</w:t>
            </w:r>
          </w:p>
        </w:tc>
        <w:tc>
          <w:tcPr>
            <w:tcW w:w="2020" w:type="dxa"/>
            <w:shd w:val="clear" w:color="auto" w:fill="auto"/>
            <w:noWrap/>
            <w:vAlign w:val="bottom"/>
            <w:hideMark/>
          </w:tcPr>
          <w:p w14:paraId="3BC41E6F"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61</w:t>
            </w:r>
          </w:p>
        </w:tc>
        <w:tc>
          <w:tcPr>
            <w:tcW w:w="2020" w:type="dxa"/>
            <w:shd w:val="clear" w:color="auto" w:fill="auto"/>
            <w:noWrap/>
            <w:vAlign w:val="bottom"/>
            <w:hideMark/>
          </w:tcPr>
          <w:p w14:paraId="6DD06C6D"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91</w:t>
            </w:r>
          </w:p>
        </w:tc>
      </w:tr>
      <w:tr w:rsidR="00230B10" w:rsidRPr="002B68EE" w14:paraId="75853882" w14:textId="77777777" w:rsidTr="0064162B">
        <w:trPr>
          <w:trHeight w:val="315"/>
        </w:trPr>
        <w:tc>
          <w:tcPr>
            <w:tcW w:w="1620" w:type="dxa"/>
            <w:shd w:val="clear" w:color="auto" w:fill="auto"/>
            <w:noWrap/>
            <w:vAlign w:val="bottom"/>
            <w:hideMark/>
          </w:tcPr>
          <w:p w14:paraId="79EF4CF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BTX/2021/2631</w:t>
            </w:r>
          </w:p>
        </w:tc>
        <w:tc>
          <w:tcPr>
            <w:tcW w:w="1278" w:type="dxa"/>
            <w:shd w:val="clear" w:color="auto" w:fill="auto"/>
            <w:noWrap/>
            <w:vAlign w:val="bottom"/>
            <w:hideMark/>
          </w:tcPr>
          <w:p w14:paraId="6C67C22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04/10/2021</w:t>
            </w:r>
          </w:p>
        </w:tc>
        <w:tc>
          <w:tcPr>
            <w:tcW w:w="988" w:type="dxa"/>
            <w:shd w:val="clear" w:color="auto" w:fill="auto"/>
            <w:noWrap/>
            <w:vAlign w:val="bottom"/>
            <w:hideMark/>
          </w:tcPr>
          <w:p w14:paraId="638FE46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2239161C"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 Outer</w:t>
            </w:r>
          </w:p>
        </w:tc>
        <w:tc>
          <w:tcPr>
            <w:tcW w:w="669" w:type="dxa"/>
            <w:shd w:val="clear" w:color="auto" w:fill="auto"/>
            <w:noWrap/>
            <w:vAlign w:val="bottom"/>
            <w:hideMark/>
          </w:tcPr>
          <w:p w14:paraId="031204D8"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35.5</w:t>
            </w:r>
          </w:p>
        </w:tc>
        <w:tc>
          <w:tcPr>
            <w:tcW w:w="709" w:type="dxa"/>
            <w:shd w:val="clear" w:color="auto" w:fill="auto"/>
            <w:noWrap/>
            <w:vAlign w:val="bottom"/>
            <w:hideMark/>
          </w:tcPr>
          <w:p w14:paraId="65508FAF"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5EA515C6"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0.9</w:t>
            </w:r>
          </w:p>
        </w:tc>
        <w:tc>
          <w:tcPr>
            <w:tcW w:w="718" w:type="dxa"/>
            <w:shd w:val="clear" w:color="auto" w:fill="auto"/>
            <w:noWrap/>
            <w:vAlign w:val="bottom"/>
            <w:hideMark/>
          </w:tcPr>
          <w:p w14:paraId="7E413EAB"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85.2</w:t>
            </w:r>
          </w:p>
        </w:tc>
        <w:tc>
          <w:tcPr>
            <w:tcW w:w="653" w:type="dxa"/>
            <w:shd w:val="clear" w:color="auto" w:fill="auto"/>
            <w:noWrap/>
            <w:vAlign w:val="bottom"/>
            <w:hideMark/>
          </w:tcPr>
          <w:p w14:paraId="280E1BFC"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405461BF"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2.2</w:t>
            </w:r>
          </w:p>
        </w:tc>
        <w:tc>
          <w:tcPr>
            <w:tcW w:w="2020" w:type="dxa"/>
            <w:shd w:val="clear" w:color="auto" w:fill="auto"/>
            <w:noWrap/>
            <w:vAlign w:val="bottom"/>
            <w:hideMark/>
          </w:tcPr>
          <w:p w14:paraId="0036B601"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43</w:t>
            </w:r>
          </w:p>
        </w:tc>
        <w:tc>
          <w:tcPr>
            <w:tcW w:w="2020" w:type="dxa"/>
            <w:shd w:val="clear" w:color="auto" w:fill="auto"/>
            <w:noWrap/>
            <w:vAlign w:val="bottom"/>
            <w:hideMark/>
          </w:tcPr>
          <w:p w14:paraId="4DF10121"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85</w:t>
            </w:r>
          </w:p>
        </w:tc>
        <w:tc>
          <w:tcPr>
            <w:tcW w:w="2020" w:type="dxa"/>
            <w:shd w:val="clear" w:color="auto" w:fill="auto"/>
            <w:noWrap/>
            <w:vAlign w:val="bottom"/>
            <w:hideMark/>
          </w:tcPr>
          <w:p w14:paraId="31C534B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127</w:t>
            </w:r>
          </w:p>
        </w:tc>
      </w:tr>
      <w:tr w:rsidR="00230B10" w:rsidRPr="002B68EE" w14:paraId="5D314EEA" w14:textId="77777777" w:rsidTr="0064162B">
        <w:trPr>
          <w:trHeight w:val="315"/>
        </w:trPr>
        <w:tc>
          <w:tcPr>
            <w:tcW w:w="1620" w:type="dxa"/>
            <w:shd w:val="clear" w:color="auto" w:fill="auto"/>
            <w:noWrap/>
            <w:vAlign w:val="bottom"/>
            <w:hideMark/>
          </w:tcPr>
          <w:p w14:paraId="12D5CB1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RPF5</w:t>
            </w:r>
          </w:p>
        </w:tc>
        <w:tc>
          <w:tcPr>
            <w:tcW w:w="1278" w:type="dxa"/>
            <w:shd w:val="clear" w:color="auto" w:fill="auto"/>
            <w:noWrap/>
            <w:vAlign w:val="bottom"/>
            <w:hideMark/>
          </w:tcPr>
          <w:p w14:paraId="2EDDE2F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04/10/2021</w:t>
            </w:r>
          </w:p>
        </w:tc>
        <w:tc>
          <w:tcPr>
            <w:tcW w:w="988" w:type="dxa"/>
            <w:shd w:val="clear" w:color="auto" w:fill="auto"/>
            <w:noWrap/>
            <w:vAlign w:val="bottom"/>
            <w:hideMark/>
          </w:tcPr>
          <w:p w14:paraId="1159DA6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3F1B863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1DF9CB8C"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1.4</w:t>
            </w:r>
          </w:p>
        </w:tc>
        <w:tc>
          <w:tcPr>
            <w:tcW w:w="709" w:type="dxa"/>
            <w:shd w:val="clear" w:color="auto" w:fill="auto"/>
            <w:noWrap/>
            <w:vAlign w:val="bottom"/>
            <w:hideMark/>
          </w:tcPr>
          <w:p w14:paraId="1302773B"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60A4BCD7"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2AED7CF7"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10.7</w:t>
            </w:r>
          </w:p>
        </w:tc>
        <w:tc>
          <w:tcPr>
            <w:tcW w:w="653" w:type="dxa"/>
            <w:shd w:val="clear" w:color="auto" w:fill="auto"/>
            <w:noWrap/>
            <w:vAlign w:val="bottom"/>
            <w:hideMark/>
          </w:tcPr>
          <w:p w14:paraId="73DFE90B"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6FFC389D"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3A14D559"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4C4989FA"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3C3F2312"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43748A2D" w14:textId="77777777" w:rsidTr="0064162B">
        <w:trPr>
          <w:trHeight w:val="315"/>
        </w:trPr>
        <w:tc>
          <w:tcPr>
            <w:tcW w:w="1620" w:type="dxa"/>
            <w:shd w:val="clear" w:color="auto" w:fill="auto"/>
            <w:noWrap/>
            <w:vAlign w:val="bottom"/>
            <w:hideMark/>
          </w:tcPr>
          <w:p w14:paraId="47AD5DF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BTX/2021/2686</w:t>
            </w:r>
          </w:p>
        </w:tc>
        <w:tc>
          <w:tcPr>
            <w:tcW w:w="1278" w:type="dxa"/>
            <w:shd w:val="clear" w:color="auto" w:fill="auto"/>
            <w:noWrap/>
            <w:vAlign w:val="bottom"/>
            <w:hideMark/>
          </w:tcPr>
          <w:p w14:paraId="60FBC43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06/10/2021</w:t>
            </w:r>
          </w:p>
        </w:tc>
        <w:tc>
          <w:tcPr>
            <w:tcW w:w="988" w:type="dxa"/>
            <w:shd w:val="clear" w:color="auto" w:fill="auto"/>
            <w:noWrap/>
            <w:vAlign w:val="bottom"/>
            <w:hideMark/>
          </w:tcPr>
          <w:p w14:paraId="35A293B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3909E6B7"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 Outer</w:t>
            </w:r>
          </w:p>
        </w:tc>
        <w:tc>
          <w:tcPr>
            <w:tcW w:w="669" w:type="dxa"/>
            <w:shd w:val="clear" w:color="auto" w:fill="auto"/>
            <w:noWrap/>
            <w:vAlign w:val="bottom"/>
            <w:hideMark/>
          </w:tcPr>
          <w:p w14:paraId="4BE4D166"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39.9</w:t>
            </w:r>
          </w:p>
        </w:tc>
        <w:tc>
          <w:tcPr>
            <w:tcW w:w="709" w:type="dxa"/>
            <w:shd w:val="clear" w:color="auto" w:fill="auto"/>
            <w:noWrap/>
            <w:vAlign w:val="bottom"/>
            <w:hideMark/>
          </w:tcPr>
          <w:p w14:paraId="24420482"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1.8</w:t>
            </w:r>
          </w:p>
        </w:tc>
        <w:tc>
          <w:tcPr>
            <w:tcW w:w="653" w:type="dxa"/>
            <w:shd w:val="clear" w:color="auto" w:fill="auto"/>
            <w:noWrap/>
            <w:vAlign w:val="bottom"/>
            <w:hideMark/>
          </w:tcPr>
          <w:p w14:paraId="13B3A986" w14:textId="77777777" w:rsidR="00230B10" w:rsidRPr="004F7C61" w:rsidRDefault="00230B10" w:rsidP="0064162B">
            <w:pPr>
              <w:spacing w:after="0" w:line="240" w:lineRule="auto"/>
              <w:jc w:val="right"/>
              <w:rPr>
                <w:rFonts w:eastAsia="Times New Roman" w:cstheme="minorHAnsi"/>
                <w:color w:val="000000"/>
                <w:lang w:eastAsia="en-GB"/>
              </w:rPr>
            </w:pPr>
          </w:p>
        </w:tc>
        <w:tc>
          <w:tcPr>
            <w:tcW w:w="718" w:type="dxa"/>
            <w:shd w:val="clear" w:color="auto" w:fill="auto"/>
            <w:noWrap/>
            <w:vAlign w:val="bottom"/>
            <w:hideMark/>
          </w:tcPr>
          <w:p w14:paraId="6E7B394B"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67.6</w:t>
            </w:r>
          </w:p>
        </w:tc>
        <w:tc>
          <w:tcPr>
            <w:tcW w:w="653" w:type="dxa"/>
            <w:shd w:val="clear" w:color="auto" w:fill="auto"/>
            <w:noWrap/>
            <w:vAlign w:val="bottom"/>
            <w:hideMark/>
          </w:tcPr>
          <w:p w14:paraId="0851D442"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1.8</w:t>
            </w:r>
          </w:p>
        </w:tc>
        <w:tc>
          <w:tcPr>
            <w:tcW w:w="669" w:type="dxa"/>
            <w:shd w:val="clear" w:color="auto" w:fill="auto"/>
            <w:noWrap/>
            <w:vAlign w:val="bottom"/>
            <w:hideMark/>
          </w:tcPr>
          <w:p w14:paraId="46488B91"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3.6</w:t>
            </w:r>
          </w:p>
        </w:tc>
        <w:tc>
          <w:tcPr>
            <w:tcW w:w="2020" w:type="dxa"/>
            <w:shd w:val="clear" w:color="auto" w:fill="auto"/>
            <w:noWrap/>
            <w:vAlign w:val="bottom"/>
            <w:hideMark/>
          </w:tcPr>
          <w:p w14:paraId="681F1E3A"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34</w:t>
            </w:r>
          </w:p>
        </w:tc>
        <w:tc>
          <w:tcPr>
            <w:tcW w:w="2020" w:type="dxa"/>
            <w:shd w:val="clear" w:color="auto" w:fill="auto"/>
            <w:noWrap/>
            <w:vAlign w:val="bottom"/>
            <w:hideMark/>
          </w:tcPr>
          <w:p w14:paraId="0CD78E23"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68</w:t>
            </w:r>
          </w:p>
        </w:tc>
        <w:tc>
          <w:tcPr>
            <w:tcW w:w="2020" w:type="dxa"/>
            <w:shd w:val="clear" w:color="auto" w:fill="auto"/>
            <w:noWrap/>
            <w:vAlign w:val="bottom"/>
            <w:hideMark/>
          </w:tcPr>
          <w:p w14:paraId="447479E1"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101</w:t>
            </w:r>
          </w:p>
        </w:tc>
      </w:tr>
      <w:tr w:rsidR="00230B10" w:rsidRPr="002B68EE" w14:paraId="781165C1" w14:textId="77777777" w:rsidTr="0064162B">
        <w:trPr>
          <w:trHeight w:val="315"/>
        </w:trPr>
        <w:tc>
          <w:tcPr>
            <w:tcW w:w="1620" w:type="dxa"/>
            <w:shd w:val="clear" w:color="auto" w:fill="auto"/>
            <w:noWrap/>
            <w:vAlign w:val="bottom"/>
            <w:hideMark/>
          </w:tcPr>
          <w:p w14:paraId="68E5A73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BTX/2021/2687</w:t>
            </w:r>
          </w:p>
        </w:tc>
        <w:tc>
          <w:tcPr>
            <w:tcW w:w="1278" w:type="dxa"/>
            <w:shd w:val="clear" w:color="auto" w:fill="auto"/>
            <w:noWrap/>
            <w:vAlign w:val="bottom"/>
            <w:hideMark/>
          </w:tcPr>
          <w:p w14:paraId="4D4D55D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06/10/2021</w:t>
            </w:r>
          </w:p>
        </w:tc>
        <w:tc>
          <w:tcPr>
            <w:tcW w:w="988" w:type="dxa"/>
            <w:shd w:val="clear" w:color="auto" w:fill="auto"/>
            <w:noWrap/>
            <w:vAlign w:val="bottom"/>
            <w:hideMark/>
          </w:tcPr>
          <w:p w14:paraId="2AE2863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4F441B3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 North</w:t>
            </w:r>
          </w:p>
        </w:tc>
        <w:tc>
          <w:tcPr>
            <w:tcW w:w="669" w:type="dxa"/>
            <w:shd w:val="clear" w:color="auto" w:fill="auto"/>
            <w:noWrap/>
            <w:vAlign w:val="bottom"/>
            <w:hideMark/>
          </w:tcPr>
          <w:p w14:paraId="02D5C789"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4</w:t>
            </w:r>
          </w:p>
        </w:tc>
        <w:tc>
          <w:tcPr>
            <w:tcW w:w="709" w:type="dxa"/>
            <w:shd w:val="clear" w:color="auto" w:fill="auto"/>
            <w:noWrap/>
            <w:vAlign w:val="bottom"/>
            <w:hideMark/>
          </w:tcPr>
          <w:p w14:paraId="5E54741C"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2.1</w:t>
            </w:r>
          </w:p>
        </w:tc>
        <w:tc>
          <w:tcPr>
            <w:tcW w:w="653" w:type="dxa"/>
            <w:shd w:val="clear" w:color="auto" w:fill="auto"/>
            <w:noWrap/>
            <w:vAlign w:val="bottom"/>
            <w:hideMark/>
          </w:tcPr>
          <w:p w14:paraId="68F74FDB" w14:textId="77777777" w:rsidR="00230B10" w:rsidRPr="004F7C61" w:rsidRDefault="00230B10" w:rsidP="0064162B">
            <w:pPr>
              <w:spacing w:after="0" w:line="240" w:lineRule="auto"/>
              <w:jc w:val="right"/>
              <w:rPr>
                <w:rFonts w:eastAsia="Times New Roman" w:cstheme="minorHAnsi"/>
                <w:color w:val="000000"/>
                <w:lang w:eastAsia="en-GB"/>
              </w:rPr>
            </w:pPr>
          </w:p>
        </w:tc>
        <w:tc>
          <w:tcPr>
            <w:tcW w:w="718" w:type="dxa"/>
            <w:shd w:val="clear" w:color="auto" w:fill="auto"/>
            <w:noWrap/>
            <w:vAlign w:val="bottom"/>
            <w:hideMark/>
          </w:tcPr>
          <w:p w14:paraId="72BF74CC"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12.5</w:t>
            </w:r>
          </w:p>
        </w:tc>
        <w:tc>
          <w:tcPr>
            <w:tcW w:w="653" w:type="dxa"/>
            <w:shd w:val="clear" w:color="auto" w:fill="auto"/>
            <w:noWrap/>
            <w:vAlign w:val="bottom"/>
            <w:hideMark/>
          </w:tcPr>
          <w:p w14:paraId="35F0BA0F"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3.6</w:t>
            </w:r>
          </w:p>
        </w:tc>
        <w:tc>
          <w:tcPr>
            <w:tcW w:w="669" w:type="dxa"/>
            <w:shd w:val="clear" w:color="auto" w:fill="auto"/>
            <w:noWrap/>
            <w:vAlign w:val="bottom"/>
            <w:hideMark/>
          </w:tcPr>
          <w:p w14:paraId="6F1EA657" w14:textId="77777777" w:rsidR="00230B10" w:rsidRPr="004F7C61" w:rsidRDefault="00230B10" w:rsidP="0064162B">
            <w:pPr>
              <w:spacing w:after="0" w:line="240" w:lineRule="auto"/>
              <w:jc w:val="right"/>
              <w:rPr>
                <w:rFonts w:eastAsia="Times New Roman" w:cstheme="minorHAnsi"/>
                <w:color w:val="000000"/>
                <w:lang w:eastAsia="en-GB"/>
              </w:rPr>
            </w:pPr>
          </w:p>
        </w:tc>
        <w:tc>
          <w:tcPr>
            <w:tcW w:w="2020" w:type="dxa"/>
            <w:shd w:val="clear" w:color="auto" w:fill="auto"/>
            <w:noWrap/>
            <w:vAlign w:val="bottom"/>
            <w:hideMark/>
          </w:tcPr>
          <w:p w14:paraId="05E05018"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096D5F32"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43E9B6AA"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17E991D5" w14:textId="77777777" w:rsidTr="0064162B">
        <w:trPr>
          <w:trHeight w:val="300"/>
        </w:trPr>
        <w:tc>
          <w:tcPr>
            <w:tcW w:w="1620" w:type="dxa"/>
            <w:shd w:val="clear" w:color="auto" w:fill="auto"/>
            <w:noWrap/>
            <w:vAlign w:val="bottom"/>
            <w:hideMark/>
          </w:tcPr>
          <w:p w14:paraId="4E79A0B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RPF6</w:t>
            </w:r>
          </w:p>
        </w:tc>
        <w:tc>
          <w:tcPr>
            <w:tcW w:w="1278" w:type="dxa"/>
            <w:shd w:val="clear" w:color="auto" w:fill="auto"/>
            <w:noWrap/>
            <w:vAlign w:val="bottom"/>
            <w:hideMark/>
          </w:tcPr>
          <w:p w14:paraId="2B16584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06/10/2021</w:t>
            </w:r>
          </w:p>
        </w:tc>
        <w:tc>
          <w:tcPr>
            <w:tcW w:w="988" w:type="dxa"/>
            <w:shd w:val="clear" w:color="auto" w:fill="auto"/>
            <w:noWrap/>
            <w:vAlign w:val="bottom"/>
            <w:hideMark/>
          </w:tcPr>
          <w:p w14:paraId="13457B8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6BA1AF4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Mevagissey</w:t>
            </w:r>
          </w:p>
        </w:tc>
        <w:tc>
          <w:tcPr>
            <w:tcW w:w="669" w:type="dxa"/>
            <w:shd w:val="clear" w:color="auto" w:fill="auto"/>
            <w:noWrap/>
            <w:vAlign w:val="bottom"/>
            <w:hideMark/>
          </w:tcPr>
          <w:p w14:paraId="34CF306F"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35</w:t>
            </w:r>
          </w:p>
        </w:tc>
        <w:tc>
          <w:tcPr>
            <w:tcW w:w="709" w:type="dxa"/>
            <w:shd w:val="clear" w:color="auto" w:fill="auto"/>
            <w:noWrap/>
            <w:vAlign w:val="bottom"/>
            <w:hideMark/>
          </w:tcPr>
          <w:p w14:paraId="0B81D7C9"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0F3FFC1C"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24B77998"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68.3</w:t>
            </w:r>
          </w:p>
        </w:tc>
        <w:tc>
          <w:tcPr>
            <w:tcW w:w="653" w:type="dxa"/>
            <w:shd w:val="clear" w:color="auto" w:fill="auto"/>
            <w:noWrap/>
            <w:vAlign w:val="bottom"/>
            <w:hideMark/>
          </w:tcPr>
          <w:p w14:paraId="2DC07145"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4AC62E9F"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2FF75956"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39</w:t>
            </w:r>
          </w:p>
        </w:tc>
        <w:tc>
          <w:tcPr>
            <w:tcW w:w="2020" w:type="dxa"/>
            <w:shd w:val="clear" w:color="auto" w:fill="auto"/>
            <w:noWrap/>
            <w:vAlign w:val="bottom"/>
            <w:hideMark/>
          </w:tcPr>
          <w:p w14:paraId="3F2B0E56"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68</w:t>
            </w:r>
          </w:p>
        </w:tc>
        <w:tc>
          <w:tcPr>
            <w:tcW w:w="2020" w:type="dxa"/>
            <w:shd w:val="clear" w:color="auto" w:fill="auto"/>
            <w:noWrap/>
            <w:vAlign w:val="bottom"/>
            <w:hideMark/>
          </w:tcPr>
          <w:p w14:paraId="71D1C7C4"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98</w:t>
            </w:r>
          </w:p>
        </w:tc>
      </w:tr>
      <w:tr w:rsidR="00230B10" w:rsidRPr="002B68EE" w14:paraId="56CD7814" w14:textId="77777777" w:rsidTr="0064162B">
        <w:trPr>
          <w:trHeight w:val="315"/>
        </w:trPr>
        <w:tc>
          <w:tcPr>
            <w:tcW w:w="1620" w:type="dxa"/>
            <w:shd w:val="clear" w:color="auto" w:fill="auto"/>
            <w:noWrap/>
            <w:vAlign w:val="bottom"/>
            <w:hideMark/>
          </w:tcPr>
          <w:p w14:paraId="768C53F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BTX/2021/2720</w:t>
            </w:r>
          </w:p>
        </w:tc>
        <w:tc>
          <w:tcPr>
            <w:tcW w:w="1278" w:type="dxa"/>
            <w:shd w:val="clear" w:color="auto" w:fill="auto"/>
            <w:noWrap/>
            <w:vAlign w:val="bottom"/>
            <w:hideMark/>
          </w:tcPr>
          <w:p w14:paraId="007D544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11/10/2021</w:t>
            </w:r>
          </w:p>
        </w:tc>
        <w:tc>
          <w:tcPr>
            <w:tcW w:w="988" w:type="dxa"/>
            <w:shd w:val="clear" w:color="auto" w:fill="auto"/>
            <w:noWrap/>
            <w:vAlign w:val="bottom"/>
            <w:hideMark/>
          </w:tcPr>
          <w:p w14:paraId="6316772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6FE6648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 Outer</w:t>
            </w:r>
          </w:p>
        </w:tc>
        <w:tc>
          <w:tcPr>
            <w:tcW w:w="669" w:type="dxa"/>
            <w:shd w:val="clear" w:color="auto" w:fill="auto"/>
            <w:noWrap/>
            <w:vAlign w:val="bottom"/>
            <w:hideMark/>
          </w:tcPr>
          <w:p w14:paraId="74AB1496"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22.1</w:t>
            </w:r>
          </w:p>
        </w:tc>
        <w:tc>
          <w:tcPr>
            <w:tcW w:w="709" w:type="dxa"/>
            <w:shd w:val="clear" w:color="auto" w:fill="auto"/>
            <w:noWrap/>
            <w:vAlign w:val="bottom"/>
            <w:hideMark/>
          </w:tcPr>
          <w:p w14:paraId="6241A96A"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0C0D2925"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6FF0178D"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54.3</w:t>
            </w:r>
          </w:p>
        </w:tc>
        <w:tc>
          <w:tcPr>
            <w:tcW w:w="653" w:type="dxa"/>
            <w:shd w:val="clear" w:color="auto" w:fill="auto"/>
            <w:noWrap/>
            <w:vAlign w:val="bottom"/>
            <w:hideMark/>
          </w:tcPr>
          <w:p w14:paraId="68C47561"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53D7FF80"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2071B59B"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31</w:t>
            </w:r>
          </w:p>
        </w:tc>
        <w:tc>
          <w:tcPr>
            <w:tcW w:w="2020" w:type="dxa"/>
            <w:shd w:val="clear" w:color="auto" w:fill="auto"/>
            <w:noWrap/>
            <w:vAlign w:val="bottom"/>
            <w:hideMark/>
          </w:tcPr>
          <w:p w14:paraId="4550C88F"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54</w:t>
            </w:r>
          </w:p>
        </w:tc>
        <w:tc>
          <w:tcPr>
            <w:tcW w:w="2020" w:type="dxa"/>
            <w:shd w:val="clear" w:color="auto" w:fill="auto"/>
            <w:noWrap/>
            <w:vAlign w:val="bottom"/>
            <w:hideMark/>
          </w:tcPr>
          <w:p w14:paraId="472AFA34"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78</w:t>
            </w:r>
          </w:p>
        </w:tc>
      </w:tr>
      <w:tr w:rsidR="00230B10" w:rsidRPr="002B68EE" w14:paraId="0DBE4E33" w14:textId="77777777" w:rsidTr="0064162B">
        <w:trPr>
          <w:trHeight w:val="315"/>
        </w:trPr>
        <w:tc>
          <w:tcPr>
            <w:tcW w:w="1620" w:type="dxa"/>
            <w:shd w:val="clear" w:color="auto" w:fill="auto"/>
            <w:noWrap/>
            <w:vAlign w:val="bottom"/>
            <w:hideMark/>
          </w:tcPr>
          <w:p w14:paraId="2384734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RPF7</w:t>
            </w:r>
          </w:p>
        </w:tc>
        <w:tc>
          <w:tcPr>
            <w:tcW w:w="1278" w:type="dxa"/>
            <w:shd w:val="clear" w:color="auto" w:fill="auto"/>
            <w:noWrap/>
            <w:vAlign w:val="bottom"/>
            <w:hideMark/>
          </w:tcPr>
          <w:p w14:paraId="2B4746B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11/10/2021</w:t>
            </w:r>
          </w:p>
        </w:tc>
        <w:tc>
          <w:tcPr>
            <w:tcW w:w="988" w:type="dxa"/>
            <w:shd w:val="clear" w:color="auto" w:fill="auto"/>
            <w:noWrap/>
            <w:vAlign w:val="bottom"/>
            <w:hideMark/>
          </w:tcPr>
          <w:p w14:paraId="687148E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5D069F0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620EE871"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70F81349"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7808C85C"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03FB608B"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2.9</w:t>
            </w:r>
          </w:p>
        </w:tc>
        <w:tc>
          <w:tcPr>
            <w:tcW w:w="653" w:type="dxa"/>
            <w:shd w:val="clear" w:color="auto" w:fill="auto"/>
            <w:noWrap/>
            <w:vAlign w:val="bottom"/>
            <w:hideMark/>
          </w:tcPr>
          <w:p w14:paraId="5DB3765B"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48D0744C"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000A6F64"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2B5FF265"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1AE2E6D6"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3803A864" w14:textId="77777777" w:rsidTr="0064162B">
        <w:trPr>
          <w:trHeight w:val="315"/>
        </w:trPr>
        <w:tc>
          <w:tcPr>
            <w:tcW w:w="1620" w:type="dxa"/>
            <w:shd w:val="clear" w:color="auto" w:fill="auto"/>
            <w:noWrap/>
            <w:vAlign w:val="bottom"/>
            <w:hideMark/>
          </w:tcPr>
          <w:p w14:paraId="58CAC5A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BTX/2021/2776</w:t>
            </w:r>
          </w:p>
        </w:tc>
        <w:tc>
          <w:tcPr>
            <w:tcW w:w="1278" w:type="dxa"/>
            <w:shd w:val="clear" w:color="auto" w:fill="auto"/>
            <w:noWrap/>
            <w:vAlign w:val="bottom"/>
            <w:hideMark/>
          </w:tcPr>
          <w:p w14:paraId="760E852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13/10/2021</w:t>
            </w:r>
          </w:p>
        </w:tc>
        <w:tc>
          <w:tcPr>
            <w:tcW w:w="988" w:type="dxa"/>
            <w:shd w:val="clear" w:color="auto" w:fill="auto"/>
            <w:noWrap/>
            <w:vAlign w:val="bottom"/>
            <w:hideMark/>
          </w:tcPr>
          <w:p w14:paraId="26179E1C"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731969C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South Mevagissey Bottom</w:t>
            </w:r>
          </w:p>
        </w:tc>
        <w:tc>
          <w:tcPr>
            <w:tcW w:w="669" w:type="dxa"/>
            <w:shd w:val="clear" w:color="auto" w:fill="auto"/>
            <w:noWrap/>
            <w:vAlign w:val="bottom"/>
            <w:hideMark/>
          </w:tcPr>
          <w:p w14:paraId="30FB7CFD"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23.9</w:t>
            </w:r>
          </w:p>
        </w:tc>
        <w:tc>
          <w:tcPr>
            <w:tcW w:w="709" w:type="dxa"/>
            <w:shd w:val="clear" w:color="auto" w:fill="auto"/>
            <w:noWrap/>
            <w:vAlign w:val="bottom"/>
            <w:hideMark/>
          </w:tcPr>
          <w:p w14:paraId="3AF6C842"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286D575B"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05BD0D90"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58.7</w:t>
            </w:r>
          </w:p>
        </w:tc>
        <w:tc>
          <w:tcPr>
            <w:tcW w:w="653" w:type="dxa"/>
            <w:shd w:val="clear" w:color="auto" w:fill="auto"/>
            <w:noWrap/>
            <w:vAlign w:val="bottom"/>
            <w:hideMark/>
          </w:tcPr>
          <w:p w14:paraId="40BDF613"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5296098C"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60F9271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33</w:t>
            </w:r>
          </w:p>
        </w:tc>
        <w:tc>
          <w:tcPr>
            <w:tcW w:w="2020" w:type="dxa"/>
            <w:shd w:val="clear" w:color="auto" w:fill="auto"/>
            <w:noWrap/>
            <w:vAlign w:val="bottom"/>
            <w:hideMark/>
          </w:tcPr>
          <w:p w14:paraId="515E428D"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59</w:t>
            </w:r>
          </w:p>
        </w:tc>
        <w:tc>
          <w:tcPr>
            <w:tcW w:w="2020" w:type="dxa"/>
            <w:shd w:val="clear" w:color="auto" w:fill="auto"/>
            <w:noWrap/>
            <w:vAlign w:val="bottom"/>
            <w:hideMark/>
          </w:tcPr>
          <w:p w14:paraId="282BEBD9"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84</w:t>
            </w:r>
          </w:p>
        </w:tc>
      </w:tr>
      <w:tr w:rsidR="00230B10" w:rsidRPr="002B68EE" w14:paraId="73550D47" w14:textId="77777777" w:rsidTr="0064162B">
        <w:trPr>
          <w:trHeight w:val="315"/>
        </w:trPr>
        <w:tc>
          <w:tcPr>
            <w:tcW w:w="1620" w:type="dxa"/>
            <w:shd w:val="clear" w:color="auto" w:fill="auto"/>
            <w:noWrap/>
            <w:vAlign w:val="bottom"/>
            <w:hideMark/>
          </w:tcPr>
          <w:p w14:paraId="7F5FE5E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BTX/2021/2777</w:t>
            </w:r>
          </w:p>
        </w:tc>
        <w:tc>
          <w:tcPr>
            <w:tcW w:w="1278" w:type="dxa"/>
            <w:shd w:val="clear" w:color="auto" w:fill="auto"/>
            <w:noWrap/>
            <w:vAlign w:val="bottom"/>
            <w:hideMark/>
          </w:tcPr>
          <w:p w14:paraId="1D02FBF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13/10/2021</w:t>
            </w:r>
          </w:p>
        </w:tc>
        <w:tc>
          <w:tcPr>
            <w:tcW w:w="988" w:type="dxa"/>
            <w:shd w:val="clear" w:color="auto" w:fill="auto"/>
            <w:noWrap/>
            <w:vAlign w:val="bottom"/>
            <w:hideMark/>
          </w:tcPr>
          <w:p w14:paraId="1689567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2DC64F3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 North</w:t>
            </w:r>
          </w:p>
        </w:tc>
        <w:tc>
          <w:tcPr>
            <w:tcW w:w="669" w:type="dxa"/>
            <w:shd w:val="clear" w:color="auto" w:fill="auto"/>
            <w:noWrap/>
            <w:vAlign w:val="bottom"/>
            <w:hideMark/>
          </w:tcPr>
          <w:p w14:paraId="2BD90DB4"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40EF7261"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3D03D1B9"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569181EB"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5.1</w:t>
            </w:r>
          </w:p>
        </w:tc>
        <w:tc>
          <w:tcPr>
            <w:tcW w:w="653" w:type="dxa"/>
            <w:shd w:val="clear" w:color="auto" w:fill="auto"/>
            <w:noWrap/>
            <w:vAlign w:val="bottom"/>
            <w:hideMark/>
          </w:tcPr>
          <w:p w14:paraId="2731FACD"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436F4990"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1F65F0E8"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24D7B4B9"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023CD8C7"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03201C89" w14:textId="77777777" w:rsidTr="0064162B">
        <w:trPr>
          <w:trHeight w:val="300"/>
        </w:trPr>
        <w:tc>
          <w:tcPr>
            <w:tcW w:w="1620" w:type="dxa"/>
            <w:shd w:val="clear" w:color="auto" w:fill="auto"/>
            <w:noWrap/>
            <w:vAlign w:val="bottom"/>
            <w:hideMark/>
          </w:tcPr>
          <w:p w14:paraId="20EB457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RPF8</w:t>
            </w:r>
          </w:p>
        </w:tc>
        <w:tc>
          <w:tcPr>
            <w:tcW w:w="1278" w:type="dxa"/>
            <w:shd w:val="clear" w:color="auto" w:fill="auto"/>
            <w:noWrap/>
            <w:vAlign w:val="bottom"/>
            <w:hideMark/>
          </w:tcPr>
          <w:p w14:paraId="7CD4F3E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13/10/2021</w:t>
            </w:r>
          </w:p>
        </w:tc>
        <w:tc>
          <w:tcPr>
            <w:tcW w:w="988" w:type="dxa"/>
            <w:shd w:val="clear" w:color="auto" w:fill="auto"/>
            <w:noWrap/>
            <w:vAlign w:val="bottom"/>
            <w:hideMark/>
          </w:tcPr>
          <w:p w14:paraId="109E6AB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2870E17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w:t>
            </w:r>
          </w:p>
        </w:tc>
        <w:tc>
          <w:tcPr>
            <w:tcW w:w="669" w:type="dxa"/>
            <w:shd w:val="clear" w:color="auto" w:fill="auto"/>
            <w:noWrap/>
            <w:vAlign w:val="bottom"/>
            <w:hideMark/>
          </w:tcPr>
          <w:p w14:paraId="0D879803"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8.6</w:t>
            </w:r>
          </w:p>
        </w:tc>
        <w:tc>
          <w:tcPr>
            <w:tcW w:w="709" w:type="dxa"/>
            <w:shd w:val="clear" w:color="auto" w:fill="auto"/>
            <w:noWrap/>
            <w:vAlign w:val="bottom"/>
            <w:hideMark/>
          </w:tcPr>
          <w:p w14:paraId="25DF5A85"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04A07956"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1B5B83A1"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37.6</w:t>
            </w:r>
          </w:p>
        </w:tc>
        <w:tc>
          <w:tcPr>
            <w:tcW w:w="653" w:type="dxa"/>
            <w:shd w:val="clear" w:color="auto" w:fill="auto"/>
            <w:noWrap/>
            <w:vAlign w:val="bottom"/>
            <w:hideMark/>
          </w:tcPr>
          <w:p w14:paraId="20D5717C"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376F6C27"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4894E04B"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21</w:t>
            </w:r>
          </w:p>
        </w:tc>
        <w:tc>
          <w:tcPr>
            <w:tcW w:w="2020" w:type="dxa"/>
            <w:shd w:val="clear" w:color="auto" w:fill="auto"/>
            <w:noWrap/>
            <w:vAlign w:val="bottom"/>
            <w:hideMark/>
          </w:tcPr>
          <w:p w14:paraId="126D8C11"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38</w:t>
            </w:r>
          </w:p>
        </w:tc>
        <w:tc>
          <w:tcPr>
            <w:tcW w:w="2020" w:type="dxa"/>
            <w:shd w:val="clear" w:color="auto" w:fill="auto"/>
            <w:noWrap/>
            <w:vAlign w:val="bottom"/>
            <w:hideMark/>
          </w:tcPr>
          <w:p w14:paraId="0FA33475"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54</w:t>
            </w:r>
          </w:p>
        </w:tc>
      </w:tr>
      <w:tr w:rsidR="00230B10" w:rsidRPr="002B68EE" w14:paraId="6FA97C37" w14:textId="77777777" w:rsidTr="0064162B">
        <w:trPr>
          <w:trHeight w:val="315"/>
        </w:trPr>
        <w:tc>
          <w:tcPr>
            <w:tcW w:w="1620" w:type="dxa"/>
            <w:shd w:val="clear" w:color="auto" w:fill="auto"/>
            <w:noWrap/>
            <w:vAlign w:val="bottom"/>
            <w:hideMark/>
          </w:tcPr>
          <w:p w14:paraId="01F377C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BTX/2021/2809</w:t>
            </w:r>
          </w:p>
        </w:tc>
        <w:tc>
          <w:tcPr>
            <w:tcW w:w="1278" w:type="dxa"/>
            <w:shd w:val="clear" w:color="auto" w:fill="auto"/>
            <w:noWrap/>
            <w:vAlign w:val="bottom"/>
            <w:hideMark/>
          </w:tcPr>
          <w:p w14:paraId="7447F0F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18/10/2021</w:t>
            </w:r>
          </w:p>
        </w:tc>
        <w:tc>
          <w:tcPr>
            <w:tcW w:w="988" w:type="dxa"/>
            <w:shd w:val="clear" w:color="auto" w:fill="auto"/>
            <w:noWrap/>
            <w:vAlign w:val="bottom"/>
            <w:hideMark/>
          </w:tcPr>
          <w:p w14:paraId="06F4A12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71D7FF0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 Outer</w:t>
            </w:r>
          </w:p>
        </w:tc>
        <w:tc>
          <w:tcPr>
            <w:tcW w:w="669" w:type="dxa"/>
            <w:shd w:val="clear" w:color="auto" w:fill="auto"/>
            <w:noWrap/>
            <w:vAlign w:val="bottom"/>
            <w:hideMark/>
          </w:tcPr>
          <w:p w14:paraId="065ECA65"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15.2</w:t>
            </w:r>
          </w:p>
        </w:tc>
        <w:tc>
          <w:tcPr>
            <w:tcW w:w="709" w:type="dxa"/>
            <w:shd w:val="clear" w:color="auto" w:fill="auto"/>
            <w:noWrap/>
            <w:vAlign w:val="bottom"/>
            <w:hideMark/>
          </w:tcPr>
          <w:p w14:paraId="7D873012"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464C2943"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72D7B997"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29.8</w:t>
            </w:r>
          </w:p>
        </w:tc>
        <w:tc>
          <w:tcPr>
            <w:tcW w:w="653" w:type="dxa"/>
            <w:shd w:val="clear" w:color="auto" w:fill="auto"/>
            <w:noWrap/>
            <w:vAlign w:val="bottom"/>
            <w:hideMark/>
          </w:tcPr>
          <w:p w14:paraId="58F7D648"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36E46EE2"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747EAF10"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17</w:t>
            </w:r>
          </w:p>
        </w:tc>
        <w:tc>
          <w:tcPr>
            <w:tcW w:w="2020" w:type="dxa"/>
            <w:shd w:val="clear" w:color="auto" w:fill="auto"/>
            <w:noWrap/>
            <w:vAlign w:val="bottom"/>
            <w:hideMark/>
          </w:tcPr>
          <w:p w14:paraId="3B0EE649"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30</w:t>
            </w:r>
          </w:p>
        </w:tc>
        <w:tc>
          <w:tcPr>
            <w:tcW w:w="2020" w:type="dxa"/>
            <w:shd w:val="clear" w:color="auto" w:fill="auto"/>
            <w:noWrap/>
            <w:vAlign w:val="bottom"/>
            <w:hideMark/>
          </w:tcPr>
          <w:p w14:paraId="45A54088"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43</w:t>
            </w:r>
          </w:p>
        </w:tc>
      </w:tr>
      <w:tr w:rsidR="00230B10" w:rsidRPr="002B68EE" w14:paraId="6B4EA87E" w14:textId="77777777" w:rsidTr="0064162B">
        <w:trPr>
          <w:trHeight w:val="315"/>
        </w:trPr>
        <w:tc>
          <w:tcPr>
            <w:tcW w:w="1620" w:type="dxa"/>
            <w:shd w:val="clear" w:color="auto" w:fill="auto"/>
            <w:noWrap/>
            <w:vAlign w:val="bottom"/>
            <w:hideMark/>
          </w:tcPr>
          <w:p w14:paraId="540F4FE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BTX/2021/2810</w:t>
            </w:r>
          </w:p>
        </w:tc>
        <w:tc>
          <w:tcPr>
            <w:tcW w:w="1278" w:type="dxa"/>
            <w:shd w:val="clear" w:color="auto" w:fill="auto"/>
            <w:noWrap/>
            <w:vAlign w:val="bottom"/>
            <w:hideMark/>
          </w:tcPr>
          <w:p w14:paraId="6A7834F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18/10/2021</w:t>
            </w:r>
          </w:p>
        </w:tc>
        <w:tc>
          <w:tcPr>
            <w:tcW w:w="988" w:type="dxa"/>
            <w:shd w:val="clear" w:color="auto" w:fill="auto"/>
            <w:noWrap/>
            <w:vAlign w:val="bottom"/>
            <w:hideMark/>
          </w:tcPr>
          <w:p w14:paraId="2095CE57"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2E199FD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South Mevagissey Bottom</w:t>
            </w:r>
          </w:p>
        </w:tc>
        <w:tc>
          <w:tcPr>
            <w:tcW w:w="669" w:type="dxa"/>
            <w:shd w:val="clear" w:color="auto" w:fill="auto"/>
            <w:noWrap/>
            <w:vAlign w:val="bottom"/>
            <w:hideMark/>
          </w:tcPr>
          <w:p w14:paraId="28150851"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8.8</w:t>
            </w:r>
          </w:p>
        </w:tc>
        <w:tc>
          <w:tcPr>
            <w:tcW w:w="709" w:type="dxa"/>
            <w:shd w:val="clear" w:color="auto" w:fill="auto"/>
            <w:noWrap/>
            <w:vAlign w:val="bottom"/>
            <w:hideMark/>
          </w:tcPr>
          <w:p w14:paraId="49ECDAC6"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1E91C57C"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0.5</w:t>
            </w:r>
          </w:p>
        </w:tc>
        <w:tc>
          <w:tcPr>
            <w:tcW w:w="718" w:type="dxa"/>
            <w:shd w:val="clear" w:color="auto" w:fill="auto"/>
            <w:noWrap/>
            <w:vAlign w:val="bottom"/>
            <w:hideMark/>
          </w:tcPr>
          <w:p w14:paraId="5951DA92"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31.3</w:t>
            </w:r>
          </w:p>
        </w:tc>
        <w:tc>
          <w:tcPr>
            <w:tcW w:w="653" w:type="dxa"/>
            <w:shd w:val="clear" w:color="auto" w:fill="auto"/>
            <w:noWrap/>
            <w:vAlign w:val="bottom"/>
            <w:hideMark/>
          </w:tcPr>
          <w:p w14:paraId="343AF98B"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55840F8E"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1.6</w:t>
            </w:r>
          </w:p>
        </w:tc>
        <w:tc>
          <w:tcPr>
            <w:tcW w:w="2020" w:type="dxa"/>
            <w:shd w:val="clear" w:color="auto" w:fill="auto"/>
            <w:noWrap/>
            <w:vAlign w:val="bottom"/>
            <w:hideMark/>
          </w:tcPr>
          <w:p w14:paraId="46558E0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18</w:t>
            </w:r>
          </w:p>
        </w:tc>
        <w:tc>
          <w:tcPr>
            <w:tcW w:w="2020" w:type="dxa"/>
            <w:shd w:val="clear" w:color="auto" w:fill="auto"/>
            <w:noWrap/>
            <w:vAlign w:val="bottom"/>
            <w:hideMark/>
          </w:tcPr>
          <w:p w14:paraId="5B379643"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31</w:t>
            </w:r>
          </w:p>
        </w:tc>
        <w:tc>
          <w:tcPr>
            <w:tcW w:w="2020" w:type="dxa"/>
            <w:shd w:val="clear" w:color="auto" w:fill="auto"/>
            <w:noWrap/>
            <w:vAlign w:val="bottom"/>
            <w:hideMark/>
          </w:tcPr>
          <w:p w14:paraId="7E8C66BF"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45</w:t>
            </w:r>
          </w:p>
        </w:tc>
      </w:tr>
      <w:tr w:rsidR="00230B10" w:rsidRPr="002B68EE" w14:paraId="23690AA2" w14:textId="77777777" w:rsidTr="0064162B">
        <w:trPr>
          <w:trHeight w:val="315"/>
        </w:trPr>
        <w:tc>
          <w:tcPr>
            <w:tcW w:w="1620" w:type="dxa"/>
            <w:shd w:val="clear" w:color="auto" w:fill="auto"/>
            <w:noWrap/>
            <w:vAlign w:val="bottom"/>
            <w:hideMark/>
          </w:tcPr>
          <w:p w14:paraId="43A2D46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RPF9</w:t>
            </w:r>
          </w:p>
        </w:tc>
        <w:tc>
          <w:tcPr>
            <w:tcW w:w="1278" w:type="dxa"/>
            <w:shd w:val="clear" w:color="auto" w:fill="auto"/>
            <w:noWrap/>
            <w:vAlign w:val="bottom"/>
            <w:hideMark/>
          </w:tcPr>
          <w:p w14:paraId="58BB12D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18/10/2021</w:t>
            </w:r>
          </w:p>
        </w:tc>
        <w:tc>
          <w:tcPr>
            <w:tcW w:w="988" w:type="dxa"/>
            <w:shd w:val="clear" w:color="auto" w:fill="auto"/>
            <w:noWrap/>
            <w:vAlign w:val="bottom"/>
            <w:hideMark/>
          </w:tcPr>
          <w:p w14:paraId="1BCD938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38A14CF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1F12EFBC"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3483BBC4"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3CC71815"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3CF3BB37"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8.8</w:t>
            </w:r>
          </w:p>
        </w:tc>
        <w:tc>
          <w:tcPr>
            <w:tcW w:w="653" w:type="dxa"/>
            <w:shd w:val="clear" w:color="auto" w:fill="auto"/>
            <w:noWrap/>
            <w:vAlign w:val="bottom"/>
            <w:hideMark/>
          </w:tcPr>
          <w:p w14:paraId="6D6201CC"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63EBE0A0"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6B153B28"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288B4FFD"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03886A77"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5A0079C4" w14:textId="77777777" w:rsidTr="0064162B">
        <w:trPr>
          <w:trHeight w:val="315"/>
        </w:trPr>
        <w:tc>
          <w:tcPr>
            <w:tcW w:w="1620" w:type="dxa"/>
            <w:shd w:val="clear" w:color="auto" w:fill="auto"/>
            <w:noWrap/>
            <w:vAlign w:val="bottom"/>
            <w:hideMark/>
          </w:tcPr>
          <w:p w14:paraId="0FC9B38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BTX/2021/2855</w:t>
            </w:r>
          </w:p>
        </w:tc>
        <w:tc>
          <w:tcPr>
            <w:tcW w:w="1278" w:type="dxa"/>
            <w:shd w:val="clear" w:color="auto" w:fill="auto"/>
            <w:noWrap/>
            <w:vAlign w:val="bottom"/>
            <w:hideMark/>
          </w:tcPr>
          <w:p w14:paraId="47FA2C1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20/10/2021</w:t>
            </w:r>
          </w:p>
        </w:tc>
        <w:tc>
          <w:tcPr>
            <w:tcW w:w="988" w:type="dxa"/>
            <w:shd w:val="clear" w:color="auto" w:fill="auto"/>
            <w:noWrap/>
            <w:vAlign w:val="bottom"/>
            <w:hideMark/>
          </w:tcPr>
          <w:p w14:paraId="637A88E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6EE4081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 North</w:t>
            </w:r>
          </w:p>
        </w:tc>
        <w:tc>
          <w:tcPr>
            <w:tcW w:w="669" w:type="dxa"/>
            <w:shd w:val="clear" w:color="auto" w:fill="auto"/>
            <w:noWrap/>
            <w:vAlign w:val="bottom"/>
            <w:hideMark/>
          </w:tcPr>
          <w:p w14:paraId="3D1787AA"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2.1</w:t>
            </w:r>
          </w:p>
        </w:tc>
        <w:tc>
          <w:tcPr>
            <w:tcW w:w="709" w:type="dxa"/>
            <w:shd w:val="clear" w:color="auto" w:fill="auto"/>
            <w:noWrap/>
            <w:vAlign w:val="bottom"/>
            <w:hideMark/>
          </w:tcPr>
          <w:p w14:paraId="4ABC63D7"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384F1C34"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4DF9BC59"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7.9</w:t>
            </w:r>
          </w:p>
        </w:tc>
        <w:tc>
          <w:tcPr>
            <w:tcW w:w="653" w:type="dxa"/>
            <w:shd w:val="clear" w:color="auto" w:fill="auto"/>
            <w:noWrap/>
            <w:vAlign w:val="bottom"/>
            <w:hideMark/>
          </w:tcPr>
          <w:p w14:paraId="00BB8AC9"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35C7FC70"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1.5</w:t>
            </w:r>
          </w:p>
        </w:tc>
        <w:tc>
          <w:tcPr>
            <w:tcW w:w="2020" w:type="dxa"/>
            <w:shd w:val="clear" w:color="auto" w:fill="auto"/>
            <w:noWrap/>
            <w:vAlign w:val="bottom"/>
            <w:hideMark/>
          </w:tcPr>
          <w:p w14:paraId="542C301A"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3E3E2B77"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2163BC9"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3D2FCC79" w14:textId="77777777" w:rsidTr="0064162B">
        <w:trPr>
          <w:trHeight w:val="300"/>
        </w:trPr>
        <w:tc>
          <w:tcPr>
            <w:tcW w:w="1620" w:type="dxa"/>
            <w:shd w:val="clear" w:color="auto" w:fill="auto"/>
            <w:noWrap/>
            <w:vAlign w:val="bottom"/>
            <w:hideMark/>
          </w:tcPr>
          <w:p w14:paraId="5F4C35D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RPF10</w:t>
            </w:r>
          </w:p>
        </w:tc>
        <w:tc>
          <w:tcPr>
            <w:tcW w:w="1278" w:type="dxa"/>
            <w:shd w:val="clear" w:color="auto" w:fill="auto"/>
            <w:noWrap/>
            <w:vAlign w:val="bottom"/>
            <w:hideMark/>
          </w:tcPr>
          <w:p w14:paraId="09BA203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21/10/2021</w:t>
            </w:r>
          </w:p>
        </w:tc>
        <w:tc>
          <w:tcPr>
            <w:tcW w:w="988" w:type="dxa"/>
            <w:shd w:val="clear" w:color="auto" w:fill="auto"/>
            <w:noWrap/>
            <w:vAlign w:val="bottom"/>
            <w:hideMark/>
          </w:tcPr>
          <w:p w14:paraId="4472D72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04B44EE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Mevagissey</w:t>
            </w:r>
          </w:p>
        </w:tc>
        <w:tc>
          <w:tcPr>
            <w:tcW w:w="669" w:type="dxa"/>
            <w:shd w:val="clear" w:color="auto" w:fill="auto"/>
            <w:noWrap/>
            <w:vAlign w:val="bottom"/>
            <w:hideMark/>
          </w:tcPr>
          <w:p w14:paraId="1443D10F"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1.7</w:t>
            </w:r>
          </w:p>
        </w:tc>
        <w:tc>
          <w:tcPr>
            <w:tcW w:w="709" w:type="dxa"/>
            <w:shd w:val="clear" w:color="auto" w:fill="auto"/>
            <w:noWrap/>
            <w:vAlign w:val="bottom"/>
            <w:hideMark/>
          </w:tcPr>
          <w:p w14:paraId="08B7D776"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0FD18763"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7443994F"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19.3</w:t>
            </w:r>
          </w:p>
        </w:tc>
        <w:tc>
          <w:tcPr>
            <w:tcW w:w="653" w:type="dxa"/>
            <w:shd w:val="clear" w:color="auto" w:fill="auto"/>
            <w:noWrap/>
            <w:vAlign w:val="bottom"/>
            <w:hideMark/>
          </w:tcPr>
          <w:p w14:paraId="605D5C51"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78AB6990"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62FDA6DB"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11</w:t>
            </w:r>
          </w:p>
        </w:tc>
        <w:tc>
          <w:tcPr>
            <w:tcW w:w="2020" w:type="dxa"/>
            <w:shd w:val="clear" w:color="auto" w:fill="auto"/>
            <w:noWrap/>
            <w:vAlign w:val="bottom"/>
            <w:hideMark/>
          </w:tcPr>
          <w:p w14:paraId="37F70EFA"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19</w:t>
            </w:r>
          </w:p>
        </w:tc>
        <w:tc>
          <w:tcPr>
            <w:tcW w:w="2020" w:type="dxa"/>
            <w:shd w:val="clear" w:color="auto" w:fill="auto"/>
            <w:noWrap/>
            <w:vAlign w:val="bottom"/>
            <w:hideMark/>
          </w:tcPr>
          <w:p w14:paraId="1C066A7C"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28</w:t>
            </w:r>
          </w:p>
        </w:tc>
      </w:tr>
      <w:tr w:rsidR="00230B10" w:rsidRPr="002B68EE" w14:paraId="720CFEA4" w14:textId="77777777" w:rsidTr="0064162B">
        <w:trPr>
          <w:trHeight w:val="315"/>
        </w:trPr>
        <w:tc>
          <w:tcPr>
            <w:tcW w:w="1620" w:type="dxa"/>
            <w:shd w:val="clear" w:color="auto" w:fill="auto"/>
            <w:noWrap/>
            <w:vAlign w:val="bottom"/>
            <w:hideMark/>
          </w:tcPr>
          <w:p w14:paraId="6DC404F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BTX/2021/2876</w:t>
            </w:r>
          </w:p>
        </w:tc>
        <w:tc>
          <w:tcPr>
            <w:tcW w:w="1278" w:type="dxa"/>
            <w:shd w:val="clear" w:color="auto" w:fill="auto"/>
            <w:noWrap/>
            <w:vAlign w:val="bottom"/>
            <w:hideMark/>
          </w:tcPr>
          <w:p w14:paraId="14003F3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25/10/2021</w:t>
            </w:r>
          </w:p>
        </w:tc>
        <w:tc>
          <w:tcPr>
            <w:tcW w:w="988" w:type="dxa"/>
            <w:shd w:val="clear" w:color="auto" w:fill="auto"/>
            <w:noWrap/>
            <w:vAlign w:val="bottom"/>
            <w:hideMark/>
          </w:tcPr>
          <w:p w14:paraId="6887059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1EED4F9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 Outer</w:t>
            </w:r>
          </w:p>
        </w:tc>
        <w:tc>
          <w:tcPr>
            <w:tcW w:w="669" w:type="dxa"/>
            <w:shd w:val="clear" w:color="auto" w:fill="auto"/>
            <w:noWrap/>
            <w:vAlign w:val="bottom"/>
            <w:hideMark/>
          </w:tcPr>
          <w:p w14:paraId="11121085"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10.2</w:t>
            </w:r>
          </w:p>
        </w:tc>
        <w:tc>
          <w:tcPr>
            <w:tcW w:w="709" w:type="dxa"/>
            <w:shd w:val="clear" w:color="auto" w:fill="auto"/>
            <w:noWrap/>
            <w:vAlign w:val="bottom"/>
            <w:hideMark/>
          </w:tcPr>
          <w:p w14:paraId="7D10838C"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7D938BC4"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2.5</w:t>
            </w:r>
          </w:p>
        </w:tc>
        <w:tc>
          <w:tcPr>
            <w:tcW w:w="718" w:type="dxa"/>
            <w:shd w:val="clear" w:color="auto" w:fill="auto"/>
            <w:noWrap/>
            <w:vAlign w:val="bottom"/>
            <w:hideMark/>
          </w:tcPr>
          <w:p w14:paraId="2065CC6D"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23.2</w:t>
            </w:r>
          </w:p>
        </w:tc>
        <w:tc>
          <w:tcPr>
            <w:tcW w:w="653" w:type="dxa"/>
            <w:shd w:val="clear" w:color="auto" w:fill="auto"/>
            <w:noWrap/>
            <w:vAlign w:val="bottom"/>
            <w:hideMark/>
          </w:tcPr>
          <w:p w14:paraId="7C602C90"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109A8EA5"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3.5</w:t>
            </w:r>
          </w:p>
        </w:tc>
        <w:tc>
          <w:tcPr>
            <w:tcW w:w="2020" w:type="dxa"/>
            <w:shd w:val="clear" w:color="auto" w:fill="auto"/>
            <w:noWrap/>
            <w:vAlign w:val="bottom"/>
            <w:hideMark/>
          </w:tcPr>
          <w:p w14:paraId="145F0D03"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13</w:t>
            </w:r>
          </w:p>
        </w:tc>
        <w:tc>
          <w:tcPr>
            <w:tcW w:w="2020" w:type="dxa"/>
            <w:shd w:val="clear" w:color="auto" w:fill="auto"/>
            <w:noWrap/>
            <w:vAlign w:val="bottom"/>
            <w:hideMark/>
          </w:tcPr>
          <w:p w14:paraId="1D82E0F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23</w:t>
            </w:r>
          </w:p>
        </w:tc>
        <w:tc>
          <w:tcPr>
            <w:tcW w:w="2020" w:type="dxa"/>
            <w:shd w:val="clear" w:color="auto" w:fill="auto"/>
            <w:noWrap/>
            <w:vAlign w:val="bottom"/>
            <w:hideMark/>
          </w:tcPr>
          <w:p w14:paraId="40FE2CE4"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33</w:t>
            </w:r>
          </w:p>
        </w:tc>
      </w:tr>
      <w:tr w:rsidR="00230B10" w:rsidRPr="002B68EE" w14:paraId="24DA729F" w14:textId="77777777" w:rsidTr="0064162B">
        <w:trPr>
          <w:trHeight w:val="300"/>
        </w:trPr>
        <w:tc>
          <w:tcPr>
            <w:tcW w:w="1620" w:type="dxa"/>
            <w:shd w:val="clear" w:color="auto" w:fill="auto"/>
            <w:noWrap/>
            <w:vAlign w:val="bottom"/>
            <w:hideMark/>
          </w:tcPr>
          <w:p w14:paraId="7791D54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RPF11</w:t>
            </w:r>
          </w:p>
        </w:tc>
        <w:tc>
          <w:tcPr>
            <w:tcW w:w="1278" w:type="dxa"/>
            <w:shd w:val="clear" w:color="auto" w:fill="auto"/>
            <w:noWrap/>
            <w:vAlign w:val="bottom"/>
            <w:hideMark/>
          </w:tcPr>
          <w:p w14:paraId="30B0272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25/10/2021</w:t>
            </w:r>
          </w:p>
        </w:tc>
        <w:tc>
          <w:tcPr>
            <w:tcW w:w="988" w:type="dxa"/>
            <w:shd w:val="clear" w:color="auto" w:fill="auto"/>
            <w:noWrap/>
            <w:vAlign w:val="bottom"/>
            <w:hideMark/>
          </w:tcPr>
          <w:p w14:paraId="70DB416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26693A1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2DE6D316"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1.6</w:t>
            </w:r>
          </w:p>
        </w:tc>
        <w:tc>
          <w:tcPr>
            <w:tcW w:w="709" w:type="dxa"/>
            <w:shd w:val="clear" w:color="auto" w:fill="auto"/>
            <w:noWrap/>
            <w:vAlign w:val="bottom"/>
            <w:hideMark/>
          </w:tcPr>
          <w:p w14:paraId="0B3CAC17"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31A2B191"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4982DEE4"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9.9</w:t>
            </w:r>
          </w:p>
        </w:tc>
        <w:tc>
          <w:tcPr>
            <w:tcW w:w="653" w:type="dxa"/>
            <w:shd w:val="clear" w:color="auto" w:fill="auto"/>
            <w:noWrap/>
            <w:vAlign w:val="bottom"/>
            <w:hideMark/>
          </w:tcPr>
          <w:p w14:paraId="3CADBB27"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6FF19757"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2247CC15"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&lt;RL</w:t>
            </w:r>
          </w:p>
        </w:tc>
        <w:tc>
          <w:tcPr>
            <w:tcW w:w="2020" w:type="dxa"/>
            <w:shd w:val="clear" w:color="auto" w:fill="auto"/>
            <w:noWrap/>
            <w:vAlign w:val="bottom"/>
            <w:hideMark/>
          </w:tcPr>
          <w:p w14:paraId="376D15A0"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&lt;RL</w:t>
            </w:r>
          </w:p>
        </w:tc>
        <w:tc>
          <w:tcPr>
            <w:tcW w:w="2020" w:type="dxa"/>
            <w:shd w:val="clear" w:color="auto" w:fill="auto"/>
            <w:noWrap/>
            <w:vAlign w:val="bottom"/>
            <w:hideMark/>
          </w:tcPr>
          <w:p w14:paraId="6EE3665A"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&lt;RL</w:t>
            </w:r>
          </w:p>
        </w:tc>
      </w:tr>
      <w:tr w:rsidR="00230B10" w:rsidRPr="002B68EE" w14:paraId="01699B4F" w14:textId="77777777" w:rsidTr="0064162B">
        <w:trPr>
          <w:trHeight w:val="300"/>
        </w:trPr>
        <w:tc>
          <w:tcPr>
            <w:tcW w:w="1620" w:type="dxa"/>
            <w:shd w:val="clear" w:color="auto" w:fill="auto"/>
            <w:noWrap/>
            <w:vAlign w:val="bottom"/>
            <w:hideMark/>
          </w:tcPr>
          <w:p w14:paraId="6B6C1533"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RPF12</w:t>
            </w:r>
          </w:p>
        </w:tc>
        <w:tc>
          <w:tcPr>
            <w:tcW w:w="1278" w:type="dxa"/>
            <w:shd w:val="clear" w:color="auto" w:fill="auto"/>
            <w:noWrap/>
            <w:vAlign w:val="bottom"/>
            <w:hideMark/>
          </w:tcPr>
          <w:p w14:paraId="2C7644C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27/10/2021</w:t>
            </w:r>
          </w:p>
        </w:tc>
        <w:tc>
          <w:tcPr>
            <w:tcW w:w="988" w:type="dxa"/>
            <w:shd w:val="clear" w:color="auto" w:fill="auto"/>
            <w:noWrap/>
            <w:vAlign w:val="bottom"/>
            <w:hideMark/>
          </w:tcPr>
          <w:p w14:paraId="50388A7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2423BAD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w:t>
            </w:r>
          </w:p>
        </w:tc>
        <w:tc>
          <w:tcPr>
            <w:tcW w:w="669" w:type="dxa"/>
            <w:shd w:val="clear" w:color="auto" w:fill="auto"/>
            <w:noWrap/>
            <w:vAlign w:val="bottom"/>
            <w:hideMark/>
          </w:tcPr>
          <w:p w14:paraId="09C47167"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8</w:t>
            </w:r>
          </w:p>
        </w:tc>
        <w:tc>
          <w:tcPr>
            <w:tcW w:w="709" w:type="dxa"/>
            <w:shd w:val="clear" w:color="auto" w:fill="auto"/>
            <w:noWrap/>
            <w:vAlign w:val="bottom"/>
            <w:hideMark/>
          </w:tcPr>
          <w:p w14:paraId="503F29F9"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223A2015"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0.7</w:t>
            </w:r>
          </w:p>
        </w:tc>
        <w:tc>
          <w:tcPr>
            <w:tcW w:w="718" w:type="dxa"/>
            <w:shd w:val="clear" w:color="auto" w:fill="auto"/>
            <w:noWrap/>
            <w:vAlign w:val="bottom"/>
            <w:hideMark/>
          </w:tcPr>
          <w:p w14:paraId="2AED8B50"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25.3</w:t>
            </w:r>
          </w:p>
        </w:tc>
        <w:tc>
          <w:tcPr>
            <w:tcW w:w="653" w:type="dxa"/>
            <w:shd w:val="clear" w:color="auto" w:fill="auto"/>
            <w:noWrap/>
            <w:vAlign w:val="bottom"/>
            <w:hideMark/>
          </w:tcPr>
          <w:p w14:paraId="7606530D"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6BAD1580"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1.3</w:t>
            </w:r>
          </w:p>
        </w:tc>
        <w:tc>
          <w:tcPr>
            <w:tcW w:w="2020" w:type="dxa"/>
            <w:shd w:val="clear" w:color="auto" w:fill="auto"/>
            <w:noWrap/>
            <w:vAlign w:val="bottom"/>
            <w:hideMark/>
          </w:tcPr>
          <w:p w14:paraId="6A1ED266"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13</w:t>
            </w:r>
          </w:p>
        </w:tc>
        <w:tc>
          <w:tcPr>
            <w:tcW w:w="2020" w:type="dxa"/>
            <w:shd w:val="clear" w:color="auto" w:fill="auto"/>
            <w:noWrap/>
            <w:vAlign w:val="bottom"/>
            <w:hideMark/>
          </w:tcPr>
          <w:p w14:paraId="3B7A797B"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25</w:t>
            </w:r>
          </w:p>
        </w:tc>
        <w:tc>
          <w:tcPr>
            <w:tcW w:w="2020" w:type="dxa"/>
            <w:shd w:val="clear" w:color="auto" w:fill="auto"/>
            <w:noWrap/>
            <w:vAlign w:val="bottom"/>
            <w:hideMark/>
          </w:tcPr>
          <w:p w14:paraId="64934922"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38</w:t>
            </w:r>
          </w:p>
        </w:tc>
      </w:tr>
      <w:tr w:rsidR="00230B10" w:rsidRPr="002B68EE" w14:paraId="104DC0A3" w14:textId="77777777" w:rsidTr="0064162B">
        <w:trPr>
          <w:trHeight w:val="315"/>
        </w:trPr>
        <w:tc>
          <w:tcPr>
            <w:tcW w:w="1620" w:type="dxa"/>
            <w:shd w:val="clear" w:color="auto" w:fill="auto"/>
            <w:noWrap/>
            <w:vAlign w:val="bottom"/>
            <w:hideMark/>
          </w:tcPr>
          <w:p w14:paraId="4B77E623"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BTX/2021/2929</w:t>
            </w:r>
          </w:p>
        </w:tc>
        <w:tc>
          <w:tcPr>
            <w:tcW w:w="1278" w:type="dxa"/>
            <w:shd w:val="clear" w:color="auto" w:fill="auto"/>
            <w:noWrap/>
            <w:vAlign w:val="bottom"/>
            <w:hideMark/>
          </w:tcPr>
          <w:p w14:paraId="51C4AEA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01/11/2021</w:t>
            </w:r>
          </w:p>
        </w:tc>
        <w:tc>
          <w:tcPr>
            <w:tcW w:w="988" w:type="dxa"/>
            <w:shd w:val="clear" w:color="auto" w:fill="auto"/>
            <w:noWrap/>
            <w:vAlign w:val="bottom"/>
            <w:hideMark/>
          </w:tcPr>
          <w:p w14:paraId="016CE4C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4990A0C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 Outer</w:t>
            </w:r>
          </w:p>
        </w:tc>
        <w:tc>
          <w:tcPr>
            <w:tcW w:w="669" w:type="dxa"/>
            <w:shd w:val="clear" w:color="auto" w:fill="auto"/>
            <w:noWrap/>
            <w:vAlign w:val="bottom"/>
            <w:hideMark/>
          </w:tcPr>
          <w:p w14:paraId="4C748B8B"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7.1</w:t>
            </w:r>
          </w:p>
        </w:tc>
        <w:tc>
          <w:tcPr>
            <w:tcW w:w="709" w:type="dxa"/>
            <w:shd w:val="clear" w:color="auto" w:fill="auto"/>
            <w:noWrap/>
            <w:vAlign w:val="bottom"/>
            <w:hideMark/>
          </w:tcPr>
          <w:p w14:paraId="2E1A40F8"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403B2C08"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1.1</w:t>
            </w:r>
          </w:p>
        </w:tc>
        <w:tc>
          <w:tcPr>
            <w:tcW w:w="718" w:type="dxa"/>
            <w:shd w:val="clear" w:color="auto" w:fill="auto"/>
            <w:noWrap/>
            <w:vAlign w:val="bottom"/>
            <w:hideMark/>
          </w:tcPr>
          <w:p w14:paraId="391502C0"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17.3</w:t>
            </w:r>
          </w:p>
        </w:tc>
        <w:tc>
          <w:tcPr>
            <w:tcW w:w="653" w:type="dxa"/>
            <w:shd w:val="clear" w:color="auto" w:fill="auto"/>
            <w:noWrap/>
            <w:vAlign w:val="bottom"/>
            <w:hideMark/>
          </w:tcPr>
          <w:p w14:paraId="76176367"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7A4D5695"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2.2</w:t>
            </w:r>
          </w:p>
        </w:tc>
        <w:tc>
          <w:tcPr>
            <w:tcW w:w="2020" w:type="dxa"/>
            <w:shd w:val="clear" w:color="auto" w:fill="auto"/>
            <w:noWrap/>
            <w:vAlign w:val="bottom"/>
            <w:hideMark/>
          </w:tcPr>
          <w:p w14:paraId="03FF8F30"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10</w:t>
            </w:r>
          </w:p>
        </w:tc>
        <w:tc>
          <w:tcPr>
            <w:tcW w:w="2020" w:type="dxa"/>
            <w:shd w:val="clear" w:color="auto" w:fill="auto"/>
            <w:noWrap/>
            <w:vAlign w:val="bottom"/>
            <w:hideMark/>
          </w:tcPr>
          <w:p w14:paraId="7E24DE0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17</w:t>
            </w:r>
          </w:p>
        </w:tc>
        <w:tc>
          <w:tcPr>
            <w:tcW w:w="2020" w:type="dxa"/>
            <w:shd w:val="clear" w:color="auto" w:fill="auto"/>
            <w:noWrap/>
            <w:vAlign w:val="bottom"/>
            <w:hideMark/>
          </w:tcPr>
          <w:p w14:paraId="6767B313"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25</w:t>
            </w:r>
          </w:p>
        </w:tc>
      </w:tr>
      <w:tr w:rsidR="00230B10" w:rsidRPr="002B68EE" w14:paraId="1E453E0E" w14:textId="77777777" w:rsidTr="0064162B">
        <w:trPr>
          <w:trHeight w:val="300"/>
        </w:trPr>
        <w:tc>
          <w:tcPr>
            <w:tcW w:w="1620" w:type="dxa"/>
            <w:shd w:val="clear" w:color="auto" w:fill="auto"/>
            <w:noWrap/>
            <w:vAlign w:val="bottom"/>
            <w:hideMark/>
          </w:tcPr>
          <w:p w14:paraId="11E3F3C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RPF13</w:t>
            </w:r>
          </w:p>
        </w:tc>
        <w:tc>
          <w:tcPr>
            <w:tcW w:w="1278" w:type="dxa"/>
            <w:shd w:val="clear" w:color="auto" w:fill="auto"/>
            <w:noWrap/>
            <w:vAlign w:val="bottom"/>
            <w:hideMark/>
          </w:tcPr>
          <w:p w14:paraId="710CB6F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01/11/2021</w:t>
            </w:r>
          </w:p>
        </w:tc>
        <w:tc>
          <w:tcPr>
            <w:tcW w:w="988" w:type="dxa"/>
            <w:shd w:val="clear" w:color="auto" w:fill="auto"/>
            <w:noWrap/>
            <w:vAlign w:val="bottom"/>
            <w:hideMark/>
          </w:tcPr>
          <w:p w14:paraId="0FD51EF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7E11CAC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0B9C7D4D"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1.4</w:t>
            </w:r>
          </w:p>
        </w:tc>
        <w:tc>
          <w:tcPr>
            <w:tcW w:w="709" w:type="dxa"/>
            <w:shd w:val="clear" w:color="auto" w:fill="auto"/>
            <w:noWrap/>
            <w:vAlign w:val="bottom"/>
            <w:hideMark/>
          </w:tcPr>
          <w:p w14:paraId="0D7F9A2A"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7349F0A8"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76A24E18"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5.1</w:t>
            </w:r>
          </w:p>
        </w:tc>
        <w:tc>
          <w:tcPr>
            <w:tcW w:w="653" w:type="dxa"/>
            <w:shd w:val="clear" w:color="auto" w:fill="auto"/>
            <w:noWrap/>
            <w:vAlign w:val="bottom"/>
            <w:hideMark/>
          </w:tcPr>
          <w:p w14:paraId="4B9AF2AB"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125C5F05"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7CB5EE92"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&lt;RL</w:t>
            </w:r>
          </w:p>
        </w:tc>
        <w:tc>
          <w:tcPr>
            <w:tcW w:w="2020" w:type="dxa"/>
            <w:shd w:val="clear" w:color="auto" w:fill="auto"/>
            <w:noWrap/>
            <w:vAlign w:val="bottom"/>
            <w:hideMark/>
          </w:tcPr>
          <w:p w14:paraId="6A8E5A3C"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&lt;RL</w:t>
            </w:r>
          </w:p>
        </w:tc>
        <w:tc>
          <w:tcPr>
            <w:tcW w:w="2020" w:type="dxa"/>
            <w:shd w:val="clear" w:color="auto" w:fill="auto"/>
            <w:noWrap/>
            <w:vAlign w:val="bottom"/>
            <w:hideMark/>
          </w:tcPr>
          <w:p w14:paraId="7228B218"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&lt;RL</w:t>
            </w:r>
          </w:p>
        </w:tc>
      </w:tr>
      <w:tr w:rsidR="00230B10" w:rsidRPr="002B68EE" w14:paraId="5DB04AE3" w14:textId="77777777" w:rsidTr="0064162B">
        <w:trPr>
          <w:trHeight w:val="300"/>
        </w:trPr>
        <w:tc>
          <w:tcPr>
            <w:tcW w:w="1620" w:type="dxa"/>
            <w:shd w:val="clear" w:color="auto" w:fill="auto"/>
            <w:noWrap/>
            <w:vAlign w:val="bottom"/>
            <w:hideMark/>
          </w:tcPr>
          <w:p w14:paraId="616A51F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RPF14</w:t>
            </w:r>
          </w:p>
        </w:tc>
        <w:tc>
          <w:tcPr>
            <w:tcW w:w="1278" w:type="dxa"/>
            <w:shd w:val="clear" w:color="auto" w:fill="auto"/>
            <w:noWrap/>
            <w:vAlign w:val="bottom"/>
            <w:hideMark/>
          </w:tcPr>
          <w:p w14:paraId="46D7310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03/11/2021</w:t>
            </w:r>
          </w:p>
        </w:tc>
        <w:tc>
          <w:tcPr>
            <w:tcW w:w="988" w:type="dxa"/>
            <w:shd w:val="clear" w:color="auto" w:fill="auto"/>
            <w:noWrap/>
            <w:vAlign w:val="bottom"/>
            <w:hideMark/>
          </w:tcPr>
          <w:p w14:paraId="488060D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000ED6C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w:t>
            </w:r>
          </w:p>
        </w:tc>
        <w:tc>
          <w:tcPr>
            <w:tcW w:w="669" w:type="dxa"/>
            <w:shd w:val="clear" w:color="auto" w:fill="auto"/>
            <w:noWrap/>
            <w:vAlign w:val="bottom"/>
            <w:hideMark/>
          </w:tcPr>
          <w:p w14:paraId="5452EB4F"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10.3</w:t>
            </w:r>
          </w:p>
        </w:tc>
        <w:tc>
          <w:tcPr>
            <w:tcW w:w="709" w:type="dxa"/>
            <w:shd w:val="clear" w:color="auto" w:fill="auto"/>
            <w:noWrap/>
            <w:vAlign w:val="bottom"/>
            <w:hideMark/>
          </w:tcPr>
          <w:p w14:paraId="0C1A0D12"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5E7424B5"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0.8</w:t>
            </w:r>
          </w:p>
        </w:tc>
        <w:tc>
          <w:tcPr>
            <w:tcW w:w="718" w:type="dxa"/>
            <w:shd w:val="clear" w:color="auto" w:fill="auto"/>
            <w:noWrap/>
            <w:vAlign w:val="bottom"/>
            <w:hideMark/>
          </w:tcPr>
          <w:p w14:paraId="28B1244C"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28.5</w:t>
            </w:r>
          </w:p>
        </w:tc>
        <w:tc>
          <w:tcPr>
            <w:tcW w:w="653" w:type="dxa"/>
            <w:shd w:val="clear" w:color="auto" w:fill="auto"/>
            <w:noWrap/>
            <w:vAlign w:val="bottom"/>
            <w:hideMark/>
          </w:tcPr>
          <w:p w14:paraId="2ECA4AB5"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21A0C617"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0.8</w:t>
            </w:r>
          </w:p>
        </w:tc>
        <w:tc>
          <w:tcPr>
            <w:tcW w:w="2020" w:type="dxa"/>
            <w:shd w:val="clear" w:color="auto" w:fill="auto"/>
            <w:noWrap/>
            <w:vAlign w:val="bottom"/>
            <w:hideMark/>
          </w:tcPr>
          <w:p w14:paraId="2FDC2D02"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14</w:t>
            </w:r>
          </w:p>
        </w:tc>
        <w:tc>
          <w:tcPr>
            <w:tcW w:w="2020" w:type="dxa"/>
            <w:shd w:val="clear" w:color="auto" w:fill="auto"/>
            <w:noWrap/>
            <w:vAlign w:val="bottom"/>
            <w:hideMark/>
          </w:tcPr>
          <w:p w14:paraId="2CB77899"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29</w:t>
            </w:r>
          </w:p>
        </w:tc>
        <w:tc>
          <w:tcPr>
            <w:tcW w:w="2020" w:type="dxa"/>
            <w:shd w:val="clear" w:color="auto" w:fill="auto"/>
            <w:noWrap/>
            <w:vAlign w:val="bottom"/>
            <w:hideMark/>
          </w:tcPr>
          <w:p w14:paraId="159A5B61"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43</w:t>
            </w:r>
          </w:p>
        </w:tc>
      </w:tr>
      <w:tr w:rsidR="00230B10" w:rsidRPr="002B68EE" w14:paraId="16B75908" w14:textId="77777777" w:rsidTr="0064162B">
        <w:trPr>
          <w:trHeight w:val="315"/>
        </w:trPr>
        <w:tc>
          <w:tcPr>
            <w:tcW w:w="1620" w:type="dxa"/>
            <w:shd w:val="clear" w:color="auto" w:fill="auto"/>
            <w:noWrap/>
            <w:vAlign w:val="bottom"/>
            <w:hideMark/>
          </w:tcPr>
          <w:p w14:paraId="4F35DE93"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BTX/2021/2993</w:t>
            </w:r>
          </w:p>
        </w:tc>
        <w:tc>
          <w:tcPr>
            <w:tcW w:w="1278" w:type="dxa"/>
            <w:shd w:val="clear" w:color="auto" w:fill="auto"/>
            <w:noWrap/>
            <w:vAlign w:val="bottom"/>
            <w:hideMark/>
          </w:tcPr>
          <w:p w14:paraId="60A88DC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08/11/2021</w:t>
            </w:r>
          </w:p>
        </w:tc>
        <w:tc>
          <w:tcPr>
            <w:tcW w:w="988" w:type="dxa"/>
            <w:shd w:val="clear" w:color="auto" w:fill="auto"/>
            <w:noWrap/>
            <w:vAlign w:val="bottom"/>
            <w:hideMark/>
          </w:tcPr>
          <w:p w14:paraId="3D533BF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3D2F7F0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 Outer</w:t>
            </w:r>
          </w:p>
        </w:tc>
        <w:tc>
          <w:tcPr>
            <w:tcW w:w="669" w:type="dxa"/>
            <w:shd w:val="clear" w:color="auto" w:fill="auto"/>
            <w:noWrap/>
            <w:vAlign w:val="bottom"/>
            <w:hideMark/>
          </w:tcPr>
          <w:p w14:paraId="62299173"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15.4</w:t>
            </w:r>
          </w:p>
        </w:tc>
        <w:tc>
          <w:tcPr>
            <w:tcW w:w="709" w:type="dxa"/>
            <w:shd w:val="clear" w:color="auto" w:fill="auto"/>
            <w:noWrap/>
            <w:vAlign w:val="bottom"/>
            <w:hideMark/>
          </w:tcPr>
          <w:p w14:paraId="6FBDDB6A"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61976E43"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096DEAD1"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38.7</w:t>
            </w:r>
          </w:p>
        </w:tc>
        <w:tc>
          <w:tcPr>
            <w:tcW w:w="653" w:type="dxa"/>
            <w:shd w:val="clear" w:color="auto" w:fill="auto"/>
            <w:noWrap/>
            <w:vAlign w:val="bottom"/>
            <w:hideMark/>
          </w:tcPr>
          <w:p w14:paraId="58D60BAC"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268AA4B8"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2FDDFB84"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20</w:t>
            </w:r>
          </w:p>
        </w:tc>
        <w:tc>
          <w:tcPr>
            <w:tcW w:w="2020" w:type="dxa"/>
            <w:shd w:val="clear" w:color="auto" w:fill="auto"/>
            <w:noWrap/>
            <w:vAlign w:val="bottom"/>
            <w:hideMark/>
          </w:tcPr>
          <w:p w14:paraId="7206B42B"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39</w:t>
            </w:r>
          </w:p>
        </w:tc>
        <w:tc>
          <w:tcPr>
            <w:tcW w:w="2020" w:type="dxa"/>
            <w:shd w:val="clear" w:color="auto" w:fill="auto"/>
            <w:noWrap/>
            <w:vAlign w:val="bottom"/>
            <w:hideMark/>
          </w:tcPr>
          <w:p w14:paraId="063ABED3"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58</w:t>
            </w:r>
          </w:p>
        </w:tc>
      </w:tr>
      <w:tr w:rsidR="00230B10" w:rsidRPr="002B68EE" w14:paraId="66A26C4A" w14:textId="77777777" w:rsidTr="0064162B">
        <w:trPr>
          <w:trHeight w:val="300"/>
        </w:trPr>
        <w:tc>
          <w:tcPr>
            <w:tcW w:w="1620" w:type="dxa"/>
            <w:shd w:val="clear" w:color="auto" w:fill="auto"/>
            <w:noWrap/>
            <w:vAlign w:val="bottom"/>
            <w:hideMark/>
          </w:tcPr>
          <w:p w14:paraId="12DF3A1C"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RPF15</w:t>
            </w:r>
          </w:p>
        </w:tc>
        <w:tc>
          <w:tcPr>
            <w:tcW w:w="1278" w:type="dxa"/>
            <w:shd w:val="clear" w:color="auto" w:fill="auto"/>
            <w:noWrap/>
            <w:vAlign w:val="bottom"/>
            <w:hideMark/>
          </w:tcPr>
          <w:p w14:paraId="18C5127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10/11/2021</w:t>
            </w:r>
          </w:p>
        </w:tc>
        <w:tc>
          <w:tcPr>
            <w:tcW w:w="988" w:type="dxa"/>
            <w:shd w:val="clear" w:color="auto" w:fill="auto"/>
            <w:noWrap/>
            <w:vAlign w:val="bottom"/>
            <w:hideMark/>
          </w:tcPr>
          <w:p w14:paraId="5B627EA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6CA2A11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w:t>
            </w:r>
          </w:p>
        </w:tc>
        <w:tc>
          <w:tcPr>
            <w:tcW w:w="669" w:type="dxa"/>
            <w:shd w:val="clear" w:color="auto" w:fill="auto"/>
            <w:noWrap/>
            <w:vAlign w:val="bottom"/>
            <w:hideMark/>
          </w:tcPr>
          <w:p w14:paraId="3609EA6F"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3.9</w:t>
            </w:r>
          </w:p>
        </w:tc>
        <w:tc>
          <w:tcPr>
            <w:tcW w:w="709" w:type="dxa"/>
            <w:shd w:val="clear" w:color="auto" w:fill="auto"/>
            <w:noWrap/>
            <w:vAlign w:val="bottom"/>
            <w:hideMark/>
          </w:tcPr>
          <w:p w14:paraId="35737579"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296E71EF"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0.4</w:t>
            </w:r>
          </w:p>
        </w:tc>
        <w:tc>
          <w:tcPr>
            <w:tcW w:w="718" w:type="dxa"/>
            <w:shd w:val="clear" w:color="auto" w:fill="auto"/>
            <w:noWrap/>
            <w:vAlign w:val="bottom"/>
            <w:hideMark/>
          </w:tcPr>
          <w:p w14:paraId="0D15A289"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17.3</w:t>
            </w:r>
          </w:p>
        </w:tc>
        <w:tc>
          <w:tcPr>
            <w:tcW w:w="653" w:type="dxa"/>
            <w:shd w:val="clear" w:color="auto" w:fill="auto"/>
            <w:noWrap/>
            <w:vAlign w:val="bottom"/>
            <w:hideMark/>
          </w:tcPr>
          <w:p w14:paraId="12092AE7"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04BF9E30"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0.4</w:t>
            </w:r>
          </w:p>
        </w:tc>
        <w:tc>
          <w:tcPr>
            <w:tcW w:w="2020" w:type="dxa"/>
            <w:shd w:val="clear" w:color="auto" w:fill="auto"/>
            <w:noWrap/>
            <w:vAlign w:val="bottom"/>
            <w:hideMark/>
          </w:tcPr>
          <w:p w14:paraId="462448BE"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9</w:t>
            </w:r>
          </w:p>
        </w:tc>
        <w:tc>
          <w:tcPr>
            <w:tcW w:w="2020" w:type="dxa"/>
            <w:shd w:val="clear" w:color="auto" w:fill="auto"/>
            <w:noWrap/>
            <w:vAlign w:val="bottom"/>
            <w:hideMark/>
          </w:tcPr>
          <w:p w14:paraId="7907686D"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17</w:t>
            </w:r>
          </w:p>
        </w:tc>
        <w:tc>
          <w:tcPr>
            <w:tcW w:w="2020" w:type="dxa"/>
            <w:shd w:val="clear" w:color="auto" w:fill="auto"/>
            <w:noWrap/>
            <w:vAlign w:val="bottom"/>
            <w:hideMark/>
          </w:tcPr>
          <w:p w14:paraId="2C3E21C6" w14:textId="77777777" w:rsidR="00230B10" w:rsidRPr="004F7C61" w:rsidRDefault="00230B10" w:rsidP="0064162B">
            <w:pPr>
              <w:spacing w:after="0" w:line="240" w:lineRule="auto"/>
              <w:jc w:val="center"/>
              <w:rPr>
                <w:rFonts w:eastAsia="Times New Roman" w:cstheme="minorHAnsi"/>
                <w:color w:val="000000"/>
                <w:lang w:eastAsia="en-GB"/>
              </w:rPr>
            </w:pPr>
            <w:r w:rsidRPr="004F7C61">
              <w:rPr>
                <w:rFonts w:eastAsia="Times New Roman" w:cstheme="minorHAnsi"/>
                <w:color w:val="000000"/>
                <w:lang w:eastAsia="en-GB"/>
              </w:rPr>
              <w:t>26</w:t>
            </w:r>
          </w:p>
        </w:tc>
      </w:tr>
      <w:tr w:rsidR="00230B10" w:rsidRPr="002B68EE" w14:paraId="6C832484" w14:textId="77777777" w:rsidTr="0064162B">
        <w:trPr>
          <w:trHeight w:val="315"/>
        </w:trPr>
        <w:tc>
          <w:tcPr>
            <w:tcW w:w="1620" w:type="dxa"/>
            <w:shd w:val="clear" w:color="auto" w:fill="auto"/>
            <w:noWrap/>
            <w:vAlign w:val="bottom"/>
            <w:hideMark/>
          </w:tcPr>
          <w:p w14:paraId="0021380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BTX/2021/3080</w:t>
            </w:r>
          </w:p>
        </w:tc>
        <w:tc>
          <w:tcPr>
            <w:tcW w:w="1278" w:type="dxa"/>
            <w:shd w:val="clear" w:color="auto" w:fill="auto"/>
            <w:noWrap/>
            <w:vAlign w:val="bottom"/>
            <w:hideMark/>
          </w:tcPr>
          <w:p w14:paraId="156F935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15/11/2021</w:t>
            </w:r>
          </w:p>
        </w:tc>
        <w:tc>
          <w:tcPr>
            <w:tcW w:w="988" w:type="dxa"/>
            <w:shd w:val="clear" w:color="auto" w:fill="auto"/>
            <w:noWrap/>
            <w:vAlign w:val="bottom"/>
            <w:hideMark/>
          </w:tcPr>
          <w:p w14:paraId="7474B49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3C420033"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South Mevagissey Bottom</w:t>
            </w:r>
          </w:p>
        </w:tc>
        <w:tc>
          <w:tcPr>
            <w:tcW w:w="669" w:type="dxa"/>
            <w:shd w:val="clear" w:color="auto" w:fill="auto"/>
            <w:noWrap/>
            <w:vAlign w:val="bottom"/>
            <w:hideMark/>
          </w:tcPr>
          <w:p w14:paraId="4B0E78AC"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053837A7"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58BBBAFD"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2.3</w:t>
            </w:r>
          </w:p>
        </w:tc>
        <w:tc>
          <w:tcPr>
            <w:tcW w:w="718" w:type="dxa"/>
            <w:shd w:val="clear" w:color="auto" w:fill="auto"/>
            <w:noWrap/>
            <w:vAlign w:val="bottom"/>
            <w:hideMark/>
          </w:tcPr>
          <w:p w14:paraId="35015407"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7.3</w:t>
            </w:r>
          </w:p>
        </w:tc>
        <w:tc>
          <w:tcPr>
            <w:tcW w:w="653" w:type="dxa"/>
            <w:shd w:val="clear" w:color="auto" w:fill="auto"/>
            <w:noWrap/>
            <w:vAlign w:val="bottom"/>
            <w:hideMark/>
          </w:tcPr>
          <w:p w14:paraId="0F015B66"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421C1D24"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2.3</w:t>
            </w:r>
          </w:p>
        </w:tc>
        <w:tc>
          <w:tcPr>
            <w:tcW w:w="2020" w:type="dxa"/>
            <w:shd w:val="clear" w:color="auto" w:fill="auto"/>
            <w:noWrap/>
            <w:vAlign w:val="bottom"/>
            <w:hideMark/>
          </w:tcPr>
          <w:p w14:paraId="4B96B3B0"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6F7836F5"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1E154E7"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1B760C86" w14:textId="77777777" w:rsidTr="0064162B">
        <w:trPr>
          <w:trHeight w:val="315"/>
        </w:trPr>
        <w:tc>
          <w:tcPr>
            <w:tcW w:w="1620" w:type="dxa"/>
            <w:shd w:val="clear" w:color="auto" w:fill="auto"/>
            <w:noWrap/>
            <w:vAlign w:val="bottom"/>
            <w:hideMark/>
          </w:tcPr>
          <w:p w14:paraId="7E1CCCD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BTX/2021/3082</w:t>
            </w:r>
          </w:p>
        </w:tc>
        <w:tc>
          <w:tcPr>
            <w:tcW w:w="1278" w:type="dxa"/>
            <w:shd w:val="clear" w:color="auto" w:fill="auto"/>
            <w:noWrap/>
            <w:vAlign w:val="bottom"/>
            <w:hideMark/>
          </w:tcPr>
          <w:p w14:paraId="31EC56A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15/11/2021</w:t>
            </w:r>
          </w:p>
        </w:tc>
        <w:tc>
          <w:tcPr>
            <w:tcW w:w="988" w:type="dxa"/>
            <w:shd w:val="clear" w:color="auto" w:fill="auto"/>
            <w:noWrap/>
            <w:vAlign w:val="bottom"/>
            <w:hideMark/>
          </w:tcPr>
          <w:p w14:paraId="52C56E8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7B2E28C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 Outer</w:t>
            </w:r>
          </w:p>
        </w:tc>
        <w:tc>
          <w:tcPr>
            <w:tcW w:w="669" w:type="dxa"/>
            <w:shd w:val="clear" w:color="auto" w:fill="auto"/>
            <w:noWrap/>
            <w:vAlign w:val="bottom"/>
            <w:hideMark/>
          </w:tcPr>
          <w:p w14:paraId="34DF3E2C"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7360FCC4"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6ACDE2C9"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77823553"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6.7</w:t>
            </w:r>
          </w:p>
        </w:tc>
        <w:tc>
          <w:tcPr>
            <w:tcW w:w="653" w:type="dxa"/>
            <w:shd w:val="clear" w:color="auto" w:fill="auto"/>
            <w:noWrap/>
            <w:vAlign w:val="bottom"/>
            <w:hideMark/>
          </w:tcPr>
          <w:p w14:paraId="5944982D"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378EED42"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0130E0EF"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4B31F023"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55D65B36"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5CB9A14F" w14:textId="77777777" w:rsidTr="0064162B">
        <w:trPr>
          <w:trHeight w:val="315"/>
        </w:trPr>
        <w:tc>
          <w:tcPr>
            <w:tcW w:w="1620" w:type="dxa"/>
            <w:shd w:val="clear" w:color="auto" w:fill="auto"/>
            <w:noWrap/>
            <w:vAlign w:val="bottom"/>
            <w:hideMark/>
          </w:tcPr>
          <w:p w14:paraId="1ACB255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BTX/2021/3125</w:t>
            </w:r>
          </w:p>
        </w:tc>
        <w:tc>
          <w:tcPr>
            <w:tcW w:w="1278" w:type="dxa"/>
            <w:shd w:val="clear" w:color="auto" w:fill="auto"/>
            <w:noWrap/>
            <w:vAlign w:val="bottom"/>
            <w:hideMark/>
          </w:tcPr>
          <w:p w14:paraId="7E64E22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17/11/2021</w:t>
            </w:r>
          </w:p>
        </w:tc>
        <w:tc>
          <w:tcPr>
            <w:tcW w:w="988" w:type="dxa"/>
            <w:shd w:val="clear" w:color="auto" w:fill="auto"/>
            <w:noWrap/>
            <w:vAlign w:val="bottom"/>
            <w:hideMark/>
          </w:tcPr>
          <w:p w14:paraId="7F441687"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722133B3"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 North</w:t>
            </w:r>
          </w:p>
        </w:tc>
        <w:tc>
          <w:tcPr>
            <w:tcW w:w="669" w:type="dxa"/>
            <w:shd w:val="clear" w:color="auto" w:fill="auto"/>
            <w:noWrap/>
            <w:vAlign w:val="bottom"/>
            <w:hideMark/>
          </w:tcPr>
          <w:p w14:paraId="7EC94133"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09D74661"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22B3ACAA"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61F3BCCA"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3.1</w:t>
            </w:r>
          </w:p>
        </w:tc>
        <w:tc>
          <w:tcPr>
            <w:tcW w:w="653" w:type="dxa"/>
            <w:shd w:val="clear" w:color="auto" w:fill="auto"/>
            <w:noWrap/>
            <w:vAlign w:val="bottom"/>
            <w:hideMark/>
          </w:tcPr>
          <w:p w14:paraId="5E9E72B7"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7FA3AE71"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45682EB2"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48D43011"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0F44C802"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3D445BD2" w14:textId="77777777" w:rsidTr="0064162B">
        <w:trPr>
          <w:trHeight w:val="315"/>
        </w:trPr>
        <w:tc>
          <w:tcPr>
            <w:tcW w:w="1620" w:type="dxa"/>
            <w:shd w:val="clear" w:color="auto" w:fill="auto"/>
            <w:noWrap/>
            <w:vAlign w:val="bottom"/>
            <w:hideMark/>
          </w:tcPr>
          <w:p w14:paraId="586E307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RPF16</w:t>
            </w:r>
          </w:p>
        </w:tc>
        <w:tc>
          <w:tcPr>
            <w:tcW w:w="1278" w:type="dxa"/>
            <w:shd w:val="clear" w:color="auto" w:fill="auto"/>
            <w:noWrap/>
            <w:vAlign w:val="bottom"/>
            <w:hideMark/>
          </w:tcPr>
          <w:p w14:paraId="1645F3C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17/11/2021</w:t>
            </w:r>
          </w:p>
        </w:tc>
        <w:tc>
          <w:tcPr>
            <w:tcW w:w="988" w:type="dxa"/>
            <w:shd w:val="clear" w:color="auto" w:fill="auto"/>
            <w:noWrap/>
            <w:vAlign w:val="bottom"/>
            <w:hideMark/>
          </w:tcPr>
          <w:p w14:paraId="14A551F7"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2546273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0F5AD1C2"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1.8</w:t>
            </w:r>
          </w:p>
        </w:tc>
        <w:tc>
          <w:tcPr>
            <w:tcW w:w="709" w:type="dxa"/>
            <w:shd w:val="clear" w:color="auto" w:fill="auto"/>
            <w:noWrap/>
            <w:vAlign w:val="bottom"/>
            <w:hideMark/>
          </w:tcPr>
          <w:p w14:paraId="2A2DA71E"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3470E0BF"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0.2</w:t>
            </w:r>
          </w:p>
        </w:tc>
        <w:tc>
          <w:tcPr>
            <w:tcW w:w="718" w:type="dxa"/>
            <w:shd w:val="clear" w:color="auto" w:fill="auto"/>
            <w:noWrap/>
            <w:vAlign w:val="bottom"/>
            <w:hideMark/>
          </w:tcPr>
          <w:p w14:paraId="696AD7BA"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7.3</w:t>
            </w:r>
          </w:p>
        </w:tc>
        <w:tc>
          <w:tcPr>
            <w:tcW w:w="653" w:type="dxa"/>
            <w:shd w:val="clear" w:color="auto" w:fill="auto"/>
            <w:noWrap/>
            <w:vAlign w:val="bottom"/>
            <w:hideMark/>
          </w:tcPr>
          <w:p w14:paraId="42E2DA54"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13DEA79A"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0.2</w:t>
            </w:r>
          </w:p>
        </w:tc>
        <w:tc>
          <w:tcPr>
            <w:tcW w:w="2020" w:type="dxa"/>
            <w:shd w:val="clear" w:color="auto" w:fill="auto"/>
            <w:noWrap/>
            <w:vAlign w:val="bottom"/>
            <w:hideMark/>
          </w:tcPr>
          <w:p w14:paraId="5FD085AD"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5DA529AB"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243C6D93"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431029E3" w14:textId="77777777" w:rsidTr="0064162B">
        <w:trPr>
          <w:trHeight w:val="315"/>
        </w:trPr>
        <w:tc>
          <w:tcPr>
            <w:tcW w:w="1620" w:type="dxa"/>
            <w:shd w:val="clear" w:color="auto" w:fill="auto"/>
            <w:noWrap/>
            <w:vAlign w:val="bottom"/>
            <w:hideMark/>
          </w:tcPr>
          <w:p w14:paraId="028362B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RPF17</w:t>
            </w:r>
          </w:p>
        </w:tc>
        <w:tc>
          <w:tcPr>
            <w:tcW w:w="1278" w:type="dxa"/>
            <w:shd w:val="clear" w:color="auto" w:fill="auto"/>
            <w:noWrap/>
            <w:vAlign w:val="bottom"/>
            <w:hideMark/>
          </w:tcPr>
          <w:p w14:paraId="056E5DF3"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17/11/2021</w:t>
            </w:r>
          </w:p>
        </w:tc>
        <w:tc>
          <w:tcPr>
            <w:tcW w:w="988" w:type="dxa"/>
            <w:shd w:val="clear" w:color="auto" w:fill="auto"/>
            <w:noWrap/>
            <w:vAlign w:val="bottom"/>
            <w:hideMark/>
          </w:tcPr>
          <w:p w14:paraId="7616DC7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6615947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Mevagissey</w:t>
            </w:r>
          </w:p>
        </w:tc>
        <w:tc>
          <w:tcPr>
            <w:tcW w:w="669" w:type="dxa"/>
            <w:shd w:val="clear" w:color="auto" w:fill="auto"/>
            <w:noWrap/>
            <w:vAlign w:val="bottom"/>
            <w:hideMark/>
          </w:tcPr>
          <w:p w14:paraId="64EEA8D2"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2.6</w:t>
            </w:r>
          </w:p>
        </w:tc>
        <w:tc>
          <w:tcPr>
            <w:tcW w:w="709" w:type="dxa"/>
            <w:shd w:val="clear" w:color="auto" w:fill="auto"/>
            <w:noWrap/>
            <w:vAlign w:val="bottom"/>
            <w:hideMark/>
          </w:tcPr>
          <w:p w14:paraId="32CF7494"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5BB82802"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0.5</w:t>
            </w:r>
          </w:p>
        </w:tc>
        <w:tc>
          <w:tcPr>
            <w:tcW w:w="718" w:type="dxa"/>
            <w:shd w:val="clear" w:color="auto" w:fill="auto"/>
            <w:noWrap/>
            <w:vAlign w:val="bottom"/>
            <w:hideMark/>
          </w:tcPr>
          <w:p w14:paraId="42E3B130"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9.5</w:t>
            </w:r>
          </w:p>
        </w:tc>
        <w:tc>
          <w:tcPr>
            <w:tcW w:w="653" w:type="dxa"/>
            <w:shd w:val="clear" w:color="auto" w:fill="auto"/>
            <w:noWrap/>
            <w:vAlign w:val="bottom"/>
            <w:hideMark/>
          </w:tcPr>
          <w:p w14:paraId="34115DD3"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194923E6"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1.9</w:t>
            </w:r>
          </w:p>
        </w:tc>
        <w:tc>
          <w:tcPr>
            <w:tcW w:w="2020" w:type="dxa"/>
            <w:shd w:val="clear" w:color="auto" w:fill="auto"/>
            <w:noWrap/>
            <w:vAlign w:val="bottom"/>
            <w:hideMark/>
          </w:tcPr>
          <w:p w14:paraId="25F2E388"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20F9BFD"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5BE032F8"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30138A3F" w14:textId="77777777" w:rsidTr="0064162B">
        <w:trPr>
          <w:trHeight w:val="315"/>
        </w:trPr>
        <w:tc>
          <w:tcPr>
            <w:tcW w:w="1620" w:type="dxa"/>
            <w:shd w:val="clear" w:color="auto" w:fill="auto"/>
            <w:noWrap/>
            <w:vAlign w:val="bottom"/>
            <w:hideMark/>
          </w:tcPr>
          <w:p w14:paraId="5E23C27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BTX/2021/3143</w:t>
            </w:r>
          </w:p>
        </w:tc>
        <w:tc>
          <w:tcPr>
            <w:tcW w:w="1278" w:type="dxa"/>
            <w:shd w:val="clear" w:color="auto" w:fill="auto"/>
            <w:noWrap/>
            <w:vAlign w:val="bottom"/>
            <w:hideMark/>
          </w:tcPr>
          <w:p w14:paraId="1CE8BA6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22/11/2021</w:t>
            </w:r>
          </w:p>
        </w:tc>
        <w:tc>
          <w:tcPr>
            <w:tcW w:w="988" w:type="dxa"/>
            <w:shd w:val="clear" w:color="auto" w:fill="auto"/>
            <w:noWrap/>
            <w:vAlign w:val="bottom"/>
            <w:hideMark/>
          </w:tcPr>
          <w:p w14:paraId="2744EE5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1A7789E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Mevagissey Bay</w:t>
            </w:r>
          </w:p>
        </w:tc>
        <w:tc>
          <w:tcPr>
            <w:tcW w:w="669" w:type="dxa"/>
            <w:shd w:val="clear" w:color="auto" w:fill="auto"/>
            <w:noWrap/>
            <w:vAlign w:val="bottom"/>
            <w:hideMark/>
          </w:tcPr>
          <w:p w14:paraId="76F1E251"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38842C3F"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41A2393D"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077AB686"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09B8F299" w14:textId="77777777" w:rsidR="00230B10" w:rsidRPr="004F7C61" w:rsidRDefault="00230B10" w:rsidP="0064162B">
            <w:pPr>
              <w:spacing w:after="0" w:line="240" w:lineRule="auto"/>
              <w:rPr>
                <w:rFonts w:eastAsia="Times New Roman" w:cstheme="minorHAnsi"/>
                <w:lang w:eastAsia="en-GB"/>
              </w:rPr>
            </w:pPr>
          </w:p>
        </w:tc>
        <w:tc>
          <w:tcPr>
            <w:tcW w:w="669" w:type="dxa"/>
            <w:shd w:val="clear" w:color="auto" w:fill="auto"/>
            <w:noWrap/>
            <w:vAlign w:val="bottom"/>
            <w:hideMark/>
          </w:tcPr>
          <w:p w14:paraId="173F88BD"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7B6D7420"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310CFC0B"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5A2DF4C2"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5AA61CFE" w14:textId="77777777" w:rsidTr="0064162B">
        <w:trPr>
          <w:trHeight w:val="315"/>
        </w:trPr>
        <w:tc>
          <w:tcPr>
            <w:tcW w:w="1620" w:type="dxa"/>
            <w:shd w:val="clear" w:color="auto" w:fill="auto"/>
            <w:noWrap/>
            <w:vAlign w:val="bottom"/>
            <w:hideMark/>
          </w:tcPr>
          <w:p w14:paraId="78AB6F9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BTX/2021/3144</w:t>
            </w:r>
          </w:p>
        </w:tc>
        <w:tc>
          <w:tcPr>
            <w:tcW w:w="1278" w:type="dxa"/>
            <w:shd w:val="clear" w:color="auto" w:fill="auto"/>
            <w:noWrap/>
            <w:vAlign w:val="bottom"/>
            <w:hideMark/>
          </w:tcPr>
          <w:p w14:paraId="63E42853"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22/11/2021</w:t>
            </w:r>
          </w:p>
        </w:tc>
        <w:tc>
          <w:tcPr>
            <w:tcW w:w="988" w:type="dxa"/>
            <w:shd w:val="clear" w:color="auto" w:fill="auto"/>
            <w:noWrap/>
            <w:vAlign w:val="bottom"/>
            <w:hideMark/>
          </w:tcPr>
          <w:p w14:paraId="42EBF4C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711992E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St. Austell Bay</w:t>
            </w:r>
          </w:p>
        </w:tc>
        <w:tc>
          <w:tcPr>
            <w:tcW w:w="669" w:type="dxa"/>
            <w:shd w:val="clear" w:color="auto" w:fill="auto"/>
            <w:noWrap/>
            <w:vAlign w:val="bottom"/>
            <w:hideMark/>
          </w:tcPr>
          <w:p w14:paraId="7D26E091"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578223B8"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36A12C3A"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602A7380"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579DEBD0" w14:textId="77777777" w:rsidR="00230B10" w:rsidRPr="004F7C61" w:rsidRDefault="00230B10" w:rsidP="0064162B">
            <w:pPr>
              <w:spacing w:after="0" w:line="240" w:lineRule="auto"/>
              <w:rPr>
                <w:rFonts w:eastAsia="Times New Roman" w:cstheme="minorHAnsi"/>
                <w:lang w:eastAsia="en-GB"/>
              </w:rPr>
            </w:pPr>
          </w:p>
        </w:tc>
        <w:tc>
          <w:tcPr>
            <w:tcW w:w="669" w:type="dxa"/>
            <w:shd w:val="clear" w:color="auto" w:fill="auto"/>
            <w:noWrap/>
            <w:vAlign w:val="bottom"/>
            <w:hideMark/>
          </w:tcPr>
          <w:p w14:paraId="606C5D22"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383DC1A3"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343A4D5A"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3BB645F2"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32757ED5" w14:textId="77777777" w:rsidTr="0064162B">
        <w:trPr>
          <w:trHeight w:val="315"/>
        </w:trPr>
        <w:tc>
          <w:tcPr>
            <w:tcW w:w="1620" w:type="dxa"/>
            <w:shd w:val="clear" w:color="auto" w:fill="auto"/>
            <w:noWrap/>
            <w:vAlign w:val="bottom"/>
            <w:hideMark/>
          </w:tcPr>
          <w:p w14:paraId="31B3327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RPF18</w:t>
            </w:r>
          </w:p>
        </w:tc>
        <w:tc>
          <w:tcPr>
            <w:tcW w:w="1278" w:type="dxa"/>
            <w:shd w:val="clear" w:color="auto" w:fill="auto"/>
            <w:noWrap/>
            <w:vAlign w:val="bottom"/>
            <w:hideMark/>
          </w:tcPr>
          <w:p w14:paraId="42A2B75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24/11/2021</w:t>
            </w:r>
          </w:p>
        </w:tc>
        <w:tc>
          <w:tcPr>
            <w:tcW w:w="988" w:type="dxa"/>
            <w:shd w:val="clear" w:color="auto" w:fill="auto"/>
            <w:noWrap/>
            <w:vAlign w:val="bottom"/>
            <w:hideMark/>
          </w:tcPr>
          <w:p w14:paraId="775FAD5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2C88BED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w:t>
            </w:r>
          </w:p>
        </w:tc>
        <w:tc>
          <w:tcPr>
            <w:tcW w:w="669" w:type="dxa"/>
            <w:shd w:val="clear" w:color="auto" w:fill="auto"/>
            <w:noWrap/>
            <w:vAlign w:val="bottom"/>
            <w:hideMark/>
          </w:tcPr>
          <w:p w14:paraId="150D0902"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w:t>
            </w:r>
          </w:p>
        </w:tc>
        <w:tc>
          <w:tcPr>
            <w:tcW w:w="709" w:type="dxa"/>
            <w:shd w:val="clear" w:color="auto" w:fill="auto"/>
            <w:noWrap/>
            <w:vAlign w:val="bottom"/>
            <w:hideMark/>
          </w:tcPr>
          <w:p w14:paraId="301F443B"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3A894F3F"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0.3</w:t>
            </w:r>
          </w:p>
        </w:tc>
        <w:tc>
          <w:tcPr>
            <w:tcW w:w="718" w:type="dxa"/>
            <w:shd w:val="clear" w:color="auto" w:fill="auto"/>
            <w:noWrap/>
            <w:vAlign w:val="bottom"/>
            <w:hideMark/>
          </w:tcPr>
          <w:p w14:paraId="40B1E620"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11.5</w:t>
            </w:r>
          </w:p>
        </w:tc>
        <w:tc>
          <w:tcPr>
            <w:tcW w:w="653" w:type="dxa"/>
            <w:shd w:val="clear" w:color="auto" w:fill="auto"/>
            <w:noWrap/>
            <w:vAlign w:val="bottom"/>
            <w:hideMark/>
          </w:tcPr>
          <w:p w14:paraId="03D622FC"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4908CA5B"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0.2</w:t>
            </w:r>
          </w:p>
        </w:tc>
        <w:tc>
          <w:tcPr>
            <w:tcW w:w="2020" w:type="dxa"/>
            <w:shd w:val="clear" w:color="auto" w:fill="auto"/>
            <w:noWrap/>
            <w:vAlign w:val="bottom"/>
            <w:hideMark/>
          </w:tcPr>
          <w:p w14:paraId="7147D05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6B114850"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11101EAD"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74501E15" w14:textId="77777777" w:rsidTr="0064162B">
        <w:trPr>
          <w:trHeight w:val="315"/>
        </w:trPr>
        <w:tc>
          <w:tcPr>
            <w:tcW w:w="1620" w:type="dxa"/>
            <w:shd w:val="clear" w:color="auto" w:fill="auto"/>
            <w:noWrap/>
            <w:vAlign w:val="bottom"/>
            <w:hideMark/>
          </w:tcPr>
          <w:p w14:paraId="608F7CC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RPF19</w:t>
            </w:r>
          </w:p>
        </w:tc>
        <w:tc>
          <w:tcPr>
            <w:tcW w:w="1278" w:type="dxa"/>
            <w:shd w:val="clear" w:color="auto" w:fill="auto"/>
            <w:noWrap/>
            <w:vAlign w:val="bottom"/>
            <w:hideMark/>
          </w:tcPr>
          <w:p w14:paraId="7BB1EDF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24/11/2021</w:t>
            </w:r>
          </w:p>
        </w:tc>
        <w:tc>
          <w:tcPr>
            <w:tcW w:w="988" w:type="dxa"/>
            <w:shd w:val="clear" w:color="auto" w:fill="auto"/>
            <w:noWrap/>
            <w:vAlign w:val="bottom"/>
            <w:hideMark/>
          </w:tcPr>
          <w:p w14:paraId="74035EF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405E3C8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7A462146"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1.2</w:t>
            </w:r>
          </w:p>
        </w:tc>
        <w:tc>
          <w:tcPr>
            <w:tcW w:w="709" w:type="dxa"/>
            <w:shd w:val="clear" w:color="auto" w:fill="auto"/>
            <w:noWrap/>
            <w:vAlign w:val="bottom"/>
            <w:hideMark/>
          </w:tcPr>
          <w:p w14:paraId="6F7766C6"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52AEACF2"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122D92DD"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8.3</w:t>
            </w:r>
          </w:p>
        </w:tc>
        <w:tc>
          <w:tcPr>
            <w:tcW w:w="653" w:type="dxa"/>
            <w:shd w:val="clear" w:color="auto" w:fill="auto"/>
            <w:noWrap/>
            <w:vAlign w:val="bottom"/>
            <w:hideMark/>
          </w:tcPr>
          <w:p w14:paraId="7967DEAE"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20D6B478"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67D631CA"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1F40F631"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1A31672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7FE4DEC7" w14:textId="77777777" w:rsidTr="0064162B">
        <w:trPr>
          <w:trHeight w:val="315"/>
        </w:trPr>
        <w:tc>
          <w:tcPr>
            <w:tcW w:w="1620" w:type="dxa"/>
            <w:shd w:val="clear" w:color="auto" w:fill="auto"/>
            <w:noWrap/>
            <w:vAlign w:val="bottom"/>
            <w:hideMark/>
          </w:tcPr>
          <w:p w14:paraId="409F0BA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BTX/2021/3186</w:t>
            </w:r>
          </w:p>
        </w:tc>
        <w:tc>
          <w:tcPr>
            <w:tcW w:w="1278" w:type="dxa"/>
            <w:shd w:val="clear" w:color="auto" w:fill="auto"/>
            <w:noWrap/>
            <w:vAlign w:val="bottom"/>
            <w:hideMark/>
          </w:tcPr>
          <w:p w14:paraId="308FFC63"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29/11/2021</w:t>
            </w:r>
          </w:p>
        </w:tc>
        <w:tc>
          <w:tcPr>
            <w:tcW w:w="988" w:type="dxa"/>
            <w:shd w:val="clear" w:color="auto" w:fill="auto"/>
            <w:noWrap/>
            <w:vAlign w:val="bottom"/>
            <w:hideMark/>
          </w:tcPr>
          <w:p w14:paraId="1ED2243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7EC3A83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 Outer</w:t>
            </w:r>
          </w:p>
        </w:tc>
        <w:tc>
          <w:tcPr>
            <w:tcW w:w="669" w:type="dxa"/>
            <w:shd w:val="clear" w:color="auto" w:fill="auto"/>
            <w:noWrap/>
            <w:vAlign w:val="bottom"/>
            <w:hideMark/>
          </w:tcPr>
          <w:p w14:paraId="331A4C0F"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12E4A6E8"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68E3C262"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04A51AF9"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6.3</w:t>
            </w:r>
          </w:p>
        </w:tc>
        <w:tc>
          <w:tcPr>
            <w:tcW w:w="653" w:type="dxa"/>
            <w:shd w:val="clear" w:color="auto" w:fill="auto"/>
            <w:noWrap/>
            <w:vAlign w:val="bottom"/>
            <w:hideMark/>
          </w:tcPr>
          <w:p w14:paraId="4D086F1D"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579B8F43"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4</w:t>
            </w:r>
          </w:p>
        </w:tc>
        <w:tc>
          <w:tcPr>
            <w:tcW w:w="2020" w:type="dxa"/>
            <w:shd w:val="clear" w:color="auto" w:fill="auto"/>
            <w:noWrap/>
            <w:vAlign w:val="bottom"/>
            <w:hideMark/>
          </w:tcPr>
          <w:p w14:paraId="05D3F47B"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2F56BED1"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2DE3313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18DC9838" w14:textId="77777777" w:rsidTr="0064162B">
        <w:trPr>
          <w:trHeight w:val="315"/>
        </w:trPr>
        <w:tc>
          <w:tcPr>
            <w:tcW w:w="1620" w:type="dxa"/>
            <w:shd w:val="clear" w:color="auto" w:fill="auto"/>
            <w:noWrap/>
            <w:vAlign w:val="bottom"/>
            <w:hideMark/>
          </w:tcPr>
          <w:p w14:paraId="0A436E8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BTX/2021/3187</w:t>
            </w:r>
          </w:p>
        </w:tc>
        <w:tc>
          <w:tcPr>
            <w:tcW w:w="1278" w:type="dxa"/>
            <w:shd w:val="clear" w:color="auto" w:fill="auto"/>
            <w:noWrap/>
            <w:vAlign w:val="bottom"/>
            <w:hideMark/>
          </w:tcPr>
          <w:p w14:paraId="57F4232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29/11/2021</w:t>
            </w:r>
          </w:p>
        </w:tc>
        <w:tc>
          <w:tcPr>
            <w:tcW w:w="988" w:type="dxa"/>
            <w:shd w:val="clear" w:color="auto" w:fill="auto"/>
            <w:noWrap/>
            <w:vAlign w:val="bottom"/>
            <w:hideMark/>
          </w:tcPr>
          <w:p w14:paraId="4BF5A7D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2A35F6E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South Mevagissey Bottom</w:t>
            </w:r>
          </w:p>
        </w:tc>
        <w:tc>
          <w:tcPr>
            <w:tcW w:w="669" w:type="dxa"/>
            <w:shd w:val="clear" w:color="auto" w:fill="auto"/>
            <w:noWrap/>
            <w:vAlign w:val="bottom"/>
            <w:hideMark/>
          </w:tcPr>
          <w:p w14:paraId="734D83B5"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7FC2B2C2"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6B50ADFE"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112FCA4F"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5</w:t>
            </w:r>
          </w:p>
        </w:tc>
        <w:tc>
          <w:tcPr>
            <w:tcW w:w="653" w:type="dxa"/>
            <w:shd w:val="clear" w:color="auto" w:fill="auto"/>
            <w:noWrap/>
            <w:vAlign w:val="bottom"/>
            <w:hideMark/>
          </w:tcPr>
          <w:p w14:paraId="7170F4DD"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156EBD05"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3.8</w:t>
            </w:r>
          </w:p>
        </w:tc>
        <w:tc>
          <w:tcPr>
            <w:tcW w:w="2020" w:type="dxa"/>
            <w:shd w:val="clear" w:color="auto" w:fill="auto"/>
            <w:noWrap/>
            <w:vAlign w:val="bottom"/>
            <w:hideMark/>
          </w:tcPr>
          <w:p w14:paraId="545630A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099617BF"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5E19A505"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75D8F8F9" w14:textId="77777777" w:rsidTr="0064162B">
        <w:trPr>
          <w:trHeight w:val="315"/>
        </w:trPr>
        <w:tc>
          <w:tcPr>
            <w:tcW w:w="1620" w:type="dxa"/>
            <w:shd w:val="clear" w:color="auto" w:fill="auto"/>
            <w:noWrap/>
            <w:vAlign w:val="bottom"/>
            <w:hideMark/>
          </w:tcPr>
          <w:p w14:paraId="61C8694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RPF20</w:t>
            </w:r>
          </w:p>
        </w:tc>
        <w:tc>
          <w:tcPr>
            <w:tcW w:w="1278" w:type="dxa"/>
            <w:shd w:val="clear" w:color="auto" w:fill="auto"/>
            <w:noWrap/>
            <w:vAlign w:val="bottom"/>
            <w:hideMark/>
          </w:tcPr>
          <w:p w14:paraId="607C50F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29/11/2021</w:t>
            </w:r>
          </w:p>
        </w:tc>
        <w:tc>
          <w:tcPr>
            <w:tcW w:w="988" w:type="dxa"/>
            <w:shd w:val="clear" w:color="auto" w:fill="auto"/>
            <w:noWrap/>
            <w:vAlign w:val="bottom"/>
            <w:hideMark/>
          </w:tcPr>
          <w:p w14:paraId="1C3BE59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40E35FA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6DD90099"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38F8EE9C"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40E6A86B"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6BD7F13A"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6.3</w:t>
            </w:r>
          </w:p>
        </w:tc>
        <w:tc>
          <w:tcPr>
            <w:tcW w:w="653" w:type="dxa"/>
            <w:shd w:val="clear" w:color="auto" w:fill="auto"/>
            <w:noWrap/>
            <w:vAlign w:val="bottom"/>
            <w:hideMark/>
          </w:tcPr>
          <w:p w14:paraId="564E2E89"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105C3057"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3BB722AB"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BB9C246"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205EF490"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0B4E2BD6" w14:textId="77777777" w:rsidTr="0064162B">
        <w:trPr>
          <w:trHeight w:val="315"/>
        </w:trPr>
        <w:tc>
          <w:tcPr>
            <w:tcW w:w="1620" w:type="dxa"/>
            <w:shd w:val="clear" w:color="auto" w:fill="auto"/>
            <w:noWrap/>
            <w:vAlign w:val="bottom"/>
            <w:hideMark/>
          </w:tcPr>
          <w:p w14:paraId="1FD45F4C"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RPF21</w:t>
            </w:r>
          </w:p>
        </w:tc>
        <w:tc>
          <w:tcPr>
            <w:tcW w:w="1278" w:type="dxa"/>
            <w:shd w:val="clear" w:color="auto" w:fill="auto"/>
            <w:noWrap/>
            <w:vAlign w:val="bottom"/>
            <w:hideMark/>
          </w:tcPr>
          <w:p w14:paraId="31589D6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01/12/2021</w:t>
            </w:r>
          </w:p>
        </w:tc>
        <w:tc>
          <w:tcPr>
            <w:tcW w:w="988" w:type="dxa"/>
            <w:shd w:val="clear" w:color="auto" w:fill="auto"/>
            <w:noWrap/>
            <w:vAlign w:val="bottom"/>
            <w:hideMark/>
          </w:tcPr>
          <w:p w14:paraId="2F9A89F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56ABF95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Mevagissey</w:t>
            </w:r>
          </w:p>
        </w:tc>
        <w:tc>
          <w:tcPr>
            <w:tcW w:w="669" w:type="dxa"/>
            <w:shd w:val="clear" w:color="auto" w:fill="auto"/>
            <w:noWrap/>
            <w:vAlign w:val="bottom"/>
            <w:hideMark/>
          </w:tcPr>
          <w:p w14:paraId="1E8936F4"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2.4</w:t>
            </w:r>
          </w:p>
        </w:tc>
        <w:tc>
          <w:tcPr>
            <w:tcW w:w="709" w:type="dxa"/>
            <w:shd w:val="clear" w:color="auto" w:fill="auto"/>
            <w:noWrap/>
            <w:vAlign w:val="bottom"/>
            <w:hideMark/>
          </w:tcPr>
          <w:p w14:paraId="110DF8E6"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60124341"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0.3</w:t>
            </w:r>
          </w:p>
        </w:tc>
        <w:tc>
          <w:tcPr>
            <w:tcW w:w="718" w:type="dxa"/>
            <w:shd w:val="clear" w:color="auto" w:fill="auto"/>
            <w:noWrap/>
            <w:vAlign w:val="bottom"/>
            <w:hideMark/>
          </w:tcPr>
          <w:p w14:paraId="37AAFB31"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9.2</w:t>
            </w:r>
          </w:p>
        </w:tc>
        <w:tc>
          <w:tcPr>
            <w:tcW w:w="653" w:type="dxa"/>
            <w:shd w:val="clear" w:color="auto" w:fill="auto"/>
            <w:noWrap/>
            <w:vAlign w:val="bottom"/>
            <w:hideMark/>
          </w:tcPr>
          <w:p w14:paraId="357353D4"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2463BB5E"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0.1</w:t>
            </w:r>
          </w:p>
        </w:tc>
        <w:tc>
          <w:tcPr>
            <w:tcW w:w="2020" w:type="dxa"/>
            <w:shd w:val="clear" w:color="auto" w:fill="auto"/>
            <w:noWrap/>
            <w:vAlign w:val="bottom"/>
            <w:hideMark/>
          </w:tcPr>
          <w:p w14:paraId="2117C657"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2820AC22"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0878547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23060489" w14:textId="77777777" w:rsidTr="0064162B">
        <w:trPr>
          <w:trHeight w:val="315"/>
        </w:trPr>
        <w:tc>
          <w:tcPr>
            <w:tcW w:w="1620" w:type="dxa"/>
            <w:shd w:val="clear" w:color="auto" w:fill="auto"/>
            <w:noWrap/>
            <w:vAlign w:val="bottom"/>
            <w:hideMark/>
          </w:tcPr>
          <w:p w14:paraId="50F45DD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BTX/2021/3238</w:t>
            </w:r>
          </w:p>
        </w:tc>
        <w:tc>
          <w:tcPr>
            <w:tcW w:w="1278" w:type="dxa"/>
            <w:shd w:val="clear" w:color="auto" w:fill="auto"/>
            <w:noWrap/>
            <w:vAlign w:val="bottom"/>
            <w:hideMark/>
          </w:tcPr>
          <w:p w14:paraId="49C1350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06/12/2021</w:t>
            </w:r>
          </w:p>
        </w:tc>
        <w:tc>
          <w:tcPr>
            <w:tcW w:w="988" w:type="dxa"/>
            <w:shd w:val="clear" w:color="auto" w:fill="auto"/>
            <w:noWrap/>
            <w:vAlign w:val="bottom"/>
            <w:hideMark/>
          </w:tcPr>
          <w:p w14:paraId="141B6C2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7B104F7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South Mevagissey Bottom</w:t>
            </w:r>
          </w:p>
        </w:tc>
        <w:tc>
          <w:tcPr>
            <w:tcW w:w="669" w:type="dxa"/>
            <w:shd w:val="clear" w:color="auto" w:fill="auto"/>
            <w:noWrap/>
            <w:vAlign w:val="bottom"/>
            <w:hideMark/>
          </w:tcPr>
          <w:p w14:paraId="3BC5260D"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1551A5F4"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78584453"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6D421751"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5.6</w:t>
            </w:r>
          </w:p>
        </w:tc>
        <w:tc>
          <w:tcPr>
            <w:tcW w:w="653" w:type="dxa"/>
            <w:shd w:val="clear" w:color="auto" w:fill="auto"/>
            <w:noWrap/>
            <w:vAlign w:val="bottom"/>
            <w:hideMark/>
          </w:tcPr>
          <w:p w14:paraId="1B855F50"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66A62E4B"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104ACFD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2114F1E2"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3B901F1A"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6889ABAF" w14:textId="77777777" w:rsidTr="0064162B">
        <w:trPr>
          <w:trHeight w:val="315"/>
        </w:trPr>
        <w:tc>
          <w:tcPr>
            <w:tcW w:w="1620" w:type="dxa"/>
            <w:shd w:val="clear" w:color="auto" w:fill="auto"/>
            <w:noWrap/>
            <w:vAlign w:val="bottom"/>
            <w:hideMark/>
          </w:tcPr>
          <w:p w14:paraId="38E8B85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BTX/2021/3239</w:t>
            </w:r>
          </w:p>
        </w:tc>
        <w:tc>
          <w:tcPr>
            <w:tcW w:w="1278" w:type="dxa"/>
            <w:shd w:val="clear" w:color="auto" w:fill="auto"/>
            <w:noWrap/>
            <w:vAlign w:val="bottom"/>
            <w:hideMark/>
          </w:tcPr>
          <w:p w14:paraId="52F3A5E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06/12/2021</w:t>
            </w:r>
          </w:p>
        </w:tc>
        <w:tc>
          <w:tcPr>
            <w:tcW w:w="988" w:type="dxa"/>
            <w:shd w:val="clear" w:color="auto" w:fill="auto"/>
            <w:noWrap/>
            <w:vAlign w:val="bottom"/>
            <w:hideMark/>
          </w:tcPr>
          <w:p w14:paraId="6830B51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2FA0C85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 Outer</w:t>
            </w:r>
          </w:p>
        </w:tc>
        <w:tc>
          <w:tcPr>
            <w:tcW w:w="669" w:type="dxa"/>
            <w:shd w:val="clear" w:color="auto" w:fill="auto"/>
            <w:noWrap/>
            <w:vAlign w:val="bottom"/>
            <w:hideMark/>
          </w:tcPr>
          <w:p w14:paraId="463385C8"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41A01602"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35792817"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0403BA46"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6.1</w:t>
            </w:r>
          </w:p>
        </w:tc>
        <w:tc>
          <w:tcPr>
            <w:tcW w:w="653" w:type="dxa"/>
            <w:shd w:val="clear" w:color="auto" w:fill="auto"/>
            <w:noWrap/>
            <w:vAlign w:val="bottom"/>
            <w:hideMark/>
          </w:tcPr>
          <w:p w14:paraId="1E0DC096"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10A1F3F7"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0.8</w:t>
            </w:r>
          </w:p>
        </w:tc>
        <w:tc>
          <w:tcPr>
            <w:tcW w:w="2020" w:type="dxa"/>
            <w:shd w:val="clear" w:color="auto" w:fill="auto"/>
            <w:noWrap/>
            <w:vAlign w:val="bottom"/>
            <w:hideMark/>
          </w:tcPr>
          <w:p w14:paraId="30190A6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4BB193D8"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681B1AA"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77F03D6A" w14:textId="77777777" w:rsidTr="0064162B">
        <w:trPr>
          <w:trHeight w:val="315"/>
        </w:trPr>
        <w:tc>
          <w:tcPr>
            <w:tcW w:w="1620" w:type="dxa"/>
            <w:shd w:val="clear" w:color="auto" w:fill="auto"/>
            <w:noWrap/>
            <w:vAlign w:val="bottom"/>
            <w:hideMark/>
          </w:tcPr>
          <w:p w14:paraId="048C4C3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BTX/2021/3339</w:t>
            </w:r>
          </w:p>
        </w:tc>
        <w:tc>
          <w:tcPr>
            <w:tcW w:w="1278" w:type="dxa"/>
            <w:shd w:val="clear" w:color="auto" w:fill="auto"/>
            <w:noWrap/>
            <w:vAlign w:val="bottom"/>
            <w:hideMark/>
          </w:tcPr>
          <w:p w14:paraId="1553B1B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14/12/2021</w:t>
            </w:r>
          </w:p>
        </w:tc>
        <w:tc>
          <w:tcPr>
            <w:tcW w:w="988" w:type="dxa"/>
            <w:shd w:val="clear" w:color="auto" w:fill="auto"/>
            <w:noWrap/>
            <w:vAlign w:val="bottom"/>
            <w:hideMark/>
          </w:tcPr>
          <w:p w14:paraId="46D4AE7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6836CD6C"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 North</w:t>
            </w:r>
          </w:p>
        </w:tc>
        <w:tc>
          <w:tcPr>
            <w:tcW w:w="669" w:type="dxa"/>
            <w:shd w:val="clear" w:color="auto" w:fill="auto"/>
            <w:noWrap/>
            <w:vAlign w:val="bottom"/>
            <w:hideMark/>
          </w:tcPr>
          <w:p w14:paraId="1973842D"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7FA260F3"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136E49BC"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090F63BA"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4.3</w:t>
            </w:r>
          </w:p>
        </w:tc>
        <w:tc>
          <w:tcPr>
            <w:tcW w:w="653" w:type="dxa"/>
            <w:shd w:val="clear" w:color="auto" w:fill="auto"/>
            <w:noWrap/>
            <w:vAlign w:val="bottom"/>
            <w:hideMark/>
          </w:tcPr>
          <w:p w14:paraId="2E71936A"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56310FDD"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333A80A1"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6665772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5D99FF9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0F39F3F8" w14:textId="77777777" w:rsidTr="0064162B">
        <w:trPr>
          <w:trHeight w:val="315"/>
        </w:trPr>
        <w:tc>
          <w:tcPr>
            <w:tcW w:w="1620" w:type="dxa"/>
            <w:shd w:val="clear" w:color="auto" w:fill="auto"/>
            <w:noWrap/>
            <w:vAlign w:val="bottom"/>
            <w:hideMark/>
          </w:tcPr>
          <w:p w14:paraId="567116B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BTX/2022/0002</w:t>
            </w:r>
          </w:p>
        </w:tc>
        <w:tc>
          <w:tcPr>
            <w:tcW w:w="1278" w:type="dxa"/>
            <w:shd w:val="clear" w:color="auto" w:fill="auto"/>
            <w:noWrap/>
            <w:vAlign w:val="bottom"/>
            <w:hideMark/>
          </w:tcPr>
          <w:p w14:paraId="4B81A3E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05/01/2022</w:t>
            </w:r>
          </w:p>
        </w:tc>
        <w:tc>
          <w:tcPr>
            <w:tcW w:w="988" w:type="dxa"/>
            <w:shd w:val="clear" w:color="auto" w:fill="auto"/>
            <w:noWrap/>
            <w:vAlign w:val="bottom"/>
            <w:hideMark/>
          </w:tcPr>
          <w:p w14:paraId="477AAA7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47E987B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 Outer</w:t>
            </w:r>
          </w:p>
        </w:tc>
        <w:tc>
          <w:tcPr>
            <w:tcW w:w="669" w:type="dxa"/>
            <w:shd w:val="clear" w:color="auto" w:fill="auto"/>
            <w:noWrap/>
            <w:vAlign w:val="bottom"/>
            <w:hideMark/>
          </w:tcPr>
          <w:p w14:paraId="650963EE"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0.9</w:t>
            </w:r>
          </w:p>
        </w:tc>
        <w:tc>
          <w:tcPr>
            <w:tcW w:w="709" w:type="dxa"/>
            <w:shd w:val="clear" w:color="auto" w:fill="auto"/>
            <w:noWrap/>
            <w:vAlign w:val="bottom"/>
            <w:hideMark/>
          </w:tcPr>
          <w:p w14:paraId="344B8E7C"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51A5E989"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0.4</w:t>
            </w:r>
          </w:p>
        </w:tc>
        <w:tc>
          <w:tcPr>
            <w:tcW w:w="718" w:type="dxa"/>
            <w:shd w:val="clear" w:color="auto" w:fill="auto"/>
            <w:noWrap/>
            <w:vAlign w:val="bottom"/>
            <w:hideMark/>
          </w:tcPr>
          <w:p w14:paraId="64FD1957"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8.6</w:t>
            </w:r>
          </w:p>
        </w:tc>
        <w:tc>
          <w:tcPr>
            <w:tcW w:w="653" w:type="dxa"/>
            <w:shd w:val="clear" w:color="auto" w:fill="auto"/>
            <w:noWrap/>
            <w:vAlign w:val="bottom"/>
            <w:hideMark/>
          </w:tcPr>
          <w:p w14:paraId="5CC20003"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19875207"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0.4</w:t>
            </w:r>
          </w:p>
        </w:tc>
        <w:tc>
          <w:tcPr>
            <w:tcW w:w="2020" w:type="dxa"/>
            <w:shd w:val="clear" w:color="auto" w:fill="auto"/>
            <w:noWrap/>
            <w:vAlign w:val="bottom"/>
            <w:hideMark/>
          </w:tcPr>
          <w:p w14:paraId="77628F56"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1B21CA4F"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A5AFA1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493930B9" w14:textId="77777777" w:rsidTr="0064162B">
        <w:trPr>
          <w:trHeight w:val="315"/>
        </w:trPr>
        <w:tc>
          <w:tcPr>
            <w:tcW w:w="1620" w:type="dxa"/>
            <w:shd w:val="clear" w:color="auto" w:fill="auto"/>
            <w:noWrap/>
            <w:vAlign w:val="bottom"/>
            <w:hideMark/>
          </w:tcPr>
          <w:p w14:paraId="3D5124D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BTX/2022/0003</w:t>
            </w:r>
          </w:p>
        </w:tc>
        <w:tc>
          <w:tcPr>
            <w:tcW w:w="1278" w:type="dxa"/>
            <w:shd w:val="clear" w:color="auto" w:fill="auto"/>
            <w:noWrap/>
            <w:vAlign w:val="bottom"/>
            <w:hideMark/>
          </w:tcPr>
          <w:p w14:paraId="6D00463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05/01/2022</w:t>
            </w:r>
          </w:p>
        </w:tc>
        <w:tc>
          <w:tcPr>
            <w:tcW w:w="988" w:type="dxa"/>
            <w:shd w:val="clear" w:color="auto" w:fill="auto"/>
            <w:noWrap/>
            <w:vAlign w:val="bottom"/>
            <w:hideMark/>
          </w:tcPr>
          <w:p w14:paraId="3E91B51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76DC435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South Mevagissey Bottom</w:t>
            </w:r>
          </w:p>
        </w:tc>
        <w:tc>
          <w:tcPr>
            <w:tcW w:w="669" w:type="dxa"/>
            <w:shd w:val="clear" w:color="auto" w:fill="auto"/>
            <w:noWrap/>
            <w:vAlign w:val="bottom"/>
            <w:hideMark/>
          </w:tcPr>
          <w:p w14:paraId="7B10253D"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0.3</w:t>
            </w:r>
          </w:p>
        </w:tc>
        <w:tc>
          <w:tcPr>
            <w:tcW w:w="709" w:type="dxa"/>
            <w:shd w:val="clear" w:color="auto" w:fill="auto"/>
            <w:noWrap/>
            <w:vAlign w:val="bottom"/>
            <w:hideMark/>
          </w:tcPr>
          <w:p w14:paraId="35717DB0" w14:textId="77777777" w:rsidR="00230B10" w:rsidRPr="004F7C61" w:rsidRDefault="00230B10" w:rsidP="0064162B">
            <w:pPr>
              <w:spacing w:after="0" w:line="240" w:lineRule="auto"/>
              <w:jc w:val="right"/>
              <w:rPr>
                <w:rFonts w:eastAsia="Times New Roman" w:cstheme="minorHAnsi"/>
                <w:color w:val="000000"/>
                <w:lang w:eastAsia="en-GB"/>
              </w:rPr>
            </w:pPr>
          </w:p>
        </w:tc>
        <w:tc>
          <w:tcPr>
            <w:tcW w:w="653" w:type="dxa"/>
            <w:shd w:val="clear" w:color="auto" w:fill="auto"/>
            <w:noWrap/>
            <w:vAlign w:val="bottom"/>
            <w:hideMark/>
          </w:tcPr>
          <w:p w14:paraId="5DEF8B66"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49C3A650"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4.6</w:t>
            </w:r>
          </w:p>
        </w:tc>
        <w:tc>
          <w:tcPr>
            <w:tcW w:w="653" w:type="dxa"/>
            <w:shd w:val="clear" w:color="auto" w:fill="auto"/>
            <w:noWrap/>
            <w:vAlign w:val="bottom"/>
            <w:hideMark/>
          </w:tcPr>
          <w:p w14:paraId="71D0383B"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5C0A2239"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0BCFC90A"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3D60406D"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30946D7D"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6B126128" w14:textId="77777777" w:rsidTr="0064162B">
        <w:trPr>
          <w:trHeight w:val="315"/>
        </w:trPr>
        <w:tc>
          <w:tcPr>
            <w:tcW w:w="1620" w:type="dxa"/>
            <w:shd w:val="clear" w:color="auto" w:fill="auto"/>
            <w:noWrap/>
            <w:vAlign w:val="bottom"/>
            <w:hideMark/>
          </w:tcPr>
          <w:p w14:paraId="320EFAA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BTX/2022/0074</w:t>
            </w:r>
          </w:p>
        </w:tc>
        <w:tc>
          <w:tcPr>
            <w:tcW w:w="1278" w:type="dxa"/>
            <w:shd w:val="clear" w:color="auto" w:fill="auto"/>
            <w:noWrap/>
            <w:vAlign w:val="bottom"/>
            <w:hideMark/>
          </w:tcPr>
          <w:p w14:paraId="03B2C38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13/01/2022</w:t>
            </w:r>
          </w:p>
        </w:tc>
        <w:tc>
          <w:tcPr>
            <w:tcW w:w="988" w:type="dxa"/>
            <w:shd w:val="clear" w:color="auto" w:fill="auto"/>
            <w:noWrap/>
            <w:vAlign w:val="bottom"/>
            <w:hideMark/>
          </w:tcPr>
          <w:p w14:paraId="7C03798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2C5A942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 North</w:t>
            </w:r>
          </w:p>
        </w:tc>
        <w:tc>
          <w:tcPr>
            <w:tcW w:w="669" w:type="dxa"/>
            <w:shd w:val="clear" w:color="auto" w:fill="auto"/>
            <w:noWrap/>
            <w:vAlign w:val="bottom"/>
            <w:hideMark/>
          </w:tcPr>
          <w:p w14:paraId="29F1662B"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2CE95198"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0DEC031F"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32407A01"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0.1</w:t>
            </w:r>
          </w:p>
        </w:tc>
        <w:tc>
          <w:tcPr>
            <w:tcW w:w="653" w:type="dxa"/>
            <w:shd w:val="clear" w:color="auto" w:fill="auto"/>
            <w:noWrap/>
            <w:vAlign w:val="bottom"/>
            <w:hideMark/>
          </w:tcPr>
          <w:p w14:paraId="6E95459D"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6F9C7C49"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6158FE38"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2E1D945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3FD1B4D0"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2C4002CB" w14:textId="77777777" w:rsidTr="0064162B">
        <w:trPr>
          <w:trHeight w:val="315"/>
        </w:trPr>
        <w:tc>
          <w:tcPr>
            <w:tcW w:w="1620" w:type="dxa"/>
            <w:shd w:val="clear" w:color="auto" w:fill="auto"/>
            <w:noWrap/>
            <w:vAlign w:val="bottom"/>
            <w:hideMark/>
          </w:tcPr>
          <w:p w14:paraId="3B26345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RPF22</w:t>
            </w:r>
          </w:p>
        </w:tc>
        <w:tc>
          <w:tcPr>
            <w:tcW w:w="1278" w:type="dxa"/>
            <w:shd w:val="clear" w:color="auto" w:fill="auto"/>
            <w:noWrap/>
            <w:vAlign w:val="bottom"/>
            <w:hideMark/>
          </w:tcPr>
          <w:p w14:paraId="43B1D9C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17/01/2022</w:t>
            </w:r>
          </w:p>
        </w:tc>
        <w:tc>
          <w:tcPr>
            <w:tcW w:w="988" w:type="dxa"/>
            <w:shd w:val="clear" w:color="auto" w:fill="auto"/>
            <w:noWrap/>
            <w:vAlign w:val="bottom"/>
            <w:hideMark/>
          </w:tcPr>
          <w:p w14:paraId="18FC4C4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22084233"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31E06DA7"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09DB7251"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42BD4E50"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73723870"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3.4</w:t>
            </w:r>
          </w:p>
        </w:tc>
        <w:tc>
          <w:tcPr>
            <w:tcW w:w="653" w:type="dxa"/>
            <w:shd w:val="clear" w:color="auto" w:fill="auto"/>
            <w:noWrap/>
            <w:vAlign w:val="bottom"/>
            <w:hideMark/>
          </w:tcPr>
          <w:p w14:paraId="7FEC17AC"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1F550C69"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1CC9D36A"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05C056FD"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3ED5D458"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3E12C581" w14:textId="77777777" w:rsidTr="0064162B">
        <w:trPr>
          <w:trHeight w:val="315"/>
        </w:trPr>
        <w:tc>
          <w:tcPr>
            <w:tcW w:w="1620" w:type="dxa"/>
            <w:shd w:val="clear" w:color="auto" w:fill="auto"/>
            <w:noWrap/>
            <w:vAlign w:val="bottom"/>
            <w:hideMark/>
          </w:tcPr>
          <w:p w14:paraId="2EB802E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RPF23</w:t>
            </w:r>
          </w:p>
        </w:tc>
        <w:tc>
          <w:tcPr>
            <w:tcW w:w="1278" w:type="dxa"/>
            <w:shd w:val="clear" w:color="auto" w:fill="auto"/>
            <w:noWrap/>
            <w:vAlign w:val="bottom"/>
            <w:hideMark/>
          </w:tcPr>
          <w:p w14:paraId="6453697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18/01/2022</w:t>
            </w:r>
          </w:p>
        </w:tc>
        <w:tc>
          <w:tcPr>
            <w:tcW w:w="988" w:type="dxa"/>
            <w:shd w:val="clear" w:color="auto" w:fill="auto"/>
            <w:noWrap/>
            <w:vAlign w:val="bottom"/>
            <w:hideMark/>
          </w:tcPr>
          <w:p w14:paraId="6F022AD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4132327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Mevagissey</w:t>
            </w:r>
          </w:p>
        </w:tc>
        <w:tc>
          <w:tcPr>
            <w:tcW w:w="669" w:type="dxa"/>
            <w:shd w:val="clear" w:color="auto" w:fill="auto"/>
            <w:noWrap/>
            <w:vAlign w:val="bottom"/>
            <w:hideMark/>
          </w:tcPr>
          <w:p w14:paraId="3DC65665"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7CED3AC0"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33F3E4B1"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2E992767"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4.9</w:t>
            </w:r>
          </w:p>
        </w:tc>
        <w:tc>
          <w:tcPr>
            <w:tcW w:w="653" w:type="dxa"/>
            <w:shd w:val="clear" w:color="auto" w:fill="auto"/>
            <w:noWrap/>
            <w:vAlign w:val="bottom"/>
            <w:hideMark/>
          </w:tcPr>
          <w:p w14:paraId="448970BC"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67B6BFBA"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68E61DD5"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5F13575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040B3C3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015EB4D4" w14:textId="77777777" w:rsidTr="0064162B">
        <w:trPr>
          <w:trHeight w:val="315"/>
        </w:trPr>
        <w:tc>
          <w:tcPr>
            <w:tcW w:w="1620" w:type="dxa"/>
            <w:shd w:val="clear" w:color="auto" w:fill="auto"/>
            <w:noWrap/>
            <w:vAlign w:val="bottom"/>
            <w:hideMark/>
          </w:tcPr>
          <w:p w14:paraId="712FBB6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RPF25</w:t>
            </w:r>
          </w:p>
        </w:tc>
        <w:tc>
          <w:tcPr>
            <w:tcW w:w="1278" w:type="dxa"/>
            <w:shd w:val="clear" w:color="auto" w:fill="auto"/>
            <w:noWrap/>
            <w:vAlign w:val="bottom"/>
            <w:hideMark/>
          </w:tcPr>
          <w:p w14:paraId="4F36556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22/01/2022</w:t>
            </w:r>
          </w:p>
        </w:tc>
        <w:tc>
          <w:tcPr>
            <w:tcW w:w="988" w:type="dxa"/>
            <w:shd w:val="clear" w:color="auto" w:fill="auto"/>
            <w:noWrap/>
            <w:vAlign w:val="bottom"/>
            <w:hideMark/>
          </w:tcPr>
          <w:p w14:paraId="7278618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0F419E6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6367B282"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1C38092F"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2CC50F64"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1EEC3577"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4.5</w:t>
            </w:r>
          </w:p>
        </w:tc>
        <w:tc>
          <w:tcPr>
            <w:tcW w:w="653" w:type="dxa"/>
            <w:shd w:val="clear" w:color="auto" w:fill="auto"/>
            <w:noWrap/>
            <w:vAlign w:val="bottom"/>
            <w:hideMark/>
          </w:tcPr>
          <w:p w14:paraId="66CBCA4E"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331CF564"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78FEDC1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644F15C1"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4902896B"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73790E18" w14:textId="77777777" w:rsidTr="0064162B">
        <w:trPr>
          <w:trHeight w:val="315"/>
        </w:trPr>
        <w:tc>
          <w:tcPr>
            <w:tcW w:w="1620" w:type="dxa"/>
            <w:shd w:val="clear" w:color="auto" w:fill="auto"/>
            <w:noWrap/>
            <w:vAlign w:val="bottom"/>
            <w:hideMark/>
          </w:tcPr>
          <w:p w14:paraId="294BCC2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RPF24</w:t>
            </w:r>
          </w:p>
        </w:tc>
        <w:tc>
          <w:tcPr>
            <w:tcW w:w="1278" w:type="dxa"/>
            <w:shd w:val="clear" w:color="auto" w:fill="auto"/>
            <w:noWrap/>
            <w:vAlign w:val="bottom"/>
            <w:hideMark/>
          </w:tcPr>
          <w:p w14:paraId="5BE3FBA3"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24/01/2022</w:t>
            </w:r>
          </w:p>
        </w:tc>
        <w:tc>
          <w:tcPr>
            <w:tcW w:w="988" w:type="dxa"/>
            <w:shd w:val="clear" w:color="auto" w:fill="auto"/>
            <w:noWrap/>
            <w:vAlign w:val="bottom"/>
            <w:hideMark/>
          </w:tcPr>
          <w:p w14:paraId="5439912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3F81EA0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w:t>
            </w:r>
          </w:p>
        </w:tc>
        <w:tc>
          <w:tcPr>
            <w:tcW w:w="669" w:type="dxa"/>
            <w:shd w:val="clear" w:color="auto" w:fill="auto"/>
            <w:noWrap/>
            <w:vAlign w:val="bottom"/>
            <w:hideMark/>
          </w:tcPr>
          <w:p w14:paraId="75FC8B46"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7477F01E"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38439A1F"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147C6E68"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4.8</w:t>
            </w:r>
          </w:p>
        </w:tc>
        <w:tc>
          <w:tcPr>
            <w:tcW w:w="653" w:type="dxa"/>
            <w:shd w:val="clear" w:color="auto" w:fill="auto"/>
            <w:noWrap/>
            <w:vAlign w:val="bottom"/>
            <w:hideMark/>
          </w:tcPr>
          <w:p w14:paraId="04A448C7"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2D88A83A"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6EAA79C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1D0FD1A5"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02EA5986"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7E34A175" w14:textId="77777777" w:rsidTr="0064162B">
        <w:trPr>
          <w:trHeight w:val="315"/>
        </w:trPr>
        <w:tc>
          <w:tcPr>
            <w:tcW w:w="1620" w:type="dxa"/>
            <w:shd w:val="clear" w:color="auto" w:fill="auto"/>
            <w:noWrap/>
            <w:vAlign w:val="bottom"/>
            <w:hideMark/>
          </w:tcPr>
          <w:p w14:paraId="061E933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RPF26</w:t>
            </w:r>
          </w:p>
        </w:tc>
        <w:tc>
          <w:tcPr>
            <w:tcW w:w="1278" w:type="dxa"/>
            <w:shd w:val="clear" w:color="auto" w:fill="auto"/>
            <w:noWrap/>
            <w:vAlign w:val="bottom"/>
            <w:hideMark/>
          </w:tcPr>
          <w:p w14:paraId="5E01EC4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31/01/2022</w:t>
            </w:r>
          </w:p>
        </w:tc>
        <w:tc>
          <w:tcPr>
            <w:tcW w:w="988" w:type="dxa"/>
            <w:shd w:val="clear" w:color="auto" w:fill="auto"/>
            <w:noWrap/>
            <w:vAlign w:val="bottom"/>
            <w:hideMark/>
          </w:tcPr>
          <w:p w14:paraId="0AD18CE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2418179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Mevagissey</w:t>
            </w:r>
          </w:p>
        </w:tc>
        <w:tc>
          <w:tcPr>
            <w:tcW w:w="669" w:type="dxa"/>
            <w:shd w:val="clear" w:color="auto" w:fill="auto"/>
            <w:noWrap/>
            <w:vAlign w:val="bottom"/>
            <w:hideMark/>
          </w:tcPr>
          <w:p w14:paraId="4B4EF917"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2FB6C864"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1232606C"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31A9DCA3"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5</w:t>
            </w:r>
          </w:p>
        </w:tc>
        <w:tc>
          <w:tcPr>
            <w:tcW w:w="653" w:type="dxa"/>
            <w:shd w:val="clear" w:color="auto" w:fill="auto"/>
            <w:noWrap/>
            <w:vAlign w:val="bottom"/>
            <w:hideMark/>
          </w:tcPr>
          <w:p w14:paraId="5C82250A"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07D3E9F2"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67C29F4F"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306694F5"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6A6D4D20"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1E9B36FC" w14:textId="77777777" w:rsidTr="0064162B">
        <w:trPr>
          <w:trHeight w:val="315"/>
        </w:trPr>
        <w:tc>
          <w:tcPr>
            <w:tcW w:w="1620" w:type="dxa"/>
            <w:shd w:val="clear" w:color="auto" w:fill="auto"/>
            <w:noWrap/>
            <w:vAlign w:val="bottom"/>
            <w:hideMark/>
          </w:tcPr>
          <w:p w14:paraId="442307B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RPF27</w:t>
            </w:r>
          </w:p>
        </w:tc>
        <w:tc>
          <w:tcPr>
            <w:tcW w:w="1278" w:type="dxa"/>
            <w:shd w:val="clear" w:color="auto" w:fill="auto"/>
            <w:noWrap/>
            <w:vAlign w:val="bottom"/>
            <w:hideMark/>
          </w:tcPr>
          <w:p w14:paraId="0EEC5F1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02/02/2022</w:t>
            </w:r>
          </w:p>
        </w:tc>
        <w:tc>
          <w:tcPr>
            <w:tcW w:w="988" w:type="dxa"/>
            <w:shd w:val="clear" w:color="auto" w:fill="auto"/>
            <w:noWrap/>
            <w:vAlign w:val="bottom"/>
            <w:hideMark/>
          </w:tcPr>
          <w:p w14:paraId="1D0893C7"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6D1A096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1AE721D7"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3009E6C9"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06E770E9"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77E33D7C"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4.8</w:t>
            </w:r>
          </w:p>
        </w:tc>
        <w:tc>
          <w:tcPr>
            <w:tcW w:w="653" w:type="dxa"/>
            <w:shd w:val="clear" w:color="auto" w:fill="auto"/>
            <w:noWrap/>
            <w:vAlign w:val="bottom"/>
            <w:hideMark/>
          </w:tcPr>
          <w:p w14:paraId="63BAA9A4"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0B0AF27D"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3E056D31"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13ACB16"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78E0679"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4C75585E" w14:textId="77777777" w:rsidTr="0064162B">
        <w:trPr>
          <w:trHeight w:val="315"/>
        </w:trPr>
        <w:tc>
          <w:tcPr>
            <w:tcW w:w="1620" w:type="dxa"/>
            <w:shd w:val="clear" w:color="auto" w:fill="auto"/>
            <w:noWrap/>
            <w:vAlign w:val="bottom"/>
            <w:hideMark/>
          </w:tcPr>
          <w:p w14:paraId="4399321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BTX/2022/0197</w:t>
            </w:r>
          </w:p>
        </w:tc>
        <w:tc>
          <w:tcPr>
            <w:tcW w:w="1278" w:type="dxa"/>
            <w:shd w:val="clear" w:color="auto" w:fill="auto"/>
            <w:noWrap/>
            <w:vAlign w:val="bottom"/>
            <w:hideMark/>
          </w:tcPr>
          <w:p w14:paraId="6723A6AC"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07/02/2022</w:t>
            </w:r>
          </w:p>
        </w:tc>
        <w:tc>
          <w:tcPr>
            <w:tcW w:w="988" w:type="dxa"/>
            <w:shd w:val="clear" w:color="auto" w:fill="auto"/>
            <w:noWrap/>
            <w:vAlign w:val="bottom"/>
            <w:hideMark/>
          </w:tcPr>
          <w:p w14:paraId="5DBDFA2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5C32E36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South Mevagissey Bottom</w:t>
            </w:r>
          </w:p>
        </w:tc>
        <w:tc>
          <w:tcPr>
            <w:tcW w:w="669" w:type="dxa"/>
            <w:shd w:val="clear" w:color="auto" w:fill="auto"/>
            <w:noWrap/>
            <w:vAlign w:val="bottom"/>
            <w:hideMark/>
          </w:tcPr>
          <w:p w14:paraId="274A4DC5"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68963B42"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666C31C2"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5FBDD70F"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8.2</w:t>
            </w:r>
          </w:p>
        </w:tc>
        <w:tc>
          <w:tcPr>
            <w:tcW w:w="653" w:type="dxa"/>
            <w:shd w:val="clear" w:color="auto" w:fill="auto"/>
            <w:noWrap/>
            <w:vAlign w:val="bottom"/>
            <w:hideMark/>
          </w:tcPr>
          <w:p w14:paraId="10F056C2"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6F3D1110"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14C482AF"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51D62E64"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20BEA2B9"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2594196D" w14:textId="77777777" w:rsidTr="0064162B">
        <w:trPr>
          <w:trHeight w:val="315"/>
        </w:trPr>
        <w:tc>
          <w:tcPr>
            <w:tcW w:w="1620" w:type="dxa"/>
            <w:shd w:val="clear" w:color="auto" w:fill="auto"/>
            <w:noWrap/>
            <w:vAlign w:val="bottom"/>
            <w:hideMark/>
          </w:tcPr>
          <w:p w14:paraId="4CCBDAB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BTX/2022/0198</w:t>
            </w:r>
          </w:p>
        </w:tc>
        <w:tc>
          <w:tcPr>
            <w:tcW w:w="1278" w:type="dxa"/>
            <w:shd w:val="clear" w:color="auto" w:fill="auto"/>
            <w:noWrap/>
            <w:vAlign w:val="bottom"/>
            <w:hideMark/>
          </w:tcPr>
          <w:p w14:paraId="4392DD7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07/02/2022</w:t>
            </w:r>
          </w:p>
        </w:tc>
        <w:tc>
          <w:tcPr>
            <w:tcW w:w="988" w:type="dxa"/>
            <w:shd w:val="clear" w:color="auto" w:fill="auto"/>
            <w:noWrap/>
            <w:vAlign w:val="bottom"/>
            <w:hideMark/>
          </w:tcPr>
          <w:p w14:paraId="744744D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6D29F7A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 Outer</w:t>
            </w:r>
          </w:p>
        </w:tc>
        <w:tc>
          <w:tcPr>
            <w:tcW w:w="669" w:type="dxa"/>
            <w:shd w:val="clear" w:color="auto" w:fill="auto"/>
            <w:noWrap/>
            <w:vAlign w:val="bottom"/>
            <w:hideMark/>
          </w:tcPr>
          <w:p w14:paraId="7E0E9702"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10C423BC"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4F9BAE73"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228052BD"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5</w:t>
            </w:r>
          </w:p>
        </w:tc>
        <w:tc>
          <w:tcPr>
            <w:tcW w:w="653" w:type="dxa"/>
            <w:shd w:val="clear" w:color="auto" w:fill="auto"/>
            <w:noWrap/>
            <w:vAlign w:val="bottom"/>
            <w:hideMark/>
          </w:tcPr>
          <w:p w14:paraId="2FF2D1C9"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1166DD8B"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324DE8F3"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1EE88B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6700D263"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6507D0DD" w14:textId="77777777" w:rsidTr="0064162B">
        <w:trPr>
          <w:trHeight w:val="315"/>
        </w:trPr>
        <w:tc>
          <w:tcPr>
            <w:tcW w:w="1620" w:type="dxa"/>
            <w:shd w:val="clear" w:color="auto" w:fill="auto"/>
            <w:noWrap/>
            <w:vAlign w:val="bottom"/>
            <w:hideMark/>
          </w:tcPr>
          <w:p w14:paraId="3DA02EE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RPF28</w:t>
            </w:r>
          </w:p>
        </w:tc>
        <w:tc>
          <w:tcPr>
            <w:tcW w:w="1278" w:type="dxa"/>
            <w:shd w:val="clear" w:color="auto" w:fill="auto"/>
            <w:noWrap/>
            <w:vAlign w:val="bottom"/>
            <w:hideMark/>
          </w:tcPr>
          <w:p w14:paraId="4535537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07/02/2022</w:t>
            </w:r>
          </w:p>
        </w:tc>
        <w:tc>
          <w:tcPr>
            <w:tcW w:w="988" w:type="dxa"/>
            <w:shd w:val="clear" w:color="auto" w:fill="auto"/>
            <w:noWrap/>
            <w:vAlign w:val="bottom"/>
            <w:hideMark/>
          </w:tcPr>
          <w:p w14:paraId="29D0423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3588279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4363CB3C"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66788E8B"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3A014ADB"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5EA17DA9"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4.8</w:t>
            </w:r>
          </w:p>
        </w:tc>
        <w:tc>
          <w:tcPr>
            <w:tcW w:w="653" w:type="dxa"/>
            <w:shd w:val="clear" w:color="auto" w:fill="auto"/>
            <w:noWrap/>
            <w:vAlign w:val="bottom"/>
            <w:hideMark/>
          </w:tcPr>
          <w:p w14:paraId="745EAEE2"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6F6802EB"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0444E417"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61EEFD6D"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287D2BD8"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3549265B" w14:textId="77777777" w:rsidTr="0064162B">
        <w:trPr>
          <w:trHeight w:val="315"/>
        </w:trPr>
        <w:tc>
          <w:tcPr>
            <w:tcW w:w="1620" w:type="dxa"/>
            <w:shd w:val="clear" w:color="auto" w:fill="auto"/>
            <w:noWrap/>
            <w:vAlign w:val="bottom"/>
            <w:hideMark/>
          </w:tcPr>
          <w:p w14:paraId="77E48E7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RPF29</w:t>
            </w:r>
          </w:p>
        </w:tc>
        <w:tc>
          <w:tcPr>
            <w:tcW w:w="1278" w:type="dxa"/>
            <w:shd w:val="clear" w:color="auto" w:fill="auto"/>
            <w:noWrap/>
            <w:vAlign w:val="bottom"/>
            <w:hideMark/>
          </w:tcPr>
          <w:p w14:paraId="163B5A4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09/02/2022</w:t>
            </w:r>
          </w:p>
        </w:tc>
        <w:tc>
          <w:tcPr>
            <w:tcW w:w="988" w:type="dxa"/>
            <w:shd w:val="clear" w:color="auto" w:fill="auto"/>
            <w:noWrap/>
            <w:vAlign w:val="bottom"/>
            <w:hideMark/>
          </w:tcPr>
          <w:p w14:paraId="7E0436C7"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02B6655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w:t>
            </w:r>
          </w:p>
        </w:tc>
        <w:tc>
          <w:tcPr>
            <w:tcW w:w="669" w:type="dxa"/>
            <w:shd w:val="clear" w:color="auto" w:fill="auto"/>
            <w:noWrap/>
            <w:vAlign w:val="bottom"/>
            <w:hideMark/>
          </w:tcPr>
          <w:p w14:paraId="2A5A3D3B"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62EBC19F"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096FE2A8"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2456FE1B"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7</w:t>
            </w:r>
          </w:p>
        </w:tc>
        <w:tc>
          <w:tcPr>
            <w:tcW w:w="653" w:type="dxa"/>
            <w:shd w:val="clear" w:color="auto" w:fill="auto"/>
            <w:noWrap/>
            <w:vAlign w:val="bottom"/>
            <w:hideMark/>
          </w:tcPr>
          <w:p w14:paraId="385F18B1"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334311B2"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2F0AB9E0"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4989828B"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3B61E2D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167A0883" w14:textId="77777777" w:rsidTr="0064162B">
        <w:trPr>
          <w:trHeight w:val="315"/>
        </w:trPr>
        <w:tc>
          <w:tcPr>
            <w:tcW w:w="1620" w:type="dxa"/>
            <w:shd w:val="clear" w:color="auto" w:fill="auto"/>
            <w:noWrap/>
            <w:vAlign w:val="bottom"/>
            <w:hideMark/>
          </w:tcPr>
          <w:p w14:paraId="5251446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RPF30</w:t>
            </w:r>
          </w:p>
        </w:tc>
        <w:tc>
          <w:tcPr>
            <w:tcW w:w="1278" w:type="dxa"/>
            <w:shd w:val="clear" w:color="auto" w:fill="auto"/>
            <w:noWrap/>
            <w:vAlign w:val="bottom"/>
            <w:hideMark/>
          </w:tcPr>
          <w:p w14:paraId="12B9167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14/02/2022</w:t>
            </w:r>
          </w:p>
        </w:tc>
        <w:tc>
          <w:tcPr>
            <w:tcW w:w="988" w:type="dxa"/>
            <w:shd w:val="clear" w:color="auto" w:fill="auto"/>
            <w:noWrap/>
            <w:vAlign w:val="bottom"/>
            <w:hideMark/>
          </w:tcPr>
          <w:p w14:paraId="61A02CF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58EA2073"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Mevagissey</w:t>
            </w:r>
          </w:p>
        </w:tc>
        <w:tc>
          <w:tcPr>
            <w:tcW w:w="669" w:type="dxa"/>
            <w:shd w:val="clear" w:color="auto" w:fill="auto"/>
            <w:noWrap/>
            <w:vAlign w:val="bottom"/>
            <w:hideMark/>
          </w:tcPr>
          <w:p w14:paraId="28EBCD5F"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79327712"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200EEB45"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7764881C"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6.8</w:t>
            </w:r>
          </w:p>
        </w:tc>
        <w:tc>
          <w:tcPr>
            <w:tcW w:w="653" w:type="dxa"/>
            <w:shd w:val="clear" w:color="auto" w:fill="auto"/>
            <w:noWrap/>
            <w:vAlign w:val="bottom"/>
            <w:hideMark/>
          </w:tcPr>
          <w:p w14:paraId="66C69667"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6B84CD8C"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60CE75C9"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6B8978A8"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13E6C0AA"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63836C22" w14:textId="77777777" w:rsidTr="0064162B">
        <w:trPr>
          <w:trHeight w:val="315"/>
        </w:trPr>
        <w:tc>
          <w:tcPr>
            <w:tcW w:w="1620" w:type="dxa"/>
            <w:shd w:val="clear" w:color="auto" w:fill="auto"/>
            <w:noWrap/>
            <w:vAlign w:val="bottom"/>
            <w:hideMark/>
          </w:tcPr>
          <w:p w14:paraId="62A5396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RPF31</w:t>
            </w:r>
          </w:p>
        </w:tc>
        <w:tc>
          <w:tcPr>
            <w:tcW w:w="1278" w:type="dxa"/>
            <w:shd w:val="clear" w:color="auto" w:fill="auto"/>
            <w:noWrap/>
            <w:vAlign w:val="bottom"/>
            <w:hideMark/>
          </w:tcPr>
          <w:p w14:paraId="7797AD2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14/02/2022</w:t>
            </w:r>
          </w:p>
        </w:tc>
        <w:tc>
          <w:tcPr>
            <w:tcW w:w="988" w:type="dxa"/>
            <w:shd w:val="clear" w:color="auto" w:fill="auto"/>
            <w:noWrap/>
            <w:vAlign w:val="bottom"/>
            <w:hideMark/>
          </w:tcPr>
          <w:p w14:paraId="10DBC79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5A845AF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22A3C780"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00292B55"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46700756"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52D65592"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4.2</w:t>
            </w:r>
          </w:p>
        </w:tc>
        <w:tc>
          <w:tcPr>
            <w:tcW w:w="653" w:type="dxa"/>
            <w:shd w:val="clear" w:color="auto" w:fill="auto"/>
            <w:noWrap/>
            <w:vAlign w:val="bottom"/>
            <w:hideMark/>
          </w:tcPr>
          <w:p w14:paraId="039D966A"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4FA001DA"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4873DB84"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1FB93032"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1E7AAE74"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0AB9C895" w14:textId="77777777" w:rsidTr="0064162B">
        <w:trPr>
          <w:trHeight w:val="315"/>
        </w:trPr>
        <w:tc>
          <w:tcPr>
            <w:tcW w:w="1620" w:type="dxa"/>
            <w:shd w:val="clear" w:color="auto" w:fill="auto"/>
            <w:noWrap/>
            <w:vAlign w:val="bottom"/>
            <w:hideMark/>
          </w:tcPr>
          <w:p w14:paraId="43D845F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RPF32</w:t>
            </w:r>
          </w:p>
        </w:tc>
        <w:tc>
          <w:tcPr>
            <w:tcW w:w="1278" w:type="dxa"/>
            <w:shd w:val="clear" w:color="auto" w:fill="auto"/>
            <w:noWrap/>
            <w:vAlign w:val="bottom"/>
            <w:hideMark/>
          </w:tcPr>
          <w:p w14:paraId="5B00167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22/02/2022</w:t>
            </w:r>
          </w:p>
        </w:tc>
        <w:tc>
          <w:tcPr>
            <w:tcW w:w="988" w:type="dxa"/>
            <w:shd w:val="clear" w:color="auto" w:fill="auto"/>
            <w:noWrap/>
            <w:vAlign w:val="bottom"/>
            <w:hideMark/>
          </w:tcPr>
          <w:p w14:paraId="2D6B1DB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015EBAD7"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w:t>
            </w:r>
          </w:p>
        </w:tc>
        <w:tc>
          <w:tcPr>
            <w:tcW w:w="669" w:type="dxa"/>
            <w:shd w:val="clear" w:color="auto" w:fill="auto"/>
            <w:noWrap/>
            <w:vAlign w:val="bottom"/>
            <w:hideMark/>
          </w:tcPr>
          <w:p w14:paraId="2A326BAD"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6B598DB5"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659E577E"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068F733D"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6.7</w:t>
            </w:r>
          </w:p>
        </w:tc>
        <w:tc>
          <w:tcPr>
            <w:tcW w:w="653" w:type="dxa"/>
            <w:shd w:val="clear" w:color="auto" w:fill="auto"/>
            <w:noWrap/>
            <w:vAlign w:val="bottom"/>
            <w:hideMark/>
          </w:tcPr>
          <w:p w14:paraId="4844A54E"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0C867961"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1DEB4220"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65548ED4"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7F8469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4325CBDC" w14:textId="77777777" w:rsidTr="0064162B">
        <w:trPr>
          <w:trHeight w:val="315"/>
        </w:trPr>
        <w:tc>
          <w:tcPr>
            <w:tcW w:w="1620" w:type="dxa"/>
            <w:shd w:val="clear" w:color="auto" w:fill="auto"/>
            <w:noWrap/>
            <w:vAlign w:val="bottom"/>
            <w:hideMark/>
          </w:tcPr>
          <w:p w14:paraId="1450C3F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BTX/2022/0325</w:t>
            </w:r>
          </w:p>
        </w:tc>
        <w:tc>
          <w:tcPr>
            <w:tcW w:w="1278" w:type="dxa"/>
            <w:shd w:val="clear" w:color="auto" w:fill="auto"/>
            <w:noWrap/>
            <w:vAlign w:val="bottom"/>
            <w:hideMark/>
          </w:tcPr>
          <w:p w14:paraId="797B7BC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23/02/2022</w:t>
            </w:r>
          </w:p>
        </w:tc>
        <w:tc>
          <w:tcPr>
            <w:tcW w:w="988" w:type="dxa"/>
            <w:shd w:val="clear" w:color="auto" w:fill="auto"/>
            <w:noWrap/>
            <w:vAlign w:val="bottom"/>
            <w:hideMark/>
          </w:tcPr>
          <w:p w14:paraId="11495ED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46C7F8D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 North</w:t>
            </w:r>
          </w:p>
        </w:tc>
        <w:tc>
          <w:tcPr>
            <w:tcW w:w="669" w:type="dxa"/>
            <w:shd w:val="clear" w:color="auto" w:fill="auto"/>
            <w:noWrap/>
            <w:vAlign w:val="bottom"/>
            <w:hideMark/>
          </w:tcPr>
          <w:p w14:paraId="00A2BD7C"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7E4BDBF1"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3F419899"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5288081D"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47AC14E7" w14:textId="77777777" w:rsidR="00230B10" w:rsidRPr="004F7C61" w:rsidRDefault="00230B10" w:rsidP="0064162B">
            <w:pPr>
              <w:spacing w:after="0" w:line="240" w:lineRule="auto"/>
              <w:rPr>
                <w:rFonts w:eastAsia="Times New Roman" w:cstheme="minorHAnsi"/>
                <w:lang w:eastAsia="en-GB"/>
              </w:rPr>
            </w:pPr>
          </w:p>
        </w:tc>
        <w:tc>
          <w:tcPr>
            <w:tcW w:w="669" w:type="dxa"/>
            <w:shd w:val="clear" w:color="auto" w:fill="auto"/>
            <w:noWrap/>
            <w:vAlign w:val="bottom"/>
            <w:hideMark/>
          </w:tcPr>
          <w:p w14:paraId="2FAACFFD"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46F9F03B"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D81E0AB"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A950D22"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12247447" w14:textId="77777777" w:rsidTr="0064162B">
        <w:trPr>
          <w:trHeight w:val="315"/>
        </w:trPr>
        <w:tc>
          <w:tcPr>
            <w:tcW w:w="1620" w:type="dxa"/>
            <w:shd w:val="clear" w:color="auto" w:fill="auto"/>
            <w:noWrap/>
            <w:vAlign w:val="bottom"/>
            <w:hideMark/>
          </w:tcPr>
          <w:p w14:paraId="1C0A902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RPF33</w:t>
            </w:r>
          </w:p>
        </w:tc>
        <w:tc>
          <w:tcPr>
            <w:tcW w:w="1278" w:type="dxa"/>
            <w:shd w:val="clear" w:color="auto" w:fill="auto"/>
            <w:noWrap/>
            <w:vAlign w:val="bottom"/>
            <w:hideMark/>
          </w:tcPr>
          <w:p w14:paraId="5C495B8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23/02/2022</w:t>
            </w:r>
          </w:p>
        </w:tc>
        <w:tc>
          <w:tcPr>
            <w:tcW w:w="988" w:type="dxa"/>
            <w:shd w:val="clear" w:color="auto" w:fill="auto"/>
            <w:noWrap/>
            <w:vAlign w:val="bottom"/>
            <w:hideMark/>
          </w:tcPr>
          <w:p w14:paraId="0549DDDC"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7DD0E5C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520C37F2"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39CB165B"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3F2579ED"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1BC33CE9"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6.5</w:t>
            </w:r>
          </w:p>
        </w:tc>
        <w:tc>
          <w:tcPr>
            <w:tcW w:w="653" w:type="dxa"/>
            <w:shd w:val="clear" w:color="auto" w:fill="auto"/>
            <w:noWrap/>
            <w:vAlign w:val="bottom"/>
            <w:hideMark/>
          </w:tcPr>
          <w:p w14:paraId="2C0478E2"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429E3F75"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4BF53EAD"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1A723E27"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2BC726B3"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1FAF882D" w14:textId="77777777" w:rsidTr="0064162B">
        <w:trPr>
          <w:trHeight w:val="315"/>
        </w:trPr>
        <w:tc>
          <w:tcPr>
            <w:tcW w:w="1620" w:type="dxa"/>
            <w:shd w:val="clear" w:color="auto" w:fill="auto"/>
            <w:noWrap/>
            <w:vAlign w:val="bottom"/>
            <w:hideMark/>
          </w:tcPr>
          <w:p w14:paraId="1B8D73B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RPF34</w:t>
            </w:r>
          </w:p>
        </w:tc>
        <w:tc>
          <w:tcPr>
            <w:tcW w:w="1278" w:type="dxa"/>
            <w:shd w:val="clear" w:color="auto" w:fill="auto"/>
            <w:noWrap/>
            <w:vAlign w:val="bottom"/>
            <w:hideMark/>
          </w:tcPr>
          <w:p w14:paraId="1C9C84C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02/03/2022</w:t>
            </w:r>
          </w:p>
        </w:tc>
        <w:tc>
          <w:tcPr>
            <w:tcW w:w="988" w:type="dxa"/>
            <w:shd w:val="clear" w:color="auto" w:fill="auto"/>
            <w:noWrap/>
            <w:vAlign w:val="bottom"/>
            <w:hideMark/>
          </w:tcPr>
          <w:p w14:paraId="3B9F801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7101E777"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Mevagissey</w:t>
            </w:r>
          </w:p>
        </w:tc>
        <w:tc>
          <w:tcPr>
            <w:tcW w:w="669" w:type="dxa"/>
            <w:shd w:val="clear" w:color="auto" w:fill="auto"/>
            <w:noWrap/>
            <w:vAlign w:val="bottom"/>
            <w:hideMark/>
          </w:tcPr>
          <w:p w14:paraId="7119BCC2"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036B5A7D"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487B1233"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34760F7C"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10.4</w:t>
            </w:r>
          </w:p>
        </w:tc>
        <w:tc>
          <w:tcPr>
            <w:tcW w:w="653" w:type="dxa"/>
            <w:shd w:val="clear" w:color="auto" w:fill="auto"/>
            <w:noWrap/>
            <w:vAlign w:val="bottom"/>
            <w:hideMark/>
          </w:tcPr>
          <w:p w14:paraId="303CE389"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2AF1D04B"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19D098B4"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27EE17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089D9025"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5BF30C71" w14:textId="77777777" w:rsidTr="0064162B">
        <w:trPr>
          <w:trHeight w:val="315"/>
        </w:trPr>
        <w:tc>
          <w:tcPr>
            <w:tcW w:w="1620" w:type="dxa"/>
            <w:shd w:val="clear" w:color="auto" w:fill="auto"/>
            <w:noWrap/>
            <w:vAlign w:val="bottom"/>
            <w:hideMark/>
          </w:tcPr>
          <w:p w14:paraId="2C07EAA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RPF35</w:t>
            </w:r>
          </w:p>
        </w:tc>
        <w:tc>
          <w:tcPr>
            <w:tcW w:w="1278" w:type="dxa"/>
            <w:shd w:val="clear" w:color="auto" w:fill="auto"/>
            <w:noWrap/>
            <w:vAlign w:val="bottom"/>
            <w:hideMark/>
          </w:tcPr>
          <w:p w14:paraId="46C3083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03/03/2022</w:t>
            </w:r>
          </w:p>
        </w:tc>
        <w:tc>
          <w:tcPr>
            <w:tcW w:w="988" w:type="dxa"/>
            <w:shd w:val="clear" w:color="auto" w:fill="auto"/>
            <w:noWrap/>
            <w:vAlign w:val="bottom"/>
            <w:hideMark/>
          </w:tcPr>
          <w:p w14:paraId="431F6BF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277CD25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7A9E52FB"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26E25F4C"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556EA0AE"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10170449"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4.1</w:t>
            </w:r>
          </w:p>
        </w:tc>
        <w:tc>
          <w:tcPr>
            <w:tcW w:w="653" w:type="dxa"/>
            <w:shd w:val="clear" w:color="auto" w:fill="auto"/>
            <w:noWrap/>
            <w:vAlign w:val="bottom"/>
            <w:hideMark/>
          </w:tcPr>
          <w:p w14:paraId="5E0C2C86"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1414FFE0"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04A8FD22"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6203C323"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456201F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7E273992" w14:textId="77777777" w:rsidTr="0064162B">
        <w:trPr>
          <w:trHeight w:val="315"/>
        </w:trPr>
        <w:tc>
          <w:tcPr>
            <w:tcW w:w="1620" w:type="dxa"/>
            <w:shd w:val="clear" w:color="auto" w:fill="auto"/>
            <w:noWrap/>
            <w:vAlign w:val="bottom"/>
            <w:hideMark/>
          </w:tcPr>
          <w:p w14:paraId="16313A7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RPF36</w:t>
            </w:r>
          </w:p>
        </w:tc>
        <w:tc>
          <w:tcPr>
            <w:tcW w:w="1278" w:type="dxa"/>
            <w:shd w:val="clear" w:color="auto" w:fill="auto"/>
            <w:noWrap/>
            <w:vAlign w:val="bottom"/>
            <w:hideMark/>
          </w:tcPr>
          <w:p w14:paraId="799CEB4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07/03/2022</w:t>
            </w:r>
          </w:p>
        </w:tc>
        <w:tc>
          <w:tcPr>
            <w:tcW w:w="988" w:type="dxa"/>
            <w:shd w:val="clear" w:color="auto" w:fill="auto"/>
            <w:noWrap/>
            <w:vAlign w:val="bottom"/>
            <w:hideMark/>
          </w:tcPr>
          <w:p w14:paraId="13F9F867"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77BB4E8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w:t>
            </w:r>
          </w:p>
        </w:tc>
        <w:tc>
          <w:tcPr>
            <w:tcW w:w="669" w:type="dxa"/>
            <w:shd w:val="clear" w:color="auto" w:fill="auto"/>
            <w:noWrap/>
            <w:vAlign w:val="bottom"/>
            <w:hideMark/>
          </w:tcPr>
          <w:p w14:paraId="67C052FA"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583C3B07"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19B15F33"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449DF155"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7</w:t>
            </w:r>
          </w:p>
        </w:tc>
        <w:tc>
          <w:tcPr>
            <w:tcW w:w="653" w:type="dxa"/>
            <w:shd w:val="clear" w:color="auto" w:fill="auto"/>
            <w:noWrap/>
            <w:vAlign w:val="bottom"/>
            <w:hideMark/>
          </w:tcPr>
          <w:p w14:paraId="7A40207E"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092B8115"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6503A71E"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582F1558"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2152BCF1"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767534A0" w14:textId="77777777" w:rsidTr="0064162B">
        <w:trPr>
          <w:trHeight w:val="315"/>
        </w:trPr>
        <w:tc>
          <w:tcPr>
            <w:tcW w:w="1620" w:type="dxa"/>
            <w:shd w:val="clear" w:color="auto" w:fill="auto"/>
            <w:noWrap/>
            <w:vAlign w:val="bottom"/>
            <w:hideMark/>
          </w:tcPr>
          <w:p w14:paraId="41D895F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RPF37</w:t>
            </w:r>
          </w:p>
        </w:tc>
        <w:tc>
          <w:tcPr>
            <w:tcW w:w="1278" w:type="dxa"/>
            <w:shd w:val="clear" w:color="auto" w:fill="auto"/>
            <w:noWrap/>
            <w:vAlign w:val="bottom"/>
            <w:hideMark/>
          </w:tcPr>
          <w:p w14:paraId="2CFD1AC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10/03/2022</w:t>
            </w:r>
          </w:p>
        </w:tc>
        <w:tc>
          <w:tcPr>
            <w:tcW w:w="988" w:type="dxa"/>
            <w:shd w:val="clear" w:color="auto" w:fill="auto"/>
            <w:noWrap/>
            <w:vAlign w:val="bottom"/>
            <w:hideMark/>
          </w:tcPr>
          <w:p w14:paraId="04F981D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72F7C3E3"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2622DC0B"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22606026"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66555696"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72E7AEF3"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5.5</w:t>
            </w:r>
          </w:p>
        </w:tc>
        <w:tc>
          <w:tcPr>
            <w:tcW w:w="653" w:type="dxa"/>
            <w:shd w:val="clear" w:color="auto" w:fill="auto"/>
            <w:noWrap/>
            <w:vAlign w:val="bottom"/>
            <w:hideMark/>
          </w:tcPr>
          <w:p w14:paraId="3D2FA726"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682C34D8"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02F42CB9"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6C64580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6092AFF5"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20337D91" w14:textId="77777777" w:rsidTr="0064162B">
        <w:trPr>
          <w:trHeight w:val="315"/>
        </w:trPr>
        <w:tc>
          <w:tcPr>
            <w:tcW w:w="1620" w:type="dxa"/>
            <w:shd w:val="clear" w:color="auto" w:fill="auto"/>
            <w:noWrap/>
            <w:vAlign w:val="bottom"/>
            <w:hideMark/>
          </w:tcPr>
          <w:p w14:paraId="0970CA2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BTX/2022/0443</w:t>
            </w:r>
          </w:p>
        </w:tc>
        <w:tc>
          <w:tcPr>
            <w:tcW w:w="1278" w:type="dxa"/>
            <w:shd w:val="clear" w:color="auto" w:fill="auto"/>
            <w:noWrap/>
            <w:vAlign w:val="bottom"/>
            <w:hideMark/>
          </w:tcPr>
          <w:p w14:paraId="4708D12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11/03/2022</w:t>
            </w:r>
          </w:p>
        </w:tc>
        <w:tc>
          <w:tcPr>
            <w:tcW w:w="988" w:type="dxa"/>
            <w:shd w:val="clear" w:color="auto" w:fill="auto"/>
            <w:noWrap/>
            <w:vAlign w:val="bottom"/>
            <w:hideMark/>
          </w:tcPr>
          <w:p w14:paraId="384B9BF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47ABC07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 North</w:t>
            </w:r>
          </w:p>
        </w:tc>
        <w:tc>
          <w:tcPr>
            <w:tcW w:w="669" w:type="dxa"/>
            <w:shd w:val="clear" w:color="auto" w:fill="auto"/>
            <w:noWrap/>
            <w:vAlign w:val="bottom"/>
            <w:hideMark/>
          </w:tcPr>
          <w:p w14:paraId="2303EF6C"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6904D9AC"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7A1F9AB6"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297F224B"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0.8</w:t>
            </w:r>
          </w:p>
        </w:tc>
        <w:tc>
          <w:tcPr>
            <w:tcW w:w="653" w:type="dxa"/>
            <w:shd w:val="clear" w:color="auto" w:fill="auto"/>
            <w:noWrap/>
            <w:vAlign w:val="bottom"/>
            <w:hideMark/>
          </w:tcPr>
          <w:p w14:paraId="0D535990"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519F9346"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71E1B37A"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AAF415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306B51F2"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5E5C66D6" w14:textId="77777777" w:rsidTr="0064162B">
        <w:trPr>
          <w:trHeight w:val="315"/>
        </w:trPr>
        <w:tc>
          <w:tcPr>
            <w:tcW w:w="1620" w:type="dxa"/>
            <w:shd w:val="clear" w:color="auto" w:fill="auto"/>
            <w:noWrap/>
            <w:vAlign w:val="bottom"/>
            <w:hideMark/>
          </w:tcPr>
          <w:p w14:paraId="7264F68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RPF38</w:t>
            </w:r>
          </w:p>
        </w:tc>
        <w:tc>
          <w:tcPr>
            <w:tcW w:w="1278" w:type="dxa"/>
            <w:shd w:val="clear" w:color="auto" w:fill="auto"/>
            <w:noWrap/>
            <w:vAlign w:val="bottom"/>
            <w:hideMark/>
          </w:tcPr>
          <w:p w14:paraId="26532EA7"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14/03/2022</w:t>
            </w:r>
          </w:p>
        </w:tc>
        <w:tc>
          <w:tcPr>
            <w:tcW w:w="988" w:type="dxa"/>
            <w:shd w:val="clear" w:color="auto" w:fill="auto"/>
            <w:noWrap/>
            <w:vAlign w:val="bottom"/>
            <w:hideMark/>
          </w:tcPr>
          <w:p w14:paraId="603195C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694B0C3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7F1F9009"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78E59A1C"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1B56134B"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502EE61B"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5.4</w:t>
            </w:r>
          </w:p>
        </w:tc>
        <w:tc>
          <w:tcPr>
            <w:tcW w:w="653" w:type="dxa"/>
            <w:shd w:val="clear" w:color="auto" w:fill="auto"/>
            <w:noWrap/>
            <w:vAlign w:val="bottom"/>
            <w:hideMark/>
          </w:tcPr>
          <w:p w14:paraId="323E8D0D"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24B5ED23"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72572124"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139F6295"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6495B562"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5666638B" w14:textId="77777777" w:rsidTr="0064162B">
        <w:trPr>
          <w:trHeight w:val="315"/>
        </w:trPr>
        <w:tc>
          <w:tcPr>
            <w:tcW w:w="1620" w:type="dxa"/>
            <w:shd w:val="clear" w:color="auto" w:fill="auto"/>
            <w:noWrap/>
            <w:vAlign w:val="bottom"/>
            <w:hideMark/>
          </w:tcPr>
          <w:p w14:paraId="19E211B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RPF39</w:t>
            </w:r>
          </w:p>
        </w:tc>
        <w:tc>
          <w:tcPr>
            <w:tcW w:w="1278" w:type="dxa"/>
            <w:shd w:val="clear" w:color="auto" w:fill="auto"/>
            <w:noWrap/>
            <w:vAlign w:val="bottom"/>
            <w:hideMark/>
          </w:tcPr>
          <w:p w14:paraId="10CE3129"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17/03/2022</w:t>
            </w:r>
          </w:p>
        </w:tc>
        <w:tc>
          <w:tcPr>
            <w:tcW w:w="988" w:type="dxa"/>
            <w:shd w:val="clear" w:color="auto" w:fill="auto"/>
            <w:noWrap/>
            <w:vAlign w:val="bottom"/>
            <w:hideMark/>
          </w:tcPr>
          <w:p w14:paraId="5140B4A8"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3A5F64CD"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Mevagissey</w:t>
            </w:r>
          </w:p>
        </w:tc>
        <w:tc>
          <w:tcPr>
            <w:tcW w:w="669" w:type="dxa"/>
            <w:shd w:val="clear" w:color="auto" w:fill="auto"/>
            <w:noWrap/>
            <w:vAlign w:val="bottom"/>
            <w:hideMark/>
          </w:tcPr>
          <w:p w14:paraId="78AAE928"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4FBF97D2"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04302989"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46B622DE"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6.3</w:t>
            </w:r>
          </w:p>
        </w:tc>
        <w:tc>
          <w:tcPr>
            <w:tcW w:w="653" w:type="dxa"/>
            <w:shd w:val="clear" w:color="auto" w:fill="auto"/>
            <w:noWrap/>
            <w:vAlign w:val="bottom"/>
            <w:hideMark/>
          </w:tcPr>
          <w:p w14:paraId="54647E08"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2E43DB83"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7C490BED"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195B6D0D"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63733934"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2C43955D" w14:textId="77777777" w:rsidTr="0064162B">
        <w:trPr>
          <w:trHeight w:val="315"/>
        </w:trPr>
        <w:tc>
          <w:tcPr>
            <w:tcW w:w="1620" w:type="dxa"/>
            <w:shd w:val="clear" w:color="auto" w:fill="auto"/>
            <w:noWrap/>
            <w:vAlign w:val="bottom"/>
            <w:hideMark/>
          </w:tcPr>
          <w:p w14:paraId="3105BBA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BTX/2022/0478</w:t>
            </w:r>
          </w:p>
        </w:tc>
        <w:tc>
          <w:tcPr>
            <w:tcW w:w="1278" w:type="dxa"/>
            <w:shd w:val="clear" w:color="auto" w:fill="auto"/>
            <w:noWrap/>
            <w:vAlign w:val="bottom"/>
            <w:hideMark/>
          </w:tcPr>
          <w:p w14:paraId="43FD3F6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18/03/2022</w:t>
            </w:r>
          </w:p>
        </w:tc>
        <w:tc>
          <w:tcPr>
            <w:tcW w:w="988" w:type="dxa"/>
            <w:shd w:val="clear" w:color="auto" w:fill="auto"/>
            <w:noWrap/>
            <w:vAlign w:val="bottom"/>
            <w:hideMark/>
          </w:tcPr>
          <w:p w14:paraId="65751ED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592C02B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 Outer</w:t>
            </w:r>
          </w:p>
        </w:tc>
        <w:tc>
          <w:tcPr>
            <w:tcW w:w="669" w:type="dxa"/>
            <w:shd w:val="clear" w:color="auto" w:fill="auto"/>
            <w:noWrap/>
            <w:vAlign w:val="bottom"/>
            <w:hideMark/>
          </w:tcPr>
          <w:p w14:paraId="087097E0"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627F0FBD"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3F8BBBAC"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6EAB928B"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6.7</w:t>
            </w:r>
          </w:p>
        </w:tc>
        <w:tc>
          <w:tcPr>
            <w:tcW w:w="653" w:type="dxa"/>
            <w:shd w:val="clear" w:color="auto" w:fill="auto"/>
            <w:noWrap/>
            <w:vAlign w:val="bottom"/>
            <w:hideMark/>
          </w:tcPr>
          <w:p w14:paraId="4721CF43"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7719256A"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1ABD38D0"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68394D37"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9542605"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482F33C3" w14:textId="77777777" w:rsidTr="0064162B">
        <w:trPr>
          <w:trHeight w:val="315"/>
        </w:trPr>
        <w:tc>
          <w:tcPr>
            <w:tcW w:w="1620" w:type="dxa"/>
            <w:shd w:val="clear" w:color="auto" w:fill="auto"/>
            <w:noWrap/>
            <w:vAlign w:val="bottom"/>
            <w:hideMark/>
          </w:tcPr>
          <w:p w14:paraId="37C5DAE4"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BTX/2022/0479</w:t>
            </w:r>
          </w:p>
        </w:tc>
        <w:tc>
          <w:tcPr>
            <w:tcW w:w="1278" w:type="dxa"/>
            <w:shd w:val="clear" w:color="auto" w:fill="auto"/>
            <w:noWrap/>
            <w:vAlign w:val="bottom"/>
            <w:hideMark/>
          </w:tcPr>
          <w:p w14:paraId="3C6B28F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18/03/2022</w:t>
            </w:r>
          </w:p>
        </w:tc>
        <w:tc>
          <w:tcPr>
            <w:tcW w:w="988" w:type="dxa"/>
            <w:shd w:val="clear" w:color="auto" w:fill="auto"/>
            <w:noWrap/>
            <w:vAlign w:val="bottom"/>
            <w:hideMark/>
          </w:tcPr>
          <w:p w14:paraId="760F077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399E0625"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South Mevagissey Bottom</w:t>
            </w:r>
          </w:p>
        </w:tc>
        <w:tc>
          <w:tcPr>
            <w:tcW w:w="669" w:type="dxa"/>
            <w:shd w:val="clear" w:color="auto" w:fill="auto"/>
            <w:noWrap/>
            <w:vAlign w:val="bottom"/>
            <w:hideMark/>
          </w:tcPr>
          <w:p w14:paraId="7E5E8FFB"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0CC68886"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3770255E"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645652D3"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4</w:t>
            </w:r>
          </w:p>
        </w:tc>
        <w:tc>
          <w:tcPr>
            <w:tcW w:w="653" w:type="dxa"/>
            <w:shd w:val="clear" w:color="auto" w:fill="auto"/>
            <w:noWrap/>
            <w:vAlign w:val="bottom"/>
            <w:hideMark/>
          </w:tcPr>
          <w:p w14:paraId="5EB45406"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47084F2F"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24D29238"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3D404782"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660425E8"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6F7DF81C" w14:textId="77777777" w:rsidTr="0064162B">
        <w:trPr>
          <w:trHeight w:val="315"/>
        </w:trPr>
        <w:tc>
          <w:tcPr>
            <w:tcW w:w="1620" w:type="dxa"/>
            <w:shd w:val="clear" w:color="auto" w:fill="auto"/>
            <w:noWrap/>
            <w:vAlign w:val="bottom"/>
            <w:hideMark/>
          </w:tcPr>
          <w:p w14:paraId="55E18AB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RPF40</w:t>
            </w:r>
          </w:p>
        </w:tc>
        <w:tc>
          <w:tcPr>
            <w:tcW w:w="1278" w:type="dxa"/>
            <w:shd w:val="clear" w:color="auto" w:fill="auto"/>
            <w:noWrap/>
            <w:vAlign w:val="bottom"/>
            <w:hideMark/>
          </w:tcPr>
          <w:p w14:paraId="489293BF"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24/03/2022</w:t>
            </w:r>
          </w:p>
        </w:tc>
        <w:tc>
          <w:tcPr>
            <w:tcW w:w="988" w:type="dxa"/>
            <w:shd w:val="clear" w:color="auto" w:fill="auto"/>
            <w:noWrap/>
            <w:vAlign w:val="bottom"/>
            <w:hideMark/>
          </w:tcPr>
          <w:p w14:paraId="3A3AF25C"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B70AE</w:t>
            </w:r>
          </w:p>
        </w:tc>
        <w:tc>
          <w:tcPr>
            <w:tcW w:w="1961" w:type="dxa"/>
            <w:shd w:val="clear" w:color="auto" w:fill="auto"/>
            <w:noWrap/>
            <w:vAlign w:val="bottom"/>
            <w:hideMark/>
          </w:tcPr>
          <w:p w14:paraId="02708373"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Ropehaven</w:t>
            </w:r>
          </w:p>
        </w:tc>
        <w:tc>
          <w:tcPr>
            <w:tcW w:w="669" w:type="dxa"/>
            <w:shd w:val="clear" w:color="auto" w:fill="auto"/>
            <w:noWrap/>
            <w:vAlign w:val="bottom"/>
            <w:hideMark/>
          </w:tcPr>
          <w:p w14:paraId="316F85F4"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1E72BDCF"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32E8625A"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1811DA5C"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6.7</w:t>
            </w:r>
          </w:p>
        </w:tc>
        <w:tc>
          <w:tcPr>
            <w:tcW w:w="653" w:type="dxa"/>
            <w:shd w:val="clear" w:color="auto" w:fill="auto"/>
            <w:noWrap/>
            <w:vAlign w:val="bottom"/>
            <w:hideMark/>
          </w:tcPr>
          <w:p w14:paraId="7FF2AFB8"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1C4C1DCE"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2F203A55"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026AA833"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50C34D6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2971A1B5" w14:textId="77777777" w:rsidTr="0064162B">
        <w:trPr>
          <w:trHeight w:val="315"/>
        </w:trPr>
        <w:tc>
          <w:tcPr>
            <w:tcW w:w="1620" w:type="dxa"/>
            <w:shd w:val="clear" w:color="auto" w:fill="auto"/>
            <w:noWrap/>
            <w:vAlign w:val="bottom"/>
            <w:hideMark/>
          </w:tcPr>
          <w:p w14:paraId="4EA42CC7"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RPF41</w:t>
            </w:r>
          </w:p>
        </w:tc>
        <w:tc>
          <w:tcPr>
            <w:tcW w:w="1278" w:type="dxa"/>
            <w:shd w:val="clear" w:color="auto" w:fill="auto"/>
            <w:noWrap/>
            <w:vAlign w:val="bottom"/>
            <w:hideMark/>
          </w:tcPr>
          <w:p w14:paraId="0B56A9A2"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24/03/2022</w:t>
            </w:r>
          </w:p>
        </w:tc>
        <w:tc>
          <w:tcPr>
            <w:tcW w:w="988" w:type="dxa"/>
            <w:shd w:val="clear" w:color="auto" w:fill="auto"/>
            <w:noWrap/>
            <w:vAlign w:val="bottom"/>
            <w:hideMark/>
          </w:tcPr>
          <w:p w14:paraId="16B66F7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6FDDEF61"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30355852"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098A13D7"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1127CE9D"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3F2E16A8"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6.5</w:t>
            </w:r>
          </w:p>
        </w:tc>
        <w:tc>
          <w:tcPr>
            <w:tcW w:w="653" w:type="dxa"/>
            <w:shd w:val="clear" w:color="auto" w:fill="auto"/>
            <w:noWrap/>
            <w:vAlign w:val="bottom"/>
            <w:hideMark/>
          </w:tcPr>
          <w:p w14:paraId="6627F8A8"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267B25C4"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5D6496C9"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6F97AE7"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5BECE09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055AFA05" w14:textId="77777777" w:rsidTr="0064162B">
        <w:trPr>
          <w:trHeight w:val="315"/>
        </w:trPr>
        <w:tc>
          <w:tcPr>
            <w:tcW w:w="1620" w:type="dxa"/>
            <w:shd w:val="clear" w:color="auto" w:fill="auto"/>
            <w:noWrap/>
            <w:vAlign w:val="bottom"/>
            <w:hideMark/>
          </w:tcPr>
          <w:p w14:paraId="075558DA"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RPF42</w:t>
            </w:r>
          </w:p>
        </w:tc>
        <w:tc>
          <w:tcPr>
            <w:tcW w:w="1278" w:type="dxa"/>
            <w:shd w:val="clear" w:color="auto" w:fill="auto"/>
            <w:noWrap/>
            <w:vAlign w:val="bottom"/>
            <w:hideMark/>
          </w:tcPr>
          <w:p w14:paraId="703E4A3B"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29/03/2022</w:t>
            </w:r>
          </w:p>
        </w:tc>
        <w:tc>
          <w:tcPr>
            <w:tcW w:w="988" w:type="dxa"/>
            <w:shd w:val="clear" w:color="auto" w:fill="auto"/>
            <w:noWrap/>
            <w:vAlign w:val="bottom"/>
            <w:hideMark/>
          </w:tcPr>
          <w:p w14:paraId="20B2ABA0"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B70AK</w:t>
            </w:r>
          </w:p>
        </w:tc>
        <w:tc>
          <w:tcPr>
            <w:tcW w:w="1961" w:type="dxa"/>
            <w:shd w:val="clear" w:color="auto" w:fill="auto"/>
            <w:noWrap/>
            <w:vAlign w:val="bottom"/>
            <w:hideMark/>
          </w:tcPr>
          <w:p w14:paraId="016EEC13"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Mevagissey</w:t>
            </w:r>
          </w:p>
        </w:tc>
        <w:tc>
          <w:tcPr>
            <w:tcW w:w="669" w:type="dxa"/>
            <w:shd w:val="clear" w:color="auto" w:fill="auto"/>
            <w:noWrap/>
            <w:vAlign w:val="bottom"/>
            <w:hideMark/>
          </w:tcPr>
          <w:p w14:paraId="17634B4E"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574C9DDE"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31512B46"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11F5E184"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7</w:t>
            </w:r>
          </w:p>
        </w:tc>
        <w:tc>
          <w:tcPr>
            <w:tcW w:w="653" w:type="dxa"/>
            <w:shd w:val="clear" w:color="auto" w:fill="auto"/>
            <w:noWrap/>
            <w:vAlign w:val="bottom"/>
            <w:hideMark/>
          </w:tcPr>
          <w:p w14:paraId="20D94A90"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4B0E4656"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7DAD2AC7"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774F16D1"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302B39F3"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r w:rsidR="00230B10" w:rsidRPr="002B68EE" w14:paraId="5D044AC9" w14:textId="77777777" w:rsidTr="0064162B">
        <w:trPr>
          <w:trHeight w:val="315"/>
        </w:trPr>
        <w:tc>
          <w:tcPr>
            <w:tcW w:w="1620" w:type="dxa"/>
            <w:shd w:val="clear" w:color="auto" w:fill="auto"/>
            <w:noWrap/>
            <w:vAlign w:val="bottom"/>
            <w:hideMark/>
          </w:tcPr>
          <w:p w14:paraId="0E364406"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RPF43</w:t>
            </w:r>
          </w:p>
        </w:tc>
        <w:tc>
          <w:tcPr>
            <w:tcW w:w="1278" w:type="dxa"/>
            <w:shd w:val="clear" w:color="auto" w:fill="auto"/>
            <w:noWrap/>
            <w:vAlign w:val="bottom"/>
            <w:hideMark/>
          </w:tcPr>
          <w:p w14:paraId="52DC421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30/03/2022</w:t>
            </w:r>
          </w:p>
        </w:tc>
        <w:tc>
          <w:tcPr>
            <w:tcW w:w="988" w:type="dxa"/>
            <w:shd w:val="clear" w:color="auto" w:fill="auto"/>
            <w:noWrap/>
            <w:vAlign w:val="bottom"/>
            <w:hideMark/>
          </w:tcPr>
          <w:p w14:paraId="66E14B9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B34AA</w:t>
            </w:r>
          </w:p>
        </w:tc>
        <w:tc>
          <w:tcPr>
            <w:tcW w:w="1961" w:type="dxa"/>
            <w:shd w:val="clear" w:color="auto" w:fill="auto"/>
            <w:noWrap/>
            <w:vAlign w:val="bottom"/>
            <w:hideMark/>
          </w:tcPr>
          <w:p w14:paraId="6C1EDA9E" w14:textId="77777777" w:rsidR="00230B10" w:rsidRPr="004F7C61" w:rsidRDefault="00230B10" w:rsidP="0064162B">
            <w:pPr>
              <w:spacing w:after="0" w:line="240" w:lineRule="auto"/>
              <w:rPr>
                <w:rFonts w:eastAsia="Times New Roman" w:cstheme="minorHAnsi"/>
                <w:color w:val="000000"/>
                <w:lang w:eastAsia="en-GB"/>
              </w:rPr>
            </w:pPr>
            <w:r w:rsidRPr="004F7C61">
              <w:rPr>
                <w:rFonts w:eastAsia="Times New Roman" w:cstheme="minorHAnsi"/>
                <w:color w:val="000000"/>
                <w:lang w:eastAsia="en-GB"/>
              </w:rPr>
              <w:t>Porthallow</w:t>
            </w:r>
          </w:p>
        </w:tc>
        <w:tc>
          <w:tcPr>
            <w:tcW w:w="669" w:type="dxa"/>
            <w:shd w:val="clear" w:color="auto" w:fill="auto"/>
            <w:noWrap/>
            <w:vAlign w:val="bottom"/>
            <w:hideMark/>
          </w:tcPr>
          <w:p w14:paraId="76B5C0A7" w14:textId="77777777" w:rsidR="00230B10" w:rsidRPr="004F7C61" w:rsidRDefault="00230B10" w:rsidP="0064162B">
            <w:pPr>
              <w:spacing w:after="0" w:line="240" w:lineRule="auto"/>
              <w:rPr>
                <w:rFonts w:eastAsia="Times New Roman" w:cstheme="minorHAnsi"/>
                <w:color w:val="000000"/>
                <w:lang w:eastAsia="en-GB"/>
              </w:rPr>
            </w:pPr>
          </w:p>
        </w:tc>
        <w:tc>
          <w:tcPr>
            <w:tcW w:w="709" w:type="dxa"/>
            <w:shd w:val="clear" w:color="auto" w:fill="auto"/>
            <w:noWrap/>
            <w:vAlign w:val="bottom"/>
            <w:hideMark/>
          </w:tcPr>
          <w:p w14:paraId="35ACBE2E" w14:textId="77777777" w:rsidR="00230B10" w:rsidRPr="004F7C61" w:rsidRDefault="00230B10" w:rsidP="0064162B">
            <w:pPr>
              <w:spacing w:after="0" w:line="240" w:lineRule="auto"/>
              <w:rPr>
                <w:rFonts w:eastAsia="Times New Roman" w:cstheme="minorHAnsi"/>
                <w:lang w:eastAsia="en-GB"/>
              </w:rPr>
            </w:pPr>
          </w:p>
        </w:tc>
        <w:tc>
          <w:tcPr>
            <w:tcW w:w="653" w:type="dxa"/>
            <w:shd w:val="clear" w:color="auto" w:fill="auto"/>
            <w:noWrap/>
            <w:vAlign w:val="bottom"/>
            <w:hideMark/>
          </w:tcPr>
          <w:p w14:paraId="3F08B9C3" w14:textId="77777777" w:rsidR="00230B10" w:rsidRPr="004F7C61" w:rsidRDefault="00230B10" w:rsidP="0064162B">
            <w:pPr>
              <w:spacing w:after="0" w:line="240" w:lineRule="auto"/>
              <w:rPr>
                <w:rFonts w:eastAsia="Times New Roman" w:cstheme="minorHAnsi"/>
                <w:lang w:eastAsia="en-GB"/>
              </w:rPr>
            </w:pPr>
          </w:p>
        </w:tc>
        <w:tc>
          <w:tcPr>
            <w:tcW w:w="718" w:type="dxa"/>
            <w:shd w:val="clear" w:color="auto" w:fill="auto"/>
            <w:noWrap/>
            <w:vAlign w:val="bottom"/>
            <w:hideMark/>
          </w:tcPr>
          <w:p w14:paraId="4CCB3984" w14:textId="77777777" w:rsidR="00230B10" w:rsidRPr="004F7C61" w:rsidRDefault="00230B10" w:rsidP="0064162B">
            <w:pPr>
              <w:spacing w:after="0" w:line="240" w:lineRule="auto"/>
              <w:jc w:val="right"/>
              <w:rPr>
                <w:rFonts w:eastAsia="Times New Roman" w:cstheme="minorHAnsi"/>
                <w:color w:val="000000"/>
                <w:lang w:eastAsia="en-GB"/>
              </w:rPr>
            </w:pPr>
            <w:r w:rsidRPr="004F7C61">
              <w:rPr>
                <w:rFonts w:eastAsia="Times New Roman" w:cstheme="minorHAnsi"/>
                <w:color w:val="000000"/>
                <w:lang w:eastAsia="en-GB"/>
              </w:rPr>
              <w:t>8.8</w:t>
            </w:r>
          </w:p>
        </w:tc>
        <w:tc>
          <w:tcPr>
            <w:tcW w:w="653" w:type="dxa"/>
            <w:shd w:val="clear" w:color="auto" w:fill="auto"/>
            <w:noWrap/>
            <w:vAlign w:val="bottom"/>
            <w:hideMark/>
          </w:tcPr>
          <w:p w14:paraId="2B6A6854" w14:textId="77777777" w:rsidR="00230B10" w:rsidRPr="004F7C61" w:rsidRDefault="00230B10" w:rsidP="0064162B">
            <w:pPr>
              <w:spacing w:after="0" w:line="240" w:lineRule="auto"/>
              <w:jc w:val="right"/>
              <w:rPr>
                <w:rFonts w:eastAsia="Times New Roman" w:cstheme="minorHAnsi"/>
                <w:color w:val="000000"/>
                <w:lang w:eastAsia="en-GB"/>
              </w:rPr>
            </w:pPr>
          </w:p>
        </w:tc>
        <w:tc>
          <w:tcPr>
            <w:tcW w:w="669" w:type="dxa"/>
            <w:shd w:val="clear" w:color="auto" w:fill="auto"/>
            <w:noWrap/>
            <w:vAlign w:val="bottom"/>
            <w:hideMark/>
          </w:tcPr>
          <w:p w14:paraId="2C311D28" w14:textId="77777777" w:rsidR="00230B10" w:rsidRPr="004F7C61" w:rsidRDefault="00230B10" w:rsidP="0064162B">
            <w:pPr>
              <w:spacing w:after="0" w:line="240" w:lineRule="auto"/>
              <w:rPr>
                <w:rFonts w:eastAsia="Times New Roman" w:cstheme="minorHAnsi"/>
                <w:lang w:eastAsia="en-GB"/>
              </w:rPr>
            </w:pPr>
          </w:p>
        </w:tc>
        <w:tc>
          <w:tcPr>
            <w:tcW w:w="2020" w:type="dxa"/>
            <w:shd w:val="clear" w:color="auto" w:fill="auto"/>
            <w:noWrap/>
            <w:vAlign w:val="bottom"/>
            <w:hideMark/>
          </w:tcPr>
          <w:p w14:paraId="73385BAC"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5421D503"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c>
          <w:tcPr>
            <w:tcW w:w="2020" w:type="dxa"/>
            <w:shd w:val="clear" w:color="auto" w:fill="auto"/>
            <w:noWrap/>
            <w:vAlign w:val="bottom"/>
            <w:hideMark/>
          </w:tcPr>
          <w:p w14:paraId="30F5B3ED" w14:textId="77777777" w:rsidR="00230B10" w:rsidRPr="004F7C61" w:rsidRDefault="00230B10" w:rsidP="0064162B">
            <w:pPr>
              <w:spacing w:after="0" w:line="240" w:lineRule="auto"/>
              <w:jc w:val="center"/>
              <w:rPr>
                <w:rFonts w:eastAsia="Times New Roman" w:cstheme="minorHAnsi"/>
                <w:lang w:eastAsia="en-GB"/>
              </w:rPr>
            </w:pPr>
            <w:r w:rsidRPr="004F7C61">
              <w:rPr>
                <w:rFonts w:eastAsia="Times New Roman" w:cstheme="minorHAnsi"/>
                <w:lang w:eastAsia="en-GB"/>
              </w:rPr>
              <w:t>&lt;RL</w:t>
            </w:r>
          </w:p>
        </w:tc>
      </w:tr>
    </w:tbl>
    <w:p w14:paraId="08B5E9FF" w14:textId="77777777" w:rsidR="00230B10" w:rsidRDefault="00230B10" w:rsidP="00230B10"/>
    <w:p w14:paraId="45DEA178" w14:textId="77777777" w:rsidR="00230B10" w:rsidRDefault="00230B10" w:rsidP="00230B10"/>
    <w:p w14:paraId="08E55D87" w14:textId="77777777" w:rsidR="00230B10" w:rsidRDefault="00230B10" w:rsidP="00230B10"/>
    <w:p w14:paraId="6241AADB" w14:textId="77777777" w:rsidR="00230B10" w:rsidRDefault="00230B10" w:rsidP="00230B10"/>
    <w:p w14:paraId="0C4470D9" w14:textId="77777777" w:rsidR="00230B10" w:rsidRDefault="00230B10" w:rsidP="00230B10">
      <w:pPr>
        <w:sectPr w:rsidR="00230B10" w:rsidSect="0064162B">
          <w:pgSz w:w="16838" w:h="11906" w:orient="landscape"/>
          <w:pgMar w:top="1440" w:right="1440" w:bottom="1440" w:left="1440" w:header="720" w:footer="720" w:gutter="0"/>
          <w:cols w:space="720"/>
          <w:docGrid w:linePitch="360"/>
        </w:sectPr>
      </w:pPr>
    </w:p>
    <w:p w14:paraId="38A9EDC7" w14:textId="77777777" w:rsidR="00230B10" w:rsidRDefault="00230B10" w:rsidP="00230B10"/>
    <w:p w14:paraId="6A13C6EE" w14:textId="4D4D9D99" w:rsidR="00230B10" w:rsidRDefault="001361E7" w:rsidP="00353291">
      <w:pPr>
        <w:pStyle w:val="Heading2"/>
      </w:pPr>
      <w:r>
        <w:t xml:space="preserve">Strand </w:t>
      </w:r>
      <w:r w:rsidR="00230B10" w:rsidRPr="447B2D90">
        <w:t>Conclusion</w:t>
      </w:r>
    </w:p>
    <w:p w14:paraId="13C377EC" w14:textId="77777777" w:rsidR="00230B10" w:rsidRPr="00FE28AB" w:rsidRDefault="00230B10" w:rsidP="00230B10">
      <w:r w:rsidRPr="00A528C8">
        <w:t xml:space="preserve">Work at Cefas </w:t>
      </w:r>
      <w:r>
        <w:t xml:space="preserve">involved both the detection and enumeration of preserved water samples for </w:t>
      </w:r>
      <w:r>
        <w:rPr>
          <w:i/>
          <w:iCs/>
        </w:rPr>
        <w:t xml:space="preserve">Dinophysis </w:t>
      </w:r>
      <w:r>
        <w:t xml:space="preserve">species and the LC-MS/MS analysis of mussel samples for DSP toxins. Validated and accredited methods were used for both tests following UKAS-accredited protocols. Results showed the highest cell densities of </w:t>
      </w:r>
      <w:r>
        <w:rPr>
          <w:i/>
          <w:iCs/>
        </w:rPr>
        <w:t xml:space="preserve">Dinophysis </w:t>
      </w:r>
      <w:r>
        <w:t>sp. at the beginning of the project, around September 2021. This coincided, as would be expected, with the highest concentrations of toxins in the mussel flesh. After October, plankton cells and toxin concentrations dropped and remained low or non-detected for the rest of the project.</w:t>
      </w:r>
    </w:p>
    <w:p w14:paraId="4CDC5BF2" w14:textId="77777777" w:rsidR="00230B10" w:rsidRDefault="00230B10" w:rsidP="00230B10">
      <w:pPr>
        <w:rPr>
          <w:b/>
          <w:bCs/>
        </w:rPr>
      </w:pPr>
      <w:r>
        <w:rPr>
          <w:b/>
          <w:bCs/>
        </w:rPr>
        <w:br w:type="page"/>
      </w:r>
    </w:p>
    <w:p w14:paraId="02806872" w14:textId="39B3860C" w:rsidR="6E9A7811" w:rsidRDefault="6E9A7811" w:rsidP="6E9A7811">
      <w:pPr>
        <w:rPr>
          <w:b/>
          <w:bCs/>
        </w:rPr>
      </w:pPr>
    </w:p>
    <w:p w14:paraId="04313335" w14:textId="68EA4BA9" w:rsidR="265A5679" w:rsidRDefault="265A5679" w:rsidP="00353291">
      <w:pPr>
        <w:pStyle w:val="Heading1"/>
      </w:pPr>
      <w:r w:rsidRPr="265A5679">
        <w:t xml:space="preserve">Strand 4 – Lateral Flow Testing (Partners: Cornwall Port Health Authority) </w:t>
      </w:r>
    </w:p>
    <w:p w14:paraId="27A16579" w14:textId="7884D122" w:rsidR="265A5679" w:rsidRDefault="265A5679" w:rsidP="00353291">
      <w:pPr>
        <w:pStyle w:val="Heading2"/>
      </w:pPr>
      <w:r w:rsidRPr="265A5679">
        <w:t>Strand Overview</w:t>
      </w:r>
    </w:p>
    <w:p w14:paraId="1A580C26" w14:textId="4F4223C7" w:rsidR="008B115E" w:rsidRPr="00BB2788" w:rsidRDefault="004360CA" w:rsidP="265A5679">
      <w:r>
        <w:t xml:space="preserve">The main elements of the project were the first and second strands, which were backed up by CEFAS validated labs for </w:t>
      </w:r>
      <w:r w:rsidR="00BD223B">
        <w:t xml:space="preserve">phytoplankton and </w:t>
      </w:r>
      <w:r w:rsidR="006D056D">
        <w:t>Diarrhetic Shellfish Poisoning (</w:t>
      </w:r>
      <w:r w:rsidR="00BD223B">
        <w:t>DSP</w:t>
      </w:r>
      <w:r w:rsidR="006D056D">
        <w:t>)</w:t>
      </w:r>
      <w:r w:rsidR="00BD223B">
        <w:t xml:space="preserve"> toxin (DTX3 / Free OA) in shellfish flesh. </w:t>
      </w:r>
      <w:r w:rsidR="00F165EC">
        <w:t xml:space="preserve"> Since the second strand</w:t>
      </w:r>
      <w:r w:rsidR="006D056D">
        <w:t xml:space="preserve"> </w:t>
      </w:r>
      <w:r w:rsidR="00F165EC">
        <w:t xml:space="preserve">focused on </w:t>
      </w:r>
      <w:r w:rsidR="001B1658">
        <w:t>harmful alga</w:t>
      </w:r>
      <w:r w:rsidR="006D056D">
        <w:t>l</w:t>
      </w:r>
      <w:r w:rsidR="001B1658">
        <w:t xml:space="preserve"> </w:t>
      </w:r>
      <w:r w:rsidR="006D056D">
        <w:t>cell abundance</w:t>
      </w:r>
      <w:r w:rsidR="001B1658">
        <w:t xml:space="preserve"> within the water</w:t>
      </w:r>
      <w:r w:rsidR="006D056D">
        <w:t xml:space="preserve"> and this was used to predict DSP toxins (a</w:t>
      </w:r>
      <w:r w:rsidR="00463406">
        <w:t>.</w:t>
      </w:r>
      <w:r w:rsidR="006D056D">
        <w:t>k</w:t>
      </w:r>
      <w:r w:rsidR="00463406">
        <w:t>.</w:t>
      </w:r>
      <w:r w:rsidR="006D056D">
        <w:t>a</w:t>
      </w:r>
      <w:r w:rsidR="00463406">
        <w:t>.</w:t>
      </w:r>
      <w:r w:rsidR="006D056D">
        <w:t xml:space="preserve"> Dinophysis toxins) in shellfish</w:t>
      </w:r>
      <w:r w:rsidR="001B1658">
        <w:t>, Cornwall Port Health Authority</w:t>
      </w:r>
      <w:r w:rsidR="00722110">
        <w:t xml:space="preserve"> (CPHA)</w:t>
      </w:r>
      <w:r w:rsidR="001B1658">
        <w:t xml:space="preserve"> proposed to use a commercially available tool </w:t>
      </w:r>
      <w:r w:rsidR="00A15103">
        <w:t>which allows food business operators to detect DTX3 / Free OA in shellfish flesh on a pass / fail basis (</w:t>
      </w:r>
      <w:r w:rsidR="005D6635">
        <w:t>set around the regulatory limit)</w:t>
      </w:r>
      <w:r w:rsidR="00DC3D60">
        <w:t xml:space="preserve">.  We wished to compare the results to the validated </w:t>
      </w:r>
      <w:r w:rsidR="006D056D">
        <w:t xml:space="preserve">CEFAS </w:t>
      </w:r>
      <w:r w:rsidR="00B60C9F">
        <w:t>labs and</w:t>
      </w:r>
      <w:r w:rsidR="00DC3D60">
        <w:t xml:space="preserve"> provide some </w:t>
      </w:r>
      <w:r w:rsidR="004A3B52">
        <w:t>additional yet more</w:t>
      </w:r>
      <w:r w:rsidR="00B60C9F">
        <w:t xml:space="preserve"> limited </w:t>
      </w:r>
      <w:r w:rsidR="00DC3D60">
        <w:t xml:space="preserve">data </w:t>
      </w:r>
      <w:r w:rsidR="00B60C9F">
        <w:t xml:space="preserve">into the predictive model, if possible. </w:t>
      </w:r>
    </w:p>
    <w:p w14:paraId="7592F50A" w14:textId="24B49897" w:rsidR="265A5679" w:rsidRDefault="265A5679" w:rsidP="00353291">
      <w:pPr>
        <w:pStyle w:val="Heading2"/>
      </w:pPr>
      <w:r w:rsidRPr="265A5679">
        <w:t>Methodology</w:t>
      </w:r>
    </w:p>
    <w:p w14:paraId="3F4EA342" w14:textId="37637ABD" w:rsidR="00722110" w:rsidRDefault="00722110" w:rsidP="265A5679">
      <w:r>
        <w:t>Officers at CPHA</w:t>
      </w:r>
      <w:r w:rsidR="00D408AE">
        <w:t xml:space="preserve"> </w:t>
      </w:r>
      <w:r w:rsidR="00AF31CB">
        <w:t xml:space="preserve">followed a standard procedure to obtain </w:t>
      </w:r>
      <w:r w:rsidR="00A12DD2">
        <w:t xml:space="preserve">extracts of okadaic acid group toxins (OA and DTXs) both in free and esterified form, </w:t>
      </w:r>
      <w:r w:rsidR="00AF31CB">
        <w:t>from the flesh of the shellfish</w:t>
      </w:r>
      <w:r w:rsidR="009C6563">
        <w:t xml:space="preserve">. </w:t>
      </w:r>
      <w:r w:rsidR="004609B4">
        <w:t xml:space="preserve">The process was such that with all the consumables it would be conducted by a person with reasonable knowledge, training and access to an appropriate space. </w:t>
      </w:r>
    </w:p>
    <w:p w14:paraId="070051A9" w14:textId="0F2C70DD" w:rsidR="004E0DC2" w:rsidRDefault="00962193" w:rsidP="265A5679">
      <w:r>
        <w:t>Unfortunately,</w:t>
      </w:r>
      <w:r w:rsidR="004E0DC2">
        <w:t xml:space="preserve"> the first device supplied had an error</w:t>
      </w:r>
      <w:r w:rsidR="003C710B">
        <w:t xml:space="preserve"> which meant that we obtained a series of invalid results, the fault possibly being a misaligned camera</w:t>
      </w:r>
      <w:r w:rsidR="00CD7919">
        <w:t xml:space="preserve"> inside the device which aims to read the result from a strip inserted in the rear of the device that the </w:t>
      </w:r>
      <w:r w:rsidR="0014384D">
        <w:t xml:space="preserve">clear liquid tracks up to provide a result. </w:t>
      </w:r>
    </w:p>
    <w:p w14:paraId="7B126B2B" w14:textId="7769C951" w:rsidR="00F65B63" w:rsidRPr="00722110" w:rsidRDefault="00F65B63" w:rsidP="265A5679">
      <w:r>
        <w:t xml:space="preserve">All </w:t>
      </w:r>
      <w:r w:rsidR="004A3B52">
        <w:t xml:space="preserve">regulatory </w:t>
      </w:r>
      <w:r>
        <w:t>exceedance</w:t>
      </w:r>
      <w:r w:rsidR="00C92B09">
        <w:t xml:space="preserve">s for phytoplankton and shellfish </w:t>
      </w:r>
      <w:r w:rsidR="004A3B52">
        <w:t>toxin</w:t>
      </w:r>
      <w:r w:rsidR="00C92B09">
        <w:t xml:space="preserve"> were experienced in September and October 2021,</w:t>
      </w:r>
      <w:r w:rsidR="004A3B52">
        <w:t xml:space="preserve"> therefore</w:t>
      </w:r>
      <w:r w:rsidR="00C92B09">
        <w:t xml:space="preserve"> sample testing focused on those samples obtained from Porthallow</w:t>
      </w:r>
      <w:r w:rsidR="004A3B52">
        <w:t xml:space="preserve"> during those months. </w:t>
      </w:r>
      <w:r w:rsidR="00C92B09">
        <w:t xml:space="preserve">Tests for the other sites to the east of the county </w:t>
      </w:r>
      <w:r w:rsidR="00FB5146">
        <w:t xml:space="preserve">remain at CEFAS, with the intention of testing, as soon as reasonably able to. </w:t>
      </w:r>
      <w:r w:rsidR="00C92B09">
        <w:t xml:space="preserve"> </w:t>
      </w:r>
    </w:p>
    <w:p w14:paraId="64D57896" w14:textId="46F0F66D" w:rsidR="00707D7E" w:rsidRDefault="006D056D" w:rsidP="00353291">
      <w:pPr>
        <w:pStyle w:val="Heading2"/>
      </w:pPr>
      <w:r>
        <w:t xml:space="preserve">Table 5: </w:t>
      </w:r>
      <w:r w:rsidR="00463406">
        <w:t>Lateral flow test r</w:t>
      </w:r>
      <w:r>
        <w:t xml:space="preserve">esults </w:t>
      </w:r>
      <w:r w:rsidR="00463406">
        <w:t>for Diarrhetic Shellfish Poisoning (DSP) toxin (</w:t>
      </w:r>
      <w:r w:rsidR="00A12DD2">
        <w:t>free and esterified OA-group toxins</w:t>
      </w:r>
      <w:r w:rsidR="00463406">
        <w:t>)</w:t>
      </w:r>
    </w:p>
    <w:tbl>
      <w:tblPr>
        <w:tblW w:w="8521" w:type="dxa"/>
        <w:tblLook w:val="04A0" w:firstRow="1" w:lastRow="0" w:firstColumn="1" w:lastColumn="0" w:noHBand="0" w:noVBand="1"/>
      </w:tblPr>
      <w:tblGrid>
        <w:gridCol w:w="1507"/>
        <w:gridCol w:w="1560"/>
        <w:gridCol w:w="1134"/>
        <w:gridCol w:w="1275"/>
        <w:gridCol w:w="1418"/>
        <w:gridCol w:w="1627"/>
      </w:tblGrid>
      <w:tr w:rsidR="00B60C9F" w:rsidRPr="00894D34" w14:paraId="405F652F" w14:textId="77777777" w:rsidTr="00B60C9F">
        <w:trPr>
          <w:trHeight w:val="375"/>
        </w:trPr>
        <w:tc>
          <w:tcPr>
            <w:tcW w:w="1507" w:type="dxa"/>
            <w:tcBorders>
              <w:top w:val="nil"/>
              <w:left w:val="nil"/>
              <w:bottom w:val="nil"/>
              <w:right w:val="nil"/>
            </w:tcBorders>
            <w:shd w:val="clear" w:color="auto" w:fill="auto"/>
            <w:noWrap/>
            <w:vAlign w:val="bottom"/>
            <w:hideMark/>
          </w:tcPr>
          <w:p w14:paraId="2B4D0CEF" w14:textId="77777777" w:rsidR="00894D34" w:rsidRPr="00894D34" w:rsidRDefault="00894D34" w:rsidP="00894D34">
            <w:pPr>
              <w:spacing w:after="0" w:line="240" w:lineRule="auto"/>
              <w:rPr>
                <w:rFonts w:ascii="Calibri" w:eastAsia="Times New Roman" w:hAnsi="Calibri" w:cs="Calibri"/>
                <w:b/>
                <w:bCs/>
                <w:color w:val="000000"/>
                <w:sz w:val="28"/>
                <w:szCs w:val="28"/>
                <w:lang w:eastAsia="en-GB"/>
              </w:rPr>
            </w:pPr>
            <w:r w:rsidRPr="00894D34">
              <w:rPr>
                <w:rFonts w:ascii="Calibri" w:eastAsia="Times New Roman" w:hAnsi="Calibri" w:cs="Calibri"/>
                <w:b/>
                <w:bCs/>
                <w:color w:val="000000"/>
                <w:sz w:val="28"/>
                <w:szCs w:val="28"/>
                <w:lang w:eastAsia="en-GB"/>
              </w:rPr>
              <w:t>Sample Location</w:t>
            </w:r>
          </w:p>
        </w:tc>
        <w:tc>
          <w:tcPr>
            <w:tcW w:w="1560" w:type="dxa"/>
            <w:tcBorders>
              <w:top w:val="nil"/>
              <w:left w:val="nil"/>
              <w:bottom w:val="nil"/>
              <w:right w:val="nil"/>
            </w:tcBorders>
            <w:shd w:val="clear" w:color="auto" w:fill="auto"/>
            <w:noWrap/>
            <w:vAlign w:val="bottom"/>
            <w:hideMark/>
          </w:tcPr>
          <w:p w14:paraId="45F5EA1E" w14:textId="77777777" w:rsidR="00894D34" w:rsidRPr="00894D34" w:rsidRDefault="00894D34" w:rsidP="00894D34">
            <w:pPr>
              <w:spacing w:after="0" w:line="240" w:lineRule="auto"/>
              <w:rPr>
                <w:rFonts w:ascii="Calibri" w:eastAsia="Times New Roman" w:hAnsi="Calibri" w:cs="Calibri"/>
                <w:b/>
                <w:bCs/>
                <w:color w:val="000000"/>
                <w:sz w:val="28"/>
                <w:szCs w:val="28"/>
                <w:lang w:eastAsia="en-GB"/>
              </w:rPr>
            </w:pPr>
            <w:r w:rsidRPr="00894D34">
              <w:rPr>
                <w:rFonts w:ascii="Calibri" w:eastAsia="Times New Roman" w:hAnsi="Calibri" w:cs="Calibri"/>
                <w:b/>
                <w:bCs/>
                <w:color w:val="000000"/>
                <w:sz w:val="28"/>
                <w:szCs w:val="28"/>
                <w:lang w:eastAsia="en-GB"/>
              </w:rPr>
              <w:t>Date of Sample</w:t>
            </w:r>
          </w:p>
        </w:tc>
        <w:tc>
          <w:tcPr>
            <w:tcW w:w="1134" w:type="dxa"/>
            <w:tcBorders>
              <w:top w:val="nil"/>
              <w:left w:val="nil"/>
              <w:bottom w:val="nil"/>
              <w:right w:val="nil"/>
            </w:tcBorders>
            <w:shd w:val="clear" w:color="auto" w:fill="auto"/>
            <w:noWrap/>
            <w:vAlign w:val="bottom"/>
            <w:hideMark/>
          </w:tcPr>
          <w:p w14:paraId="06234AB5" w14:textId="77777777" w:rsidR="00894D34" w:rsidRPr="00894D34" w:rsidRDefault="00894D34" w:rsidP="00894D34">
            <w:pPr>
              <w:spacing w:after="0" w:line="240" w:lineRule="auto"/>
              <w:rPr>
                <w:rFonts w:ascii="Calibri" w:eastAsia="Times New Roman" w:hAnsi="Calibri" w:cs="Calibri"/>
                <w:b/>
                <w:bCs/>
                <w:color w:val="000000"/>
                <w:sz w:val="28"/>
                <w:szCs w:val="28"/>
                <w:lang w:eastAsia="en-GB"/>
              </w:rPr>
            </w:pPr>
            <w:r w:rsidRPr="00894D34">
              <w:rPr>
                <w:rFonts w:ascii="Calibri" w:eastAsia="Times New Roman" w:hAnsi="Calibri" w:cs="Calibri"/>
                <w:b/>
                <w:bCs/>
                <w:color w:val="000000"/>
                <w:sz w:val="28"/>
                <w:szCs w:val="28"/>
                <w:lang w:eastAsia="en-GB"/>
              </w:rPr>
              <w:t>Time</w:t>
            </w:r>
          </w:p>
        </w:tc>
        <w:tc>
          <w:tcPr>
            <w:tcW w:w="1275" w:type="dxa"/>
            <w:tcBorders>
              <w:top w:val="nil"/>
              <w:left w:val="nil"/>
              <w:bottom w:val="nil"/>
              <w:right w:val="nil"/>
            </w:tcBorders>
            <w:shd w:val="clear" w:color="auto" w:fill="auto"/>
            <w:noWrap/>
            <w:vAlign w:val="bottom"/>
            <w:hideMark/>
          </w:tcPr>
          <w:p w14:paraId="12F5B203" w14:textId="77777777" w:rsidR="00894D34" w:rsidRPr="00894D34" w:rsidRDefault="00894D34" w:rsidP="00894D34">
            <w:pPr>
              <w:spacing w:after="0" w:line="240" w:lineRule="auto"/>
              <w:rPr>
                <w:rFonts w:ascii="Calibri" w:eastAsia="Times New Roman" w:hAnsi="Calibri" w:cs="Calibri"/>
                <w:b/>
                <w:bCs/>
                <w:color w:val="000000"/>
                <w:sz w:val="28"/>
                <w:szCs w:val="28"/>
                <w:lang w:eastAsia="en-GB"/>
              </w:rPr>
            </w:pPr>
            <w:r w:rsidRPr="00894D34">
              <w:rPr>
                <w:rFonts w:ascii="Calibri" w:eastAsia="Times New Roman" w:hAnsi="Calibri" w:cs="Calibri"/>
                <w:b/>
                <w:bCs/>
                <w:color w:val="000000"/>
                <w:sz w:val="28"/>
                <w:szCs w:val="28"/>
                <w:lang w:eastAsia="en-GB"/>
              </w:rPr>
              <w:t>Temp at sampling</w:t>
            </w:r>
          </w:p>
        </w:tc>
        <w:tc>
          <w:tcPr>
            <w:tcW w:w="1418" w:type="dxa"/>
            <w:tcBorders>
              <w:top w:val="nil"/>
              <w:left w:val="nil"/>
              <w:bottom w:val="nil"/>
              <w:right w:val="nil"/>
            </w:tcBorders>
            <w:shd w:val="clear" w:color="auto" w:fill="auto"/>
            <w:noWrap/>
            <w:vAlign w:val="bottom"/>
            <w:hideMark/>
          </w:tcPr>
          <w:p w14:paraId="76BACFAA" w14:textId="77777777" w:rsidR="00894D34" w:rsidRPr="00894D34" w:rsidRDefault="00894D34" w:rsidP="00894D34">
            <w:pPr>
              <w:spacing w:after="0" w:line="240" w:lineRule="auto"/>
              <w:rPr>
                <w:rFonts w:ascii="Calibri" w:eastAsia="Times New Roman" w:hAnsi="Calibri" w:cs="Calibri"/>
                <w:b/>
                <w:bCs/>
                <w:color w:val="000000"/>
                <w:sz w:val="28"/>
                <w:szCs w:val="28"/>
                <w:lang w:eastAsia="en-GB"/>
              </w:rPr>
            </w:pPr>
            <w:r w:rsidRPr="00894D34">
              <w:rPr>
                <w:rFonts w:ascii="Calibri" w:eastAsia="Times New Roman" w:hAnsi="Calibri" w:cs="Calibri"/>
                <w:b/>
                <w:bCs/>
                <w:color w:val="000000"/>
                <w:sz w:val="28"/>
                <w:szCs w:val="28"/>
                <w:lang w:eastAsia="en-GB"/>
              </w:rPr>
              <w:t>Date of Analysis</w:t>
            </w:r>
          </w:p>
        </w:tc>
        <w:tc>
          <w:tcPr>
            <w:tcW w:w="1627" w:type="dxa"/>
            <w:tcBorders>
              <w:top w:val="nil"/>
              <w:left w:val="nil"/>
              <w:bottom w:val="nil"/>
              <w:right w:val="nil"/>
            </w:tcBorders>
            <w:shd w:val="clear" w:color="auto" w:fill="auto"/>
            <w:noWrap/>
            <w:vAlign w:val="bottom"/>
            <w:hideMark/>
          </w:tcPr>
          <w:p w14:paraId="77BD9DE5" w14:textId="77777777" w:rsidR="00894D34" w:rsidRPr="00894D34" w:rsidRDefault="00894D34" w:rsidP="00894D34">
            <w:pPr>
              <w:spacing w:after="0" w:line="240" w:lineRule="auto"/>
              <w:rPr>
                <w:rFonts w:ascii="Calibri" w:eastAsia="Times New Roman" w:hAnsi="Calibri" w:cs="Calibri"/>
                <w:b/>
                <w:bCs/>
                <w:color w:val="000000"/>
                <w:sz w:val="28"/>
                <w:szCs w:val="28"/>
                <w:lang w:eastAsia="en-GB"/>
              </w:rPr>
            </w:pPr>
            <w:r w:rsidRPr="00894D34">
              <w:rPr>
                <w:rFonts w:ascii="Calibri" w:eastAsia="Times New Roman" w:hAnsi="Calibri" w:cs="Calibri"/>
                <w:b/>
                <w:bCs/>
                <w:color w:val="000000"/>
                <w:sz w:val="28"/>
                <w:szCs w:val="28"/>
                <w:lang w:eastAsia="en-GB"/>
              </w:rPr>
              <w:t>DSP Result</w:t>
            </w:r>
          </w:p>
        </w:tc>
      </w:tr>
      <w:tr w:rsidR="00B60C9F" w:rsidRPr="00894D34" w14:paraId="220DC7C6" w14:textId="77777777" w:rsidTr="00B60C9F">
        <w:trPr>
          <w:trHeight w:val="300"/>
        </w:trPr>
        <w:tc>
          <w:tcPr>
            <w:tcW w:w="1507" w:type="dxa"/>
            <w:tcBorders>
              <w:top w:val="nil"/>
              <w:left w:val="nil"/>
              <w:bottom w:val="nil"/>
              <w:right w:val="nil"/>
            </w:tcBorders>
            <w:shd w:val="clear" w:color="auto" w:fill="auto"/>
            <w:noWrap/>
            <w:vAlign w:val="bottom"/>
            <w:hideMark/>
          </w:tcPr>
          <w:p w14:paraId="26B993D1"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Porthallow</w:t>
            </w:r>
          </w:p>
        </w:tc>
        <w:tc>
          <w:tcPr>
            <w:tcW w:w="1560" w:type="dxa"/>
            <w:tcBorders>
              <w:top w:val="nil"/>
              <w:left w:val="nil"/>
              <w:bottom w:val="nil"/>
              <w:right w:val="nil"/>
            </w:tcBorders>
            <w:shd w:val="clear" w:color="auto" w:fill="auto"/>
            <w:noWrap/>
            <w:vAlign w:val="bottom"/>
            <w:hideMark/>
          </w:tcPr>
          <w:p w14:paraId="3868874D"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20/09/2021</w:t>
            </w:r>
          </w:p>
        </w:tc>
        <w:tc>
          <w:tcPr>
            <w:tcW w:w="1134" w:type="dxa"/>
            <w:tcBorders>
              <w:top w:val="nil"/>
              <w:left w:val="nil"/>
              <w:bottom w:val="nil"/>
              <w:right w:val="nil"/>
            </w:tcBorders>
            <w:shd w:val="clear" w:color="auto" w:fill="auto"/>
            <w:noWrap/>
            <w:vAlign w:val="bottom"/>
            <w:hideMark/>
          </w:tcPr>
          <w:p w14:paraId="1D1B6EAA"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10.15am</w:t>
            </w:r>
          </w:p>
        </w:tc>
        <w:tc>
          <w:tcPr>
            <w:tcW w:w="1275" w:type="dxa"/>
            <w:tcBorders>
              <w:top w:val="nil"/>
              <w:left w:val="nil"/>
              <w:bottom w:val="nil"/>
              <w:right w:val="nil"/>
            </w:tcBorders>
            <w:shd w:val="clear" w:color="auto" w:fill="auto"/>
            <w:noWrap/>
            <w:vAlign w:val="bottom"/>
            <w:hideMark/>
          </w:tcPr>
          <w:p w14:paraId="4071337E"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16.9°C</w:t>
            </w:r>
          </w:p>
        </w:tc>
        <w:tc>
          <w:tcPr>
            <w:tcW w:w="1418" w:type="dxa"/>
            <w:tcBorders>
              <w:top w:val="nil"/>
              <w:left w:val="nil"/>
              <w:bottom w:val="nil"/>
              <w:right w:val="nil"/>
            </w:tcBorders>
            <w:shd w:val="clear" w:color="auto" w:fill="auto"/>
            <w:noWrap/>
            <w:vAlign w:val="bottom"/>
            <w:hideMark/>
          </w:tcPr>
          <w:p w14:paraId="51D14A67"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05/01/2022</w:t>
            </w:r>
          </w:p>
        </w:tc>
        <w:tc>
          <w:tcPr>
            <w:tcW w:w="1627" w:type="dxa"/>
            <w:tcBorders>
              <w:top w:val="nil"/>
              <w:left w:val="nil"/>
              <w:bottom w:val="nil"/>
              <w:right w:val="nil"/>
            </w:tcBorders>
            <w:shd w:val="clear" w:color="auto" w:fill="auto"/>
            <w:noWrap/>
            <w:vAlign w:val="bottom"/>
            <w:hideMark/>
          </w:tcPr>
          <w:p w14:paraId="65204541"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highlight w:val="green"/>
                <w:lang w:eastAsia="en-GB"/>
              </w:rPr>
              <w:t>Negative</w:t>
            </w:r>
          </w:p>
        </w:tc>
      </w:tr>
      <w:tr w:rsidR="00B60C9F" w:rsidRPr="00894D34" w14:paraId="39A324C8" w14:textId="77777777" w:rsidTr="00B60C9F">
        <w:trPr>
          <w:trHeight w:val="300"/>
        </w:trPr>
        <w:tc>
          <w:tcPr>
            <w:tcW w:w="1507" w:type="dxa"/>
            <w:tcBorders>
              <w:top w:val="nil"/>
              <w:left w:val="nil"/>
              <w:bottom w:val="nil"/>
              <w:right w:val="nil"/>
            </w:tcBorders>
            <w:shd w:val="clear" w:color="auto" w:fill="auto"/>
            <w:noWrap/>
            <w:vAlign w:val="bottom"/>
            <w:hideMark/>
          </w:tcPr>
          <w:p w14:paraId="05B5C5C2"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Porthallow</w:t>
            </w:r>
          </w:p>
        </w:tc>
        <w:tc>
          <w:tcPr>
            <w:tcW w:w="1560" w:type="dxa"/>
            <w:tcBorders>
              <w:top w:val="nil"/>
              <w:left w:val="nil"/>
              <w:bottom w:val="nil"/>
              <w:right w:val="nil"/>
            </w:tcBorders>
            <w:shd w:val="clear" w:color="auto" w:fill="auto"/>
            <w:noWrap/>
            <w:vAlign w:val="bottom"/>
            <w:hideMark/>
          </w:tcPr>
          <w:p w14:paraId="29705A40"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27/09/2021</w:t>
            </w:r>
          </w:p>
        </w:tc>
        <w:tc>
          <w:tcPr>
            <w:tcW w:w="1134" w:type="dxa"/>
            <w:tcBorders>
              <w:top w:val="nil"/>
              <w:left w:val="nil"/>
              <w:bottom w:val="nil"/>
              <w:right w:val="nil"/>
            </w:tcBorders>
            <w:shd w:val="clear" w:color="auto" w:fill="auto"/>
            <w:noWrap/>
            <w:vAlign w:val="bottom"/>
            <w:hideMark/>
          </w:tcPr>
          <w:p w14:paraId="56431A9F"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10.30 am</w:t>
            </w:r>
          </w:p>
        </w:tc>
        <w:tc>
          <w:tcPr>
            <w:tcW w:w="1275" w:type="dxa"/>
            <w:tcBorders>
              <w:top w:val="nil"/>
              <w:left w:val="nil"/>
              <w:bottom w:val="nil"/>
              <w:right w:val="nil"/>
            </w:tcBorders>
            <w:shd w:val="clear" w:color="auto" w:fill="auto"/>
            <w:noWrap/>
            <w:vAlign w:val="bottom"/>
            <w:hideMark/>
          </w:tcPr>
          <w:p w14:paraId="676129A4"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16.2°C</w:t>
            </w:r>
          </w:p>
        </w:tc>
        <w:tc>
          <w:tcPr>
            <w:tcW w:w="1418" w:type="dxa"/>
            <w:tcBorders>
              <w:top w:val="nil"/>
              <w:left w:val="nil"/>
              <w:bottom w:val="nil"/>
              <w:right w:val="nil"/>
            </w:tcBorders>
            <w:shd w:val="clear" w:color="auto" w:fill="auto"/>
            <w:noWrap/>
            <w:vAlign w:val="bottom"/>
            <w:hideMark/>
          </w:tcPr>
          <w:p w14:paraId="1587574A"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05/01/2022</w:t>
            </w:r>
          </w:p>
        </w:tc>
        <w:tc>
          <w:tcPr>
            <w:tcW w:w="1627" w:type="dxa"/>
            <w:tcBorders>
              <w:top w:val="nil"/>
              <w:left w:val="nil"/>
              <w:bottom w:val="nil"/>
              <w:right w:val="nil"/>
            </w:tcBorders>
            <w:shd w:val="clear" w:color="auto" w:fill="auto"/>
            <w:noWrap/>
            <w:vAlign w:val="bottom"/>
            <w:hideMark/>
          </w:tcPr>
          <w:p w14:paraId="042C7C24" w14:textId="77777777" w:rsidR="00894D34" w:rsidRPr="00894D34" w:rsidRDefault="00894D34" w:rsidP="00894D34">
            <w:pPr>
              <w:spacing w:after="0" w:line="240" w:lineRule="auto"/>
              <w:rPr>
                <w:rFonts w:ascii="Calibri" w:eastAsia="Times New Roman" w:hAnsi="Calibri" w:cs="Calibri"/>
                <w:color w:val="000000"/>
                <w:highlight w:val="cyan"/>
                <w:lang w:eastAsia="en-GB"/>
              </w:rPr>
            </w:pPr>
            <w:r w:rsidRPr="00894D34">
              <w:rPr>
                <w:rFonts w:ascii="Calibri" w:eastAsia="Times New Roman" w:hAnsi="Calibri" w:cs="Calibri"/>
                <w:color w:val="000000"/>
                <w:highlight w:val="cyan"/>
                <w:lang w:eastAsia="en-GB"/>
              </w:rPr>
              <w:t>Invalid</w:t>
            </w:r>
          </w:p>
        </w:tc>
      </w:tr>
      <w:tr w:rsidR="00B60C9F" w:rsidRPr="00894D34" w14:paraId="52C905D3" w14:textId="77777777" w:rsidTr="00B60C9F">
        <w:trPr>
          <w:trHeight w:val="300"/>
        </w:trPr>
        <w:tc>
          <w:tcPr>
            <w:tcW w:w="1507" w:type="dxa"/>
            <w:tcBorders>
              <w:top w:val="nil"/>
              <w:left w:val="nil"/>
              <w:bottom w:val="nil"/>
              <w:right w:val="nil"/>
            </w:tcBorders>
            <w:shd w:val="clear" w:color="auto" w:fill="auto"/>
            <w:noWrap/>
            <w:vAlign w:val="bottom"/>
            <w:hideMark/>
          </w:tcPr>
          <w:p w14:paraId="42C6CCDF"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Porthallow</w:t>
            </w:r>
          </w:p>
        </w:tc>
        <w:tc>
          <w:tcPr>
            <w:tcW w:w="1560" w:type="dxa"/>
            <w:tcBorders>
              <w:top w:val="nil"/>
              <w:left w:val="nil"/>
              <w:bottom w:val="nil"/>
              <w:right w:val="nil"/>
            </w:tcBorders>
            <w:shd w:val="clear" w:color="auto" w:fill="auto"/>
            <w:noWrap/>
            <w:vAlign w:val="bottom"/>
            <w:hideMark/>
          </w:tcPr>
          <w:p w14:paraId="5FAE5409"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04/10/2021</w:t>
            </w:r>
          </w:p>
        </w:tc>
        <w:tc>
          <w:tcPr>
            <w:tcW w:w="1134" w:type="dxa"/>
            <w:tcBorders>
              <w:top w:val="nil"/>
              <w:left w:val="nil"/>
              <w:bottom w:val="nil"/>
              <w:right w:val="nil"/>
            </w:tcBorders>
            <w:shd w:val="clear" w:color="auto" w:fill="auto"/>
            <w:noWrap/>
            <w:vAlign w:val="bottom"/>
            <w:hideMark/>
          </w:tcPr>
          <w:p w14:paraId="3DDAD2FB"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10.20 am</w:t>
            </w:r>
          </w:p>
        </w:tc>
        <w:tc>
          <w:tcPr>
            <w:tcW w:w="1275" w:type="dxa"/>
            <w:tcBorders>
              <w:top w:val="nil"/>
              <w:left w:val="nil"/>
              <w:bottom w:val="nil"/>
              <w:right w:val="nil"/>
            </w:tcBorders>
            <w:shd w:val="clear" w:color="auto" w:fill="auto"/>
            <w:noWrap/>
            <w:vAlign w:val="bottom"/>
            <w:hideMark/>
          </w:tcPr>
          <w:p w14:paraId="0EDCCEBD"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14.2°C</w:t>
            </w:r>
          </w:p>
        </w:tc>
        <w:tc>
          <w:tcPr>
            <w:tcW w:w="1418" w:type="dxa"/>
            <w:tcBorders>
              <w:top w:val="nil"/>
              <w:left w:val="nil"/>
              <w:bottom w:val="nil"/>
              <w:right w:val="nil"/>
            </w:tcBorders>
            <w:shd w:val="clear" w:color="auto" w:fill="auto"/>
            <w:noWrap/>
            <w:vAlign w:val="bottom"/>
            <w:hideMark/>
          </w:tcPr>
          <w:p w14:paraId="47F3DD2F"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06/01/2022</w:t>
            </w:r>
          </w:p>
        </w:tc>
        <w:tc>
          <w:tcPr>
            <w:tcW w:w="1627" w:type="dxa"/>
            <w:tcBorders>
              <w:top w:val="nil"/>
              <w:left w:val="nil"/>
              <w:bottom w:val="nil"/>
              <w:right w:val="nil"/>
            </w:tcBorders>
            <w:shd w:val="clear" w:color="auto" w:fill="auto"/>
            <w:noWrap/>
            <w:vAlign w:val="bottom"/>
            <w:hideMark/>
          </w:tcPr>
          <w:p w14:paraId="71793A93" w14:textId="77777777" w:rsidR="00894D34" w:rsidRPr="00894D34" w:rsidRDefault="00894D34" w:rsidP="00894D34">
            <w:pPr>
              <w:spacing w:after="0" w:line="240" w:lineRule="auto"/>
              <w:rPr>
                <w:rFonts w:ascii="Calibri" w:eastAsia="Times New Roman" w:hAnsi="Calibri" w:cs="Calibri"/>
                <w:color w:val="000000"/>
                <w:highlight w:val="cyan"/>
                <w:lang w:eastAsia="en-GB"/>
              </w:rPr>
            </w:pPr>
            <w:r w:rsidRPr="00894D34">
              <w:rPr>
                <w:rFonts w:ascii="Calibri" w:eastAsia="Times New Roman" w:hAnsi="Calibri" w:cs="Calibri"/>
                <w:color w:val="000000"/>
                <w:highlight w:val="cyan"/>
                <w:lang w:eastAsia="en-GB"/>
              </w:rPr>
              <w:t>Invalid</w:t>
            </w:r>
          </w:p>
        </w:tc>
      </w:tr>
      <w:tr w:rsidR="00B60C9F" w:rsidRPr="00894D34" w14:paraId="66C08893" w14:textId="77777777" w:rsidTr="00B60C9F">
        <w:trPr>
          <w:trHeight w:val="300"/>
        </w:trPr>
        <w:tc>
          <w:tcPr>
            <w:tcW w:w="1507" w:type="dxa"/>
            <w:tcBorders>
              <w:top w:val="nil"/>
              <w:left w:val="nil"/>
              <w:bottom w:val="nil"/>
              <w:right w:val="nil"/>
            </w:tcBorders>
            <w:shd w:val="clear" w:color="auto" w:fill="auto"/>
            <w:noWrap/>
            <w:vAlign w:val="bottom"/>
            <w:hideMark/>
          </w:tcPr>
          <w:p w14:paraId="04F14334"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Porthallow</w:t>
            </w:r>
          </w:p>
        </w:tc>
        <w:tc>
          <w:tcPr>
            <w:tcW w:w="1560" w:type="dxa"/>
            <w:tcBorders>
              <w:top w:val="nil"/>
              <w:left w:val="nil"/>
              <w:bottom w:val="nil"/>
              <w:right w:val="nil"/>
            </w:tcBorders>
            <w:shd w:val="clear" w:color="auto" w:fill="auto"/>
            <w:noWrap/>
            <w:vAlign w:val="bottom"/>
            <w:hideMark/>
          </w:tcPr>
          <w:p w14:paraId="36ABC34F"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11/10/2021</w:t>
            </w:r>
          </w:p>
        </w:tc>
        <w:tc>
          <w:tcPr>
            <w:tcW w:w="1134" w:type="dxa"/>
            <w:tcBorders>
              <w:top w:val="nil"/>
              <w:left w:val="nil"/>
              <w:bottom w:val="nil"/>
              <w:right w:val="nil"/>
            </w:tcBorders>
            <w:shd w:val="clear" w:color="auto" w:fill="auto"/>
            <w:noWrap/>
            <w:vAlign w:val="bottom"/>
            <w:hideMark/>
          </w:tcPr>
          <w:p w14:paraId="767087FC"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10.25am</w:t>
            </w:r>
          </w:p>
        </w:tc>
        <w:tc>
          <w:tcPr>
            <w:tcW w:w="1275" w:type="dxa"/>
            <w:tcBorders>
              <w:top w:val="nil"/>
              <w:left w:val="nil"/>
              <w:bottom w:val="nil"/>
              <w:right w:val="nil"/>
            </w:tcBorders>
            <w:shd w:val="clear" w:color="auto" w:fill="auto"/>
            <w:noWrap/>
            <w:vAlign w:val="bottom"/>
            <w:hideMark/>
          </w:tcPr>
          <w:p w14:paraId="561DCA07"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15.1°C</w:t>
            </w:r>
          </w:p>
        </w:tc>
        <w:tc>
          <w:tcPr>
            <w:tcW w:w="1418" w:type="dxa"/>
            <w:tcBorders>
              <w:top w:val="nil"/>
              <w:left w:val="nil"/>
              <w:bottom w:val="nil"/>
              <w:right w:val="nil"/>
            </w:tcBorders>
            <w:shd w:val="clear" w:color="auto" w:fill="auto"/>
            <w:noWrap/>
            <w:vAlign w:val="bottom"/>
            <w:hideMark/>
          </w:tcPr>
          <w:p w14:paraId="4FDC5592"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06/01/2022</w:t>
            </w:r>
          </w:p>
        </w:tc>
        <w:tc>
          <w:tcPr>
            <w:tcW w:w="1627" w:type="dxa"/>
            <w:tcBorders>
              <w:top w:val="nil"/>
              <w:left w:val="nil"/>
              <w:bottom w:val="nil"/>
              <w:right w:val="nil"/>
            </w:tcBorders>
            <w:shd w:val="clear" w:color="auto" w:fill="auto"/>
            <w:noWrap/>
            <w:vAlign w:val="bottom"/>
            <w:hideMark/>
          </w:tcPr>
          <w:p w14:paraId="52CB9283" w14:textId="77777777" w:rsidR="00894D34" w:rsidRPr="00894D34" w:rsidRDefault="00894D34" w:rsidP="00894D34">
            <w:pPr>
              <w:spacing w:after="0" w:line="240" w:lineRule="auto"/>
              <w:rPr>
                <w:rFonts w:ascii="Calibri" w:eastAsia="Times New Roman" w:hAnsi="Calibri" w:cs="Calibri"/>
                <w:color w:val="000000"/>
                <w:highlight w:val="red"/>
                <w:lang w:eastAsia="en-GB"/>
              </w:rPr>
            </w:pPr>
            <w:r w:rsidRPr="00894D34">
              <w:rPr>
                <w:rFonts w:ascii="Calibri" w:eastAsia="Times New Roman" w:hAnsi="Calibri" w:cs="Calibri"/>
                <w:color w:val="000000"/>
                <w:highlight w:val="red"/>
                <w:lang w:eastAsia="en-GB"/>
              </w:rPr>
              <w:t>Positive</w:t>
            </w:r>
          </w:p>
        </w:tc>
      </w:tr>
      <w:tr w:rsidR="00B60C9F" w:rsidRPr="00894D34" w14:paraId="3C91588B" w14:textId="77777777" w:rsidTr="00B60C9F">
        <w:trPr>
          <w:trHeight w:val="300"/>
        </w:trPr>
        <w:tc>
          <w:tcPr>
            <w:tcW w:w="1507" w:type="dxa"/>
            <w:tcBorders>
              <w:top w:val="nil"/>
              <w:left w:val="nil"/>
              <w:bottom w:val="nil"/>
              <w:right w:val="nil"/>
            </w:tcBorders>
            <w:shd w:val="clear" w:color="auto" w:fill="auto"/>
            <w:noWrap/>
            <w:vAlign w:val="bottom"/>
            <w:hideMark/>
          </w:tcPr>
          <w:p w14:paraId="03445935"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Porthallow</w:t>
            </w:r>
          </w:p>
        </w:tc>
        <w:tc>
          <w:tcPr>
            <w:tcW w:w="1560" w:type="dxa"/>
            <w:tcBorders>
              <w:top w:val="nil"/>
              <w:left w:val="nil"/>
              <w:bottom w:val="nil"/>
              <w:right w:val="nil"/>
            </w:tcBorders>
            <w:shd w:val="clear" w:color="auto" w:fill="auto"/>
            <w:noWrap/>
            <w:vAlign w:val="bottom"/>
            <w:hideMark/>
          </w:tcPr>
          <w:p w14:paraId="701EE5A5"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18/10/2021</w:t>
            </w:r>
          </w:p>
        </w:tc>
        <w:tc>
          <w:tcPr>
            <w:tcW w:w="1134" w:type="dxa"/>
            <w:tcBorders>
              <w:top w:val="nil"/>
              <w:left w:val="nil"/>
              <w:bottom w:val="nil"/>
              <w:right w:val="nil"/>
            </w:tcBorders>
            <w:shd w:val="clear" w:color="auto" w:fill="auto"/>
            <w:noWrap/>
            <w:vAlign w:val="bottom"/>
            <w:hideMark/>
          </w:tcPr>
          <w:p w14:paraId="6C5CEF44"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08.00am</w:t>
            </w:r>
          </w:p>
        </w:tc>
        <w:tc>
          <w:tcPr>
            <w:tcW w:w="1275" w:type="dxa"/>
            <w:tcBorders>
              <w:top w:val="nil"/>
              <w:left w:val="nil"/>
              <w:bottom w:val="nil"/>
              <w:right w:val="nil"/>
            </w:tcBorders>
            <w:shd w:val="clear" w:color="auto" w:fill="auto"/>
            <w:noWrap/>
            <w:vAlign w:val="bottom"/>
            <w:hideMark/>
          </w:tcPr>
          <w:p w14:paraId="4453EC14"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15.3°C</w:t>
            </w:r>
          </w:p>
        </w:tc>
        <w:tc>
          <w:tcPr>
            <w:tcW w:w="1418" w:type="dxa"/>
            <w:tcBorders>
              <w:top w:val="nil"/>
              <w:left w:val="nil"/>
              <w:bottom w:val="nil"/>
              <w:right w:val="nil"/>
            </w:tcBorders>
            <w:shd w:val="clear" w:color="auto" w:fill="auto"/>
            <w:noWrap/>
            <w:vAlign w:val="bottom"/>
            <w:hideMark/>
          </w:tcPr>
          <w:p w14:paraId="62949627"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03/02/2022</w:t>
            </w:r>
          </w:p>
        </w:tc>
        <w:tc>
          <w:tcPr>
            <w:tcW w:w="1627" w:type="dxa"/>
            <w:tcBorders>
              <w:top w:val="nil"/>
              <w:left w:val="nil"/>
              <w:bottom w:val="nil"/>
              <w:right w:val="nil"/>
            </w:tcBorders>
            <w:shd w:val="clear" w:color="auto" w:fill="auto"/>
            <w:noWrap/>
            <w:vAlign w:val="bottom"/>
            <w:hideMark/>
          </w:tcPr>
          <w:p w14:paraId="79513CAB" w14:textId="77777777" w:rsidR="00894D34" w:rsidRPr="00894D34" w:rsidRDefault="00894D34" w:rsidP="00894D34">
            <w:pPr>
              <w:spacing w:after="0" w:line="240" w:lineRule="auto"/>
              <w:rPr>
                <w:rFonts w:ascii="Calibri" w:eastAsia="Times New Roman" w:hAnsi="Calibri" w:cs="Calibri"/>
                <w:color w:val="000000"/>
                <w:highlight w:val="green"/>
                <w:lang w:eastAsia="en-GB"/>
              </w:rPr>
            </w:pPr>
            <w:r w:rsidRPr="00894D34">
              <w:rPr>
                <w:rFonts w:ascii="Calibri" w:eastAsia="Times New Roman" w:hAnsi="Calibri" w:cs="Calibri"/>
                <w:color w:val="000000"/>
                <w:highlight w:val="green"/>
                <w:lang w:eastAsia="en-GB"/>
              </w:rPr>
              <w:t>Negative</w:t>
            </w:r>
          </w:p>
        </w:tc>
      </w:tr>
      <w:tr w:rsidR="00B60C9F" w:rsidRPr="00894D34" w14:paraId="3D0269DF" w14:textId="77777777" w:rsidTr="00B60C9F">
        <w:trPr>
          <w:trHeight w:val="300"/>
        </w:trPr>
        <w:tc>
          <w:tcPr>
            <w:tcW w:w="1507" w:type="dxa"/>
            <w:tcBorders>
              <w:top w:val="nil"/>
              <w:left w:val="nil"/>
              <w:bottom w:val="nil"/>
              <w:right w:val="nil"/>
            </w:tcBorders>
            <w:shd w:val="clear" w:color="auto" w:fill="auto"/>
            <w:noWrap/>
            <w:vAlign w:val="bottom"/>
            <w:hideMark/>
          </w:tcPr>
          <w:p w14:paraId="2EFEA00B"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Porthallow</w:t>
            </w:r>
          </w:p>
        </w:tc>
        <w:tc>
          <w:tcPr>
            <w:tcW w:w="1560" w:type="dxa"/>
            <w:tcBorders>
              <w:top w:val="nil"/>
              <w:left w:val="nil"/>
              <w:bottom w:val="nil"/>
              <w:right w:val="nil"/>
            </w:tcBorders>
            <w:shd w:val="clear" w:color="auto" w:fill="auto"/>
            <w:noWrap/>
            <w:vAlign w:val="bottom"/>
            <w:hideMark/>
          </w:tcPr>
          <w:p w14:paraId="794E8DC6"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25/10/2021</w:t>
            </w:r>
          </w:p>
        </w:tc>
        <w:tc>
          <w:tcPr>
            <w:tcW w:w="1134" w:type="dxa"/>
            <w:tcBorders>
              <w:top w:val="nil"/>
              <w:left w:val="nil"/>
              <w:bottom w:val="nil"/>
              <w:right w:val="nil"/>
            </w:tcBorders>
            <w:shd w:val="clear" w:color="auto" w:fill="auto"/>
            <w:noWrap/>
            <w:vAlign w:val="bottom"/>
            <w:hideMark/>
          </w:tcPr>
          <w:p w14:paraId="55A1E595"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09.45am</w:t>
            </w:r>
          </w:p>
        </w:tc>
        <w:tc>
          <w:tcPr>
            <w:tcW w:w="1275" w:type="dxa"/>
            <w:tcBorders>
              <w:top w:val="nil"/>
              <w:left w:val="nil"/>
              <w:bottom w:val="nil"/>
              <w:right w:val="nil"/>
            </w:tcBorders>
            <w:shd w:val="clear" w:color="auto" w:fill="auto"/>
            <w:noWrap/>
            <w:vAlign w:val="bottom"/>
            <w:hideMark/>
          </w:tcPr>
          <w:p w14:paraId="3EF15A53"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14.7°C</w:t>
            </w:r>
          </w:p>
        </w:tc>
        <w:tc>
          <w:tcPr>
            <w:tcW w:w="1418" w:type="dxa"/>
            <w:tcBorders>
              <w:top w:val="nil"/>
              <w:left w:val="nil"/>
              <w:bottom w:val="nil"/>
              <w:right w:val="nil"/>
            </w:tcBorders>
            <w:shd w:val="clear" w:color="auto" w:fill="auto"/>
            <w:noWrap/>
            <w:vAlign w:val="bottom"/>
            <w:hideMark/>
          </w:tcPr>
          <w:p w14:paraId="4C22E9C9" w14:textId="77777777" w:rsidR="00894D34" w:rsidRPr="00894D34" w:rsidRDefault="00894D34" w:rsidP="00894D34">
            <w:pPr>
              <w:spacing w:after="0" w:line="240" w:lineRule="auto"/>
              <w:rPr>
                <w:rFonts w:ascii="Calibri" w:eastAsia="Times New Roman" w:hAnsi="Calibri" w:cs="Calibri"/>
                <w:color w:val="000000"/>
                <w:lang w:eastAsia="en-GB"/>
              </w:rPr>
            </w:pPr>
            <w:r w:rsidRPr="00894D34">
              <w:rPr>
                <w:rFonts w:ascii="Calibri" w:eastAsia="Times New Roman" w:hAnsi="Calibri" w:cs="Calibri"/>
                <w:color w:val="000000"/>
                <w:lang w:eastAsia="en-GB"/>
              </w:rPr>
              <w:t>03/02/2022</w:t>
            </w:r>
          </w:p>
        </w:tc>
        <w:tc>
          <w:tcPr>
            <w:tcW w:w="1627" w:type="dxa"/>
            <w:tcBorders>
              <w:top w:val="nil"/>
              <w:left w:val="nil"/>
              <w:bottom w:val="nil"/>
              <w:right w:val="nil"/>
            </w:tcBorders>
            <w:shd w:val="clear" w:color="auto" w:fill="auto"/>
            <w:noWrap/>
            <w:vAlign w:val="bottom"/>
            <w:hideMark/>
          </w:tcPr>
          <w:p w14:paraId="726F905E" w14:textId="77777777" w:rsidR="00894D34" w:rsidRPr="00894D34" w:rsidRDefault="00894D34" w:rsidP="00894D34">
            <w:pPr>
              <w:spacing w:after="0" w:line="240" w:lineRule="auto"/>
              <w:rPr>
                <w:rFonts w:ascii="Calibri" w:eastAsia="Times New Roman" w:hAnsi="Calibri" w:cs="Calibri"/>
                <w:color w:val="000000"/>
                <w:highlight w:val="green"/>
                <w:lang w:eastAsia="en-GB"/>
              </w:rPr>
            </w:pPr>
            <w:r w:rsidRPr="00894D34">
              <w:rPr>
                <w:rFonts w:ascii="Calibri" w:eastAsia="Times New Roman" w:hAnsi="Calibri" w:cs="Calibri"/>
                <w:color w:val="000000"/>
                <w:highlight w:val="green"/>
                <w:lang w:eastAsia="en-GB"/>
              </w:rPr>
              <w:t>Negative</w:t>
            </w:r>
          </w:p>
        </w:tc>
      </w:tr>
    </w:tbl>
    <w:p w14:paraId="3008FFDE" w14:textId="77777777" w:rsidR="00894D34" w:rsidRDefault="00894D34" w:rsidP="265A5679">
      <w:pPr>
        <w:rPr>
          <w:u w:val="single"/>
        </w:rPr>
      </w:pPr>
    </w:p>
    <w:p w14:paraId="51832CBD" w14:textId="37C0A93E" w:rsidR="265A5679" w:rsidRDefault="265A5679" w:rsidP="00353291">
      <w:pPr>
        <w:pStyle w:val="Heading2"/>
      </w:pPr>
      <w:r w:rsidRPr="265A5679">
        <w:t>Analysis</w:t>
      </w:r>
    </w:p>
    <w:p w14:paraId="06E03D12" w14:textId="5864AA0D" w:rsidR="00DE652A" w:rsidRPr="00A17B98" w:rsidRDefault="27B4A5F3" w:rsidP="265A5679">
      <w:r>
        <w:t xml:space="preserve">Due to issues in </w:t>
      </w:r>
      <w:r w:rsidR="2757858A">
        <w:t>the testing process</w:t>
      </w:r>
      <w:r w:rsidR="00915129">
        <w:t>,</w:t>
      </w:r>
      <w:r w:rsidR="2757858A">
        <w:t xml:space="preserve"> CPHA tested a</w:t>
      </w:r>
      <w:r w:rsidR="004A3B52">
        <w:t xml:space="preserve"> relatively</w:t>
      </w:r>
      <w:r w:rsidR="2757858A">
        <w:t xml:space="preserve"> </w:t>
      </w:r>
      <w:r w:rsidR="004A3B52">
        <w:t>small</w:t>
      </w:r>
      <w:r w:rsidR="2757858A">
        <w:t xml:space="preserve"> number of samples within the higher risk period.  There was a </w:t>
      </w:r>
      <w:r w:rsidR="004A3B52">
        <w:t xml:space="preserve">finite </w:t>
      </w:r>
      <w:r w:rsidR="2757858A">
        <w:t xml:space="preserve">amount of shellfish flesh available, which limited the ability to re-test after invalid results were received. </w:t>
      </w:r>
      <w:r w:rsidR="741FDF13">
        <w:t xml:space="preserve">  There was one exceedance on the lateral flow method, however we have no </w:t>
      </w:r>
      <w:r w:rsidR="00463406">
        <w:t xml:space="preserve">corresponding </w:t>
      </w:r>
      <w:r w:rsidR="741FDF13">
        <w:t>official control data</w:t>
      </w:r>
      <w:r w:rsidR="4F32C439">
        <w:t>, the closest sample due to be obtained</w:t>
      </w:r>
      <w:r w:rsidR="79638243">
        <w:t xml:space="preserve"> was</w:t>
      </w:r>
      <w:r w:rsidR="6D6F52F9">
        <w:t xml:space="preserve"> unable to be collected due to a missing mooring, otherwise samples were negative or invalid. </w:t>
      </w:r>
    </w:p>
    <w:p w14:paraId="12EA3FE3" w14:textId="252A9C33" w:rsidR="0ACD8DE7" w:rsidRDefault="69D9C9ED" w:rsidP="0ACD8DE7">
      <w:pPr>
        <w:rPr>
          <w:u w:val="single"/>
        </w:rPr>
      </w:pPr>
      <w:r>
        <w:t xml:space="preserve">Further testing of samples is required at the St. Austell Bay sites in the high-risk period using the </w:t>
      </w:r>
      <w:r w:rsidR="00463406">
        <w:t xml:space="preserve">lateral flow test </w:t>
      </w:r>
      <w:r>
        <w:t>equipment.</w:t>
      </w:r>
    </w:p>
    <w:p w14:paraId="2DC440A1" w14:textId="78DB0980" w:rsidR="00707D7E" w:rsidRDefault="001361E7" w:rsidP="00353291">
      <w:pPr>
        <w:pStyle w:val="Heading2"/>
      </w:pPr>
      <w:r>
        <w:t xml:space="preserve">Strand </w:t>
      </w:r>
      <w:r w:rsidR="265A5679" w:rsidRPr="0ACD8DE7">
        <w:t>Conclusio</w:t>
      </w:r>
      <w:r w:rsidR="00707D7E" w:rsidRPr="0ACD8DE7">
        <w:t>n</w:t>
      </w:r>
    </w:p>
    <w:p w14:paraId="06086432" w14:textId="77777777" w:rsidR="001551D4" w:rsidRPr="001551D4" w:rsidRDefault="001551D4" w:rsidP="001551D4"/>
    <w:p w14:paraId="2A63FB2D" w14:textId="1F70869D" w:rsidR="00D82FCE" w:rsidRDefault="0ACD8DE7" w:rsidP="0ACD8DE7">
      <w:pPr>
        <w:rPr>
          <w:u w:val="single"/>
        </w:rPr>
      </w:pPr>
      <w:r>
        <w:t xml:space="preserve">At this stage it has not been possible to comment on the viability of the </w:t>
      </w:r>
      <w:r w:rsidR="00463406">
        <w:t xml:space="preserve">lateral flow test </w:t>
      </w:r>
      <w:r>
        <w:t xml:space="preserve">equipment </w:t>
      </w:r>
      <w:r w:rsidR="001551D4">
        <w:t>against</w:t>
      </w:r>
      <w:r>
        <w:t xml:space="preserve"> the Predictive Model and/or the qPCR testing data</w:t>
      </w:r>
      <w:r w:rsidR="001551D4">
        <w:t xml:space="preserve">, for testing shellfish flesh for DTX3/Free OA. </w:t>
      </w:r>
    </w:p>
    <w:p w14:paraId="1AC6574C" w14:textId="4BCB7BEF" w:rsidR="265A5679" w:rsidRDefault="31F85381" w:rsidP="00353291">
      <w:pPr>
        <w:pStyle w:val="Heading1"/>
        <w:rPr>
          <w:rFonts w:ascii="Calibri Light" w:eastAsia="MS Gothic" w:hAnsi="Calibri Light" w:cs="Times New Roman"/>
        </w:rPr>
      </w:pPr>
      <w:r w:rsidRPr="31F85381">
        <w:rPr>
          <w:rFonts w:ascii="Calibri Light" w:eastAsia="MS Gothic" w:hAnsi="Calibri Light" w:cs="Times New Roman"/>
        </w:rPr>
        <w:t xml:space="preserve">Overall </w:t>
      </w:r>
      <w:r w:rsidR="002611CD">
        <w:rPr>
          <w:rFonts w:ascii="Calibri Light" w:eastAsia="MS Gothic" w:hAnsi="Calibri Light" w:cs="Times New Roman"/>
        </w:rPr>
        <w:t xml:space="preserve">Project </w:t>
      </w:r>
      <w:r w:rsidRPr="31F85381">
        <w:rPr>
          <w:rFonts w:ascii="Calibri Light" w:eastAsia="MS Gothic" w:hAnsi="Calibri Light" w:cs="Times New Roman"/>
        </w:rPr>
        <w:t>Conclusions</w:t>
      </w:r>
    </w:p>
    <w:p w14:paraId="7B576967" w14:textId="397D22C4" w:rsidR="008C683F" w:rsidRPr="00353291" w:rsidRDefault="008C683F">
      <w:pPr>
        <w:pStyle w:val="ListParagraph"/>
        <w:numPr>
          <w:ilvl w:val="0"/>
          <w:numId w:val="1"/>
        </w:numPr>
        <w:rPr>
          <w:rFonts w:eastAsiaTheme="minorEastAsia"/>
        </w:rPr>
      </w:pPr>
      <w:r>
        <w:rPr>
          <w:rFonts w:eastAsiaTheme="minorEastAsia"/>
        </w:rPr>
        <w:t>There is a need for a more proactive regulatory environment, where HAB impacts are predicted and mitigated. This can be supported by new technologies and data-driven approaches.</w:t>
      </w:r>
    </w:p>
    <w:p w14:paraId="4FE82719" w14:textId="3C2BAD95" w:rsidR="002449CC" w:rsidRPr="00920673" w:rsidRDefault="31F85381" w:rsidP="00353291">
      <w:pPr>
        <w:pStyle w:val="ListParagraph"/>
        <w:numPr>
          <w:ilvl w:val="0"/>
          <w:numId w:val="1"/>
        </w:numPr>
        <w:rPr>
          <w:rFonts w:eastAsiaTheme="minorEastAsia"/>
        </w:rPr>
      </w:pPr>
      <w:r w:rsidRPr="31F85381">
        <w:t xml:space="preserve">Strand 1 shows </w:t>
      </w:r>
      <w:r w:rsidR="002449CC">
        <w:t xml:space="preserve">that </w:t>
      </w:r>
      <w:r w:rsidRPr="31F85381">
        <w:t xml:space="preserve">more frequent data collection improves </w:t>
      </w:r>
      <w:r w:rsidR="002449CC">
        <w:t xml:space="preserve">the </w:t>
      </w:r>
      <w:r w:rsidRPr="31F85381">
        <w:t>accuracy</w:t>
      </w:r>
      <w:r w:rsidR="002449CC">
        <w:t xml:space="preserve"> of detecting and predicting HABs and harmful toxin levels in shellfish,</w:t>
      </w:r>
      <w:r w:rsidRPr="31F85381">
        <w:t xml:space="preserve"> but this</w:t>
      </w:r>
      <w:r w:rsidR="002449CC">
        <w:t xml:space="preserve"> data collection</w:t>
      </w:r>
      <w:r w:rsidRPr="31F85381">
        <w:t xml:space="preserve"> is limited by human resource</w:t>
      </w:r>
      <w:r w:rsidR="002449CC">
        <w:t xml:space="preserve"> and associated cost</w:t>
      </w:r>
      <w:r w:rsidR="008E6652">
        <w:t>:</w:t>
      </w:r>
      <w:r w:rsidRPr="31F85381">
        <w:t xml:space="preserve"> </w:t>
      </w:r>
    </w:p>
    <w:p w14:paraId="051238B8" w14:textId="5BDF1B4E" w:rsidR="31F85381" w:rsidRPr="00920673" w:rsidRDefault="002449CC" w:rsidP="00920673">
      <w:pPr>
        <w:pStyle w:val="ListParagraph"/>
        <w:numPr>
          <w:ilvl w:val="1"/>
          <w:numId w:val="1"/>
        </w:numPr>
        <w:rPr>
          <w:rFonts w:eastAsiaTheme="minorEastAsia"/>
        </w:rPr>
      </w:pPr>
      <w:r>
        <w:t xml:space="preserve">Quantitative </w:t>
      </w:r>
      <w:r w:rsidR="31F85381" w:rsidRPr="31F85381">
        <w:t>PCR</w:t>
      </w:r>
      <w:r w:rsidR="00D30E15">
        <w:t xml:space="preserve"> (Strand 2)</w:t>
      </w:r>
      <w:r w:rsidR="31F85381" w:rsidRPr="31F85381">
        <w:t xml:space="preserve"> is less human resource demanding </w:t>
      </w:r>
      <w:r>
        <w:t xml:space="preserve">than conventional microscopic analysis of HAB cell counts and has the potential to be deployed at sea and also </w:t>
      </w:r>
      <w:r w:rsidR="00D30E15">
        <w:t xml:space="preserve">provide </w:t>
      </w:r>
      <w:r>
        <w:t>increased sensitivity for detecting increasing trends at low levels of abundance (&lt;40 cells per L)</w:t>
      </w:r>
      <w:r w:rsidR="31F85381" w:rsidRPr="31F85381">
        <w:t xml:space="preserve">. </w:t>
      </w:r>
    </w:p>
    <w:p w14:paraId="762A586F" w14:textId="1C9CE261" w:rsidR="002449CC" w:rsidRPr="00353291" w:rsidRDefault="002449CC" w:rsidP="00920673">
      <w:pPr>
        <w:pStyle w:val="ListParagraph"/>
        <w:numPr>
          <w:ilvl w:val="1"/>
          <w:numId w:val="1"/>
        </w:numPr>
        <w:rPr>
          <w:rFonts w:eastAsiaTheme="minorEastAsia"/>
        </w:rPr>
      </w:pPr>
      <w:r>
        <w:t>Later</w:t>
      </w:r>
      <w:r w:rsidR="00D30E15">
        <w:t xml:space="preserve">al flow </w:t>
      </w:r>
      <w:r>
        <w:t>devices</w:t>
      </w:r>
      <w:r w:rsidR="00D30E15">
        <w:t xml:space="preserve"> (Strand 4)</w:t>
      </w:r>
      <w:r>
        <w:t xml:space="preserve"> are also </w:t>
      </w:r>
      <w:r w:rsidR="00D30E15">
        <w:t xml:space="preserve">likely to be less resource demanding than conventional LC-MS methods, with the potential for deployment at sea, but their sensitivity is lower than LC-MS. </w:t>
      </w:r>
    </w:p>
    <w:p w14:paraId="3582CF43" w14:textId="2335AFBB" w:rsidR="31F85381" w:rsidRDefault="31F85381" w:rsidP="00FB5146">
      <w:pPr>
        <w:pStyle w:val="ListParagraph"/>
        <w:numPr>
          <w:ilvl w:val="1"/>
          <w:numId w:val="1"/>
        </w:numPr>
      </w:pPr>
      <w:r w:rsidRPr="31F85381">
        <w:t>In a world of finite data, we need to be able to combine</w:t>
      </w:r>
      <w:r w:rsidR="00D30E15">
        <w:t xml:space="preserve"> and utilise different</w:t>
      </w:r>
      <w:r w:rsidRPr="31F85381">
        <w:t xml:space="preserve"> sources</w:t>
      </w:r>
      <w:r w:rsidR="00D30E15">
        <w:t xml:space="preserve"> and types of data, taking into account </w:t>
      </w:r>
      <w:r w:rsidRPr="31F85381">
        <w:t xml:space="preserve">different </w:t>
      </w:r>
      <w:r w:rsidR="00D30E15">
        <w:t>sampling and analytical methods,</w:t>
      </w:r>
      <w:r w:rsidR="00D30E15" w:rsidRPr="31F85381">
        <w:t xml:space="preserve"> </w:t>
      </w:r>
      <w:r w:rsidR="00D30E15">
        <w:t xml:space="preserve">sampling locations and time points. </w:t>
      </w:r>
    </w:p>
    <w:p w14:paraId="1BC4FDE2" w14:textId="3F924D8B" w:rsidR="00CE14A3" w:rsidRPr="00353291" w:rsidRDefault="009F624A" w:rsidP="00353291">
      <w:pPr>
        <w:pStyle w:val="ListParagraph"/>
        <w:numPr>
          <w:ilvl w:val="0"/>
          <w:numId w:val="1"/>
        </w:numPr>
      </w:pPr>
      <w:r>
        <w:t>Strand 2 shows</w:t>
      </w:r>
      <w:r w:rsidR="00CE14A3">
        <w:t xml:space="preserve"> there is c</w:t>
      </w:r>
      <w:r>
        <w:t>onsiderable</w:t>
      </w:r>
      <w:r w:rsidR="00CE14A3">
        <w:t xml:space="preserve"> scope for </w:t>
      </w:r>
      <w:r>
        <w:t xml:space="preserve">using qPCR to quantify HAB cell abundance at lower levels than are detectable by </w:t>
      </w:r>
      <w:r w:rsidR="002611CD">
        <w:t>conventional microscopic</w:t>
      </w:r>
      <w:r w:rsidR="0038102F">
        <w:t xml:space="preserve"> methods</w:t>
      </w:r>
      <w:r>
        <w:t>.</w:t>
      </w:r>
      <w:r w:rsidR="008E6652">
        <w:t xml:space="preserve"> </w:t>
      </w:r>
      <w:r>
        <w:t xml:space="preserve">Further work is required to </w:t>
      </w:r>
      <w:r w:rsidR="00B757E7">
        <w:t xml:space="preserve">cross-validate these different methods and </w:t>
      </w:r>
      <w:r w:rsidR="0014498E">
        <w:t>identify</w:t>
      </w:r>
      <w:r w:rsidR="00B757E7">
        <w:t xml:space="preserve"> factors which contribute </w:t>
      </w:r>
      <w:r w:rsidR="0014498E">
        <w:t xml:space="preserve">most </w:t>
      </w:r>
      <w:r w:rsidR="00B757E7">
        <w:t xml:space="preserve">to differences in apparent sensitivity (e.g. </w:t>
      </w:r>
      <w:r w:rsidR="0014498E">
        <w:rPr>
          <w:rFonts w:eastAsiaTheme="minorEastAsia"/>
        </w:rPr>
        <w:t xml:space="preserve">sampling error, </w:t>
      </w:r>
      <w:r w:rsidR="00B757E7" w:rsidRPr="0CF7C037">
        <w:rPr>
          <w:rFonts w:eastAsiaTheme="minorEastAsia"/>
        </w:rPr>
        <w:t>co-amplification of</w:t>
      </w:r>
      <w:r w:rsidR="00B757E7">
        <w:rPr>
          <w:rFonts w:eastAsiaTheme="minorEastAsia"/>
        </w:rPr>
        <w:t xml:space="preserve"> DNA from non- viable cells and</w:t>
      </w:r>
      <w:r w:rsidR="00B757E7" w:rsidRPr="0CF7C037">
        <w:rPr>
          <w:rFonts w:eastAsiaTheme="minorEastAsia"/>
        </w:rPr>
        <w:t xml:space="preserve"> non-target </w:t>
      </w:r>
      <w:r w:rsidR="00B757E7">
        <w:rPr>
          <w:rFonts w:eastAsiaTheme="minorEastAsia"/>
        </w:rPr>
        <w:t xml:space="preserve">HAB </w:t>
      </w:r>
      <w:r w:rsidR="00B757E7" w:rsidRPr="0CF7C037">
        <w:rPr>
          <w:rFonts w:eastAsiaTheme="minorEastAsia"/>
        </w:rPr>
        <w:t>species</w:t>
      </w:r>
      <w:r w:rsidR="0014498E">
        <w:rPr>
          <w:rFonts w:eastAsiaTheme="minorEastAsia"/>
        </w:rPr>
        <w:t xml:space="preserve"> during qPCR analysis, and/or failure to detect HAB cells at low abundance under a microscope</w:t>
      </w:r>
      <w:r w:rsidR="00B757E7">
        <w:rPr>
          <w:rFonts w:eastAsiaTheme="minorEastAsia"/>
        </w:rPr>
        <w:t>)</w:t>
      </w:r>
      <w:r w:rsidR="0014498E">
        <w:rPr>
          <w:rFonts w:eastAsiaTheme="minorEastAsia"/>
        </w:rPr>
        <w:t>.</w:t>
      </w:r>
    </w:p>
    <w:p w14:paraId="1B8E4A46" w14:textId="554BE6A3" w:rsidR="006C3392" w:rsidRPr="008E0941" w:rsidRDefault="006C3392" w:rsidP="006C3392">
      <w:pPr>
        <w:pStyle w:val="ListParagraph"/>
        <w:numPr>
          <w:ilvl w:val="0"/>
          <w:numId w:val="1"/>
        </w:numPr>
      </w:pPr>
      <w:r w:rsidRPr="008E0941">
        <w:t xml:space="preserve">The inclusion of molecular </w:t>
      </w:r>
      <w:r w:rsidR="0014498E">
        <w:t xml:space="preserve">(e.g. qPCR) and </w:t>
      </w:r>
      <w:r w:rsidR="002611CD">
        <w:t>biochemical (</w:t>
      </w:r>
      <w:r w:rsidR="0014498E">
        <w:t xml:space="preserve">e.g. lateral flow) </w:t>
      </w:r>
      <w:r w:rsidRPr="008E0941">
        <w:t xml:space="preserve">tools and statistical models for </w:t>
      </w:r>
      <w:r w:rsidR="0014498E">
        <w:t xml:space="preserve">detecting and </w:t>
      </w:r>
      <w:r w:rsidRPr="008E0941">
        <w:t xml:space="preserve">forecasting HABs will benefit shellfish businesses and regulators by better informing decision making around the scheduling of harvesting and monitoring </w:t>
      </w:r>
    </w:p>
    <w:p w14:paraId="5E78320B" w14:textId="74ABE17C" w:rsidR="0014498E" w:rsidRDefault="0014498E" w:rsidP="00920673">
      <w:pPr>
        <w:pStyle w:val="ListParagraph"/>
        <w:numPr>
          <w:ilvl w:val="1"/>
          <w:numId w:val="1"/>
        </w:numPr>
      </w:pPr>
      <w:r>
        <w:t xml:space="preserve">Monitoring and modelling of contemporary trends in HAB cell abundance and HAB toxin levels in shellfish </w:t>
      </w:r>
      <w:r w:rsidR="00FC4B62">
        <w:t xml:space="preserve">can provide businesses and regulators with up to </w:t>
      </w:r>
      <w:r w:rsidR="00724182">
        <w:t>~10</w:t>
      </w:r>
      <w:r w:rsidR="00FC4B62">
        <w:t xml:space="preserve"> weeks warning of an impending HAB event. </w:t>
      </w:r>
    </w:p>
    <w:p w14:paraId="4C3DD521" w14:textId="268B2385" w:rsidR="0014498E" w:rsidRPr="00353291" w:rsidRDefault="00FC4B62" w:rsidP="00920673">
      <w:pPr>
        <w:pStyle w:val="ListParagraph"/>
        <w:numPr>
          <w:ilvl w:val="1"/>
          <w:numId w:val="1"/>
        </w:numPr>
      </w:pPr>
      <w:r>
        <w:t>Statistical analysis of the available data from St Austell Bay provides some e</w:t>
      </w:r>
      <w:r w:rsidR="0014498E" w:rsidRPr="31F85381">
        <w:t>vidence of long</w:t>
      </w:r>
      <w:r>
        <w:t>er</w:t>
      </w:r>
      <w:r w:rsidR="0014498E" w:rsidRPr="31F85381">
        <w:t xml:space="preserve">-term predictability </w:t>
      </w:r>
      <w:r>
        <w:t>of HAB events (i</w:t>
      </w:r>
      <w:r w:rsidR="0014498E" w:rsidRPr="31F85381">
        <w:t xml:space="preserve">.e. colder winter temperatures </w:t>
      </w:r>
      <w:r>
        <w:t xml:space="preserve">are </w:t>
      </w:r>
      <w:r w:rsidR="0014498E" w:rsidRPr="31F85381">
        <w:t>associated with more intense blooms</w:t>
      </w:r>
      <w:r>
        <w:t xml:space="preserve"> of </w:t>
      </w:r>
      <w:r w:rsidRPr="00920673">
        <w:rPr>
          <w:i/>
        </w:rPr>
        <w:t xml:space="preserve">Dinophysis </w:t>
      </w:r>
      <w:r>
        <w:t>spp. in the following spring and summer</w:t>
      </w:r>
      <w:r w:rsidR="0014498E" w:rsidRPr="31F85381">
        <w:t>.</w:t>
      </w:r>
    </w:p>
    <w:p w14:paraId="0ED2A67A" w14:textId="300E1BE6" w:rsidR="00E878C9" w:rsidRDefault="006C3392" w:rsidP="00E878C9">
      <w:pPr>
        <w:pStyle w:val="ListParagraph"/>
        <w:numPr>
          <w:ilvl w:val="0"/>
          <w:numId w:val="1"/>
        </w:numPr>
      </w:pPr>
      <w:r w:rsidRPr="008E0941">
        <w:t xml:space="preserve">Obtaining more frequent higher sensitivity molecular (qPCR) data for Dinophysis toxin concentrations in shellfish (as well as </w:t>
      </w:r>
      <w:r w:rsidRPr="006C3392">
        <w:rPr>
          <w:i/>
        </w:rPr>
        <w:t>Dinophysis</w:t>
      </w:r>
      <w:r w:rsidRPr="008E0941">
        <w:t xml:space="preserve"> cell counts) is likely to bring further benefits in terms of improving HAB forecasting and better targeting and reducing monitoring effort.</w:t>
      </w:r>
      <w:r>
        <w:t xml:space="preserve"> </w:t>
      </w:r>
      <w:r w:rsidRPr="00562D2C">
        <w:t xml:space="preserve"> </w:t>
      </w:r>
    </w:p>
    <w:p w14:paraId="70A736E6" w14:textId="77777777" w:rsidR="00E878C9" w:rsidRDefault="00E878C9" w:rsidP="00E878C9">
      <w:pPr>
        <w:ind w:left="360"/>
      </w:pPr>
    </w:p>
    <w:p w14:paraId="32A94215" w14:textId="08C5BC0D" w:rsidR="00DF0540" w:rsidRDefault="00DF0540" w:rsidP="00DF0540">
      <w:pPr>
        <w:pStyle w:val="Heading1"/>
        <w:rPr>
          <w:rFonts w:ascii="Calibri Light" w:eastAsia="MS Gothic" w:hAnsi="Calibri Light" w:cs="Times New Roman"/>
        </w:rPr>
      </w:pPr>
      <w:r>
        <w:rPr>
          <w:rFonts w:ascii="Calibri Light" w:eastAsia="MS Gothic" w:hAnsi="Calibri Light" w:cs="Times New Roman"/>
        </w:rPr>
        <w:t>Recommen</w:t>
      </w:r>
      <w:r w:rsidR="001469CD">
        <w:rPr>
          <w:rFonts w:ascii="Calibri Light" w:eastAsia="MS Gothic" w:hAnsi="Calibri Light" w:cs="Times New Roman"/>
        </w:rPr>
        <w:t xml:space="preserve">dations for further work </w:t>
      </w:r>
    </w:p>
    <w:p w14:paraId="38DF6228" w14:textId="6CD0030B" w:rsidR="005532D8" w:rsidRPr="005532D8" w:rsidRDefault="005532D8" w:rsidP="00E27DC2">
      <w:pPr>
        <w:rPr>
          <w:b/>
          <w:bCs/>
        </w:rPr>
      </w:pPr>
      <w:r w:rsidRPr="005532D8">
        <w:rPr>
          <w:b/>
          <w:bCs/>
        </w:rPr>
        <w:t>qPCR as an Alternative ‘Tool’ for HAB Surveillance:</w:t>
      </w:r>
    </w:p>
    <w:p w14:paraId="45A73040" w14:textId="0311BDCD" w:rsidR="00E27DC2" w:rsidRDefault="00E27DC2" w:rsidP="005532D8">
      <w:pPr>
        <w:ind w:firstLine="360"/>
      </w:pPr>
      <w:r>
        <w:t xml:space="preserve">The inclusion of qPCR-based analysis in this study demonstrated how this ‘molecular’ technique could be used to monitor 3 different groups of harmful algae over a 6-month time-course, with results generally agreeing with those obtained using the traditional methodology (microscopy). One key benefit of qPCR is the very high-sensitivity. This can be both an advantage, where low-level fluctuations in HAB populations, including those that may precede a ‘bloom’ may be </w:t>
      </w:r>
      <w:r w:rsidR="00495D04">
        <w:t xml:space="preserve">missed using microscopy (e.g. early spring at Mevagissey there is a marked increase in </w:t>
      </w:r>
      <w:r w:rsidR="00495D04" w:rsidRPr="00495D04">
        <w:rPr>
          <w:i/>
          <w:iCs/>
        </w:rPr>
        <w:t>D. accuminata</w:t>
      </w:r>
      <w:r w:rsidR="00495D04">
        <w:t xml:space="preserve"> in the qPCR data, but this was not detected by microscopy), and also a disadvantage if overestimation of HAB cell number leads to unnecessary concern. To address this, it is possible to augment the standard qPCR workflow by including sample-pre-treatment processes that effectively eliminate non-cellular DNA, and it has been shown in numerous studies that this reduces or removes the ‘over-estimation problem’. For the purposes of predicting/modelling HABs, the over-estimation is </w:t>
      </w:r>
      <w:r w:rsidR="005532D8">
        <w:t>most</w:t>
      </w:r>
      <w:r w:rsidR="00495D04">
        <w:t xml:space="preserve"> significant if the degree of error is unstable; in this study the direct comparison between microscopy and qPCR indicates this was not the case, and the qPCR </w:t>
      </w:r>
      <w:r w:rsidR="008F1D26">
        <w:t xml:space="preserve">estimated cell number increase was </w:t>
      </w:r>
      <w:r w:rsidR="005532D8">
        <w:t xml:space="preserve">more or less </w:t>
      </w:r>
      <w:r w:rsidR="008F1D26">
        <w:t xml:space="preserve">consistent over the 6-month period. </w:t>
      </w:r>
    </w:p>
    <w:p w14:paraId="5AAB1E3D" w14:textId="7AF8E064" w:rsidR="005532D8" w:rsidRPr="00562D2C" w:rsidRDefault="00711D97" w:rsidP="005532D8">
      <w:pPr>
        <w:ind w:firstLine="360"/>
      </w:pPr>
      <w:r>
        <w:t xml:space="preserve">The promising correlation between the conventional (microscopy) and new (qPCR) approaches, together with feedback provided to the NOC from CPHA on issues with the LF analysis indicates a real need/potential/scope for an integrated qPCR analysis platform, but one important consideration is cost. In the course of this project samples were collected by hand, requiring vessel time, and then delivered to the NOC by cold-chain. At the NOC, samples were processed using a state-of-the-art laboratory and by a qPCR specialist. This is laborious and </w:t>
      </w:r>
      <w:r w:rsidR="00F338FB">
        <w:t>expensive</w:t>
      </w:r>
      <w:r>
        <w:t xml:space="preserve">. However, the project also considered the potential for adopting an </w:t>
      </w:r>
      <w:r w:rsidRPr="00711D97">
        <w:rPr>
          <w:i/>
          <w:iCs/>
        </w:rPr>
        <w:t>in situ</w:t>
      </w:r>
      <w:r>
        <w:t xml:space="preserve"> analysis approach using new instrumentation. Portable qPCR instruments have been in development in various forms for many decades, however the recent global pandemic has seen record investment in biotechnology methods and instrumentation, and these systems have become highly disruptive technologies in a variety of sectors from healthcare (</w:t>
      </w:r>
      <w:r w:rsidRPr="00F338FB">
        <w:rPr>
          <w:i/>
          <w:iCs/>
        </w:rPr>
        <w:t>in vitro</w:t>
      </w:r>
      <w:r>
        <w:t xml:space="preserve"> diagnostics) to environmental science and public health protection. These advances have brought about </w:t>
      </w:r>
      <w:r w:rsidR="00F338FB">
        <w:t>the expected</w:t>
      </w:r>
      <w:r>
        <w:t xml:space="preserve"> size and cost reduction</w:t>
      </w:r>
      <w:r w:rsidR="00F338FB">
        <w:t xml:space="preserve"> that has widened the range of potential applications. The NOC recently partnered with a biotechnology start-up, BioSysA Ltd to capitalise on these recent trends to prepare a low-cost qPCR-based analyser that could be operated at the point of sample, and by a non-specialist operator</w:t>
      </w:r>
      <w:r w:rsidR="004F0EF3">
        <w:t>.</w:t>
      </w:r>
      <w:r w:rsidR="00F338FB">
        <w:t xml:space="preserve"> </w:t>
      </w:r>
      <w:r w:rsidR="004F0EF3">
        <w:t>An</w:t>
      </w:r>
      <w:r w:rsidR="00F338FB">
        <w:t xml:space="preserve"> early prototype was demonstrated to CPHA as part of this study. On-going and future work will continue to refine this system, incorporating feedback gained from th</w:t>
      </w:r>
      <w:r w:rsidR="004F0EF3">
        <w:t xml:space="preserve">e project, </w:t>
      </w:r>
      <w:r w:rsidR="00B93778">
        <w:t>with the intention of being able to place a fully-functional system with CPHA for a long-term trial. In this scenario, CPHA would be able to carry the system on-board during regular shellfisheries visits, and make on-site qPCR measurements. This would generate the evidence to indicate how qPCR could be adopted by those undertaking routine surveillance, and how it could complement those methods already in use.</w:t>
      </w:r>
    </w:p>
    <w:p w14:paraId="2EE7C0CC" w14:textId="124CF228" w:rsidR="31F85381" w:rsidRDefault="31F85381" w:rsidP="006C3392"/>
    <w:p w14:paraId="2CF2B20A" w14:textId="77777777" w:rsidR="006C3392" w:rsidRPr="00353291" w:rsidRDefault="006C3392" w:rsidP="006C3392"/>
    <w:p w14:paraId="62961BD3" w14:textId="1E7239C6" w:rsidR="265A5679" w:rsidRDefault="00A57EC8" w:rsidP="00A57EC8">
      <w:pPr>
        <w:pStyle w:val="Heading1"/>
      </w:pPr>
      <w:r>
        <w:t>Authorship</w:t>
      </w:r>
    </w:p>
    <w:p w14:paraId="3703EB5F" w14:textId="77777777" w:rsidR="00675B51" w:rsidRDefault="00675B51" w:rsidP="00675B51">
      <w:pPr>
        <w:pStyle w:val="Heading1"/>
        <w:numPr>
          <w:ilvl w:val="0"/>
          <w:numId w:val="25"/>
        </w:numPr>
        <w:rPr>
          <w:rFonts w:asciiTheme="minorHAnsi" w:hAnsiTheme="minorHAnsi" w:cstheme="minorHAnsi"/>
          <w:color w:val="auto"/>
          <w:sz w:val="24"/>
          <w:szCs w:val="24"/>
        </w:rPr>
      </w:pPr>
      <w:r>
        <w:rPr>
          <w:rFonts w:asciiTheme="minorHAnsi" w:hAnsiTheme="minorHAnsi" w:cstheme="minorHAnsi"/>
          <w:color w:val="auto"/>
          <w:sz w:val="24"/>
          <w:szCs w:val="24"/>
        </w:rPr>
        <w:t xml:space="preserve">Dr. Ross Brown,  University of Exeter. </w:t>
      </w:r>
    </w:p>
    <w:p w14:paraId="64F2ED6D" w14:textId="77777777" w:rsidR="00675B51" w:rsidRDefault="00675B51" w:rsidP="00675B51">
      <w:pPr>
        <w:pStyle w:val="Heading1"/>
        <w:numPr>
          <w:ilvl w:val="0"/>
          <w:numId w:val="25"/>
        </w:numPr>
        <w:rPr>
          <w:rFonts w:asciiTheme="minorHAnsi" w:hAnsiTheme="minorHAnsi" w:cstheme="minorHAnsi"/>
          <w:color w:val="auto"/>
          <w:sz w:val="24"/>
          <w:szCs w:val="24"/>
        </w:rPr>
      </w:pPr>
      <w:r>
        <w:rPr>
          <w:rFonts w:asciiTheme="minorHAnsi" w:hAnsiTheme="minorHAnsi" w:cstheme="minorHAnsi"/>
          <w:color w:val="auto"/>
          <w:sz w:val="24"/>
          <w:szCs w:val="24"/>
        </w:rPr>
        <w:t xml:space="preserve">Dr. Oliver Stoner, University of Glasgow. </w:t>
      </w:r>
    </w:p>
    <w:p w14:paraId="3A918966" w14:textId="77777777" w:rsidR="00675B51" w:rsidRDefault="00675B51" w:rsidP="00675B51">
      <w:pPr>
        <w:pStyle w:val="Heading1"/>
        <w:numPr>
          <w:ilvl w:val="0"/>
          <w:numId w:val="25"/>
        </w:numPr>
        <w:rPr>
          <w:rFonts w:asciiTheme="minorHAnsi" w:hAnsiTheme="minorHAnsi" w:cstheme="minorHAnsi"/>
          <w:color w:val="auto"/>
          <w:sz w:val="24"/>
          <w:szCs w:val="24"/>
        </w:rPr>
      </w:pPr>
      <w:r>
        <w:rPr>
          <w:rFonts w:asciiTheme="minorHAnsi" w:hAnsiTheme="minorHAnsi" w:cstheme="minorHAnsi"/>
          <w:color w:val="auto"/>
          <w:sz w:val="24"/>
          <w:szCs w:val="24"/>
        </w:rPr>
        <w:t xml:space="preserve">Dr. Andrew Turner, Centre of Environment, Fisheries and Aquaculture Science. </w:t>
      </w:r>
    </w:p>
    <w:p w14:paraId="48559CEC" w14:textId="2A8C5DD8" w:rsidR="00675B51" w:rsidRDefault="00675B51" w:rsidP="00675B51">
      <w:pPr>
        <w:pStyle w:val="Heading1"/>
        <w:numPr>
          <w:ilvl w:val="0"/>
          <w:numId w:val="25"/>
        </w:numPr>
        <w:rPr>
          <w:rFonts w:asciiTheme="minorHAnsi" w:hAnsiTheme="minorHAnsi" w:cstheme="minorHAnsi"/>
          <w:color w:val="auto"/>
          <w:sz w:val="24"/>
          <w:szCs w:val="24"/>
        </w:rPr>
      </w:pPr>
      <w:r>
        <w:rPr>
          <w:rFonts w:asciiTheme="minorHAnsi" w:hAnsiTheme="minorHAnsi" w:cstheme="minorHAnsi"/>
          <w:color w:val="auto"/>
          <w:sz w:val="24"/>
          <w:szCs w:val="24"/>
        </w:rPr>
        <w:t>Dr. Jon</w:t>
      </w:r>
      <w:r w:rsidR="00CB09E3">
        <w:rPr>
          <w:rFonts w:asciiTheme="minorHAnsi" w:hAnsiTheme="minorHAnsi" w:cstheme="minorHAnsi"/>
          <w:color w:val="auto"/>
          <w:sz w:val="24"/>
          <w:szCs w:val="24"/>
        </w:rPr>
        <w:t>athan</w:t>
      </w:r>
      <w:r>
        <w:rPr>
          <w:rFonts w:asciiTheme="minorHAnsi" w:hAnsiTheme="minorHAnsi" w:cstheme="minorHAnsi"/>
          <w:color w:val="auto"/>
          <w:sz w:val="24"/>
          <w:szCs w:val="24"/>
        </w:rPr>
        <w:t xml:space="preserve"> Mcquillan, National </w:t>
      </w:r>
      <w:r w:rsidR="00CB09E3">
        <w:rPr>
          <w:rFonts w:asciiTheme="minorHAnsi" w:hAnsiTheme="minorHAnsi" w:cstheme="minorHAnsi"/>
          <w:color w:val="auto"/>
          <w:sz w:val="24"/>
          <w:szCs w:val="24"/>
        </w:rPr>
        <w:t>Oceanography</w:t>
      </w:r>
      <w:r>
        <w:rPr>
          <w:rFonts w:asciiTheme="minorHAnsi" w:hAnsiTheme="minorHAnsi" w:cstheme="minorHAnsi"/>
          <w:color w:val="auto"/>
          <w:sz w:val="24"/>
          <w:szCs w:val="24"/>
        </w:rPr>
        <w:t xml:space="preserve"> Centre. </w:t>
      </w:r>
    </w:p>
    <w:p w14:paraId="38E6F7B5" w14:textId="709BC9C3" w:rsidR="00854604" w:rsidRPr="00854604" w:rsidRDefault="00675B51" w:rsidP="00854604">
      <w:pPr>
        <w:pStyle w:val="Heading1"/>
        <w:numPr>
          <w:ilvl w:val="0"/>
          <w:numId w:val="25"/>
        </w:numPr>
        <w:rPr>
          <w:rFonts w:asciiTheme="minorHAnsi" w:hAnsiTheme="minorHAnsi" w:cstheme="minorHAnsi"/>
          <w:color w:val="auto"/>
          <w:sz w:val="24"/>
          <w:szCs w:val="24"/>
        </w:rPr>
      </w:pPr>
      <w:r>
        <w:rPr>
          <w:rFonts w:asciiTheme="minorHAnsi" w:hAnsiTheme="minorHAnsi" w:cstheme="minorHAnsi"/>
          <w:color w:val="auto"/>
          <w:sz w:val="24"/>
          <w:szCs w:val="24"/>
        </w:rPr>
        <w:t>Mr. Timothy Bage, Cornwall Port Health Authority</w:t>
      </w:r>
    </w:p>
    <w:p w14:paraId="1C20BB38" w14:textId="30D89A83" w:rsidR="00A41A14" w:rsidRDefault="001361E7" w:rsidP="00A57EC8">
      <w:pPr>
        <w:pStyle w:val="Heading1"/>
      </w:pPr>
      <w:r>
        <w:t>References</w:t>
      </w:r>
    </w:p>
    <w:p w14:paraId="4525B6A1" w14:textId="1736C83C" w:rsidR="00EB2A59" w:rsidRDefault="00A41A14" w:rsidP="00FB5146">
      <w:pPr>
        <w:rPr>
          <w:noProof/>
        </w:rPr>
      </w:pPr>
      <w:r>
        <w:fldChar w:fldCharType="begin"/>
      </w:r>
      <w:r>
        <w:instrText xml:space="preserve"> ADDIN EN.REFLIST </w:instrText>
      </w:r>
      <w:r>
        <w:fldChar w:fldCharType="separate"/>
      </w:r>
      <w:r w:rsidR="00210ABA" w:rsidRPr="00210ABA">
        <w:rPr>
          <w:noProof/>
        </w:rPr>
        <w:t xml:space="preserve">Anderson, D. M., Cembella, A. D., &amp; Hallegraeff, G. M. (2011). Progress in Understanding Harmful Algal Blooms: Paradigm Shifts and New Technologies for Research, Monitoring, and Management. </w:t>
      </w:r>
      <w:r w:rsidR="00210ABA" w:rsidRPr="00210ABA">
        <w:rPr>
          <w:i/>
          <w:noProof/>
        </w:rPr>
        <w:t>Annual Review of Marine Science, 4</w:t>
      </w:r>
      <w:r w:rsidR="00210ABA" w:rsidRPr="00210ABA">
        <w:rPr>
          <w:noProof/>
        </w:rPr>
        <w:t>(1), 143-176. doi:10.1146/annurev-marine-120308-081121</w:t>
      </w:r>
    </w:p>
    <w:p w14:paraId="1272CC6B" w14:textId="77777777" w:rsidR="00EB2A59" w:rsidRDefault="00EB2A59" w:rsidP="00A12DD2">
      <w:pPr>
        <w:suppressAutoHyphens/>
        <w:spacing w:after="0" w:line="240" w:lineRule="auto"/>
        <w:jc w:val="both"/>
      </w:pPr>
      <w:r>
        <w:t>Anon, 2004b. Regulation (EC) No 853/2004 of the European Parliament and of the Council of 29 April 2004 laying down specific hygiene rules for food of animal origin. Off. J. Eur. Union L139, 55–205</w:t>
      </w:r>
    </w:p>
    <w:p w14:paraId="04735574" w14:textId="77777777" w:rsidR="00EB2A59" w:rsidRDefault="00EB2A59" w:rsidP="00A12DD2">
      <w:pPr>
        <w:suppressAutoHyphens/>
        <w:spacing w:after="0" w:line="240" w:lineRule="auto"/>
        <w:jc w:val="both"/>
      </w:pPr>
    </w:p>
    <w:p w14:paraId="55EF2DCE" w14:textId="2BAC5680" w:rsidR="00A12DD2" w:rsidRDefault="00A12DD2" w:rsidP="00A12DD2">
      <w:pPr>
        <w:suppressAutoHyphens/>
        <w:spacing w:after="0" w:line="240" w:lineRule="auto"/>
        <w:jc w:val="both"/>
        <w:rPr>
          <w:rFonts w:ascii="Times New Roman" w:eastAsia="Times New Roman" w:hAnsi="Times New Roman" w:cs="Times New Roman"/>
          <w:sz w:val="20"/>
          <w:szCs w:val="20"/>
        </w:rPr>
      </w:pPr>
      <w:r w:rsidRPr="00063A57">
        <w:rPr>
          <w:rFonts w:ascii="Times New Roman" w:eastAsia="Times New Roman" w:hAnsi="Times New Roman" w:cs="Times New Roman"/>
          <w:sz w:val="20"/>
          <w:szCs w:val="20"/>
        </w:rPr>
        <w:t xml:space="preserve">Dhanji-Rapkova, M., O’Neill, A., Maskrey, B.H., Coates, L., Alves, M.T., Kelly, R.J., Hatfield, R.G., Rowland-Pilgrim, S., Lewis, A.D., Algoet, M. and </w:t>
      </w:r>
      <w:r w:rsidRPr="00920673">
        <w:rPr>
          <w:rFonts w:ascii="Times New Roman" w:eastAsia="Times New Roman" w:hAnsi="Times New Roman" w:cs="Times New Roman"/>
          <w:bCs/>
          <w:sz w:val="20"/>
          <w:szCs w:val="20"/>
        </w:rPr>
        <w:t>Turner, A.D.</w:t>
      </w:r>
      <w:r w:rsidRPr="00063A57">
        <w:rPr>
          <w:rFonts w:ascii="Times New Roman" w:eastAsia="Times New Roman" w:hAnsi="Times New Roman" w:cs="Times New Roman"/>
          <w:b/>
          <w:sz w:val="20"/>
          <w:szCs w:val="20"/>
        </w:rPr>
        <w:t xml:space="preserve"> </w:t>
      </w:r>
      <w:r w:rsidRPr="00063A57">
        <w:rPr>
          <w:rFonts w:ascii="Times New Roman" w:eastAsia="Times New Roman" w:hAnsi="Times New Roman" w:cs="Times New Roman"/>
          <w:sz w:val="20"/>
          <w:szCs w:val="20"/>
        </w:rPr>
        <w:t xml:space="preserve">(2018) Variability and profiles of lipophilic toxins in bivalves from Great Britain during five and a half years of monitoring: okadaic acid, dinophysis toxins and pectenotoxins. </w:t>
      </w:r>
      <w:r w:rsidRPr="00063A57">
        <w:rPr>
          <w:rFonts w:ascii="Times New Roman" w:eastAsia="Times New Roman" w:hAnsi="Times New Roman" w:cs="Times New Roman"/>
          <w:i/>
          <w:sz w:val="20"/>
          <w:szCs w:val="20"/>
        </w:rPr>
        <w:t xml:space="preserve">Harmful Algae. </w:t>
      </w:r>
      <w:r w:rsidRPr="00063A57">
        <w:rPr>
          <w:rFonts w:ascii="Times New Roman" w:eastAsia="Times New Roman" w:hAnsi="Times New Roman" w:cs="Times New Roman"/>
          <w:sz w:val="20"/>
          <w:szCs w:val="20"/>
        </w:rPr>
        <w:t>77, 66-80</w:t>
      </w:r>
    </w:p>
    <w:p w14:paraId="0D7F48E4" w14:textId="77777777" w:rsidR="00FB5146" w:rsidRPr="00063A57" w:rsidRDefault="00FB5146" w:rsidP="00A12DD2">
      <w:pPr>
        <w:suppressAutoHyphens/>
        <w:spacing w:after="0" w:line="240" w:lineRule="auto"/>
        <w:jc w:val="both"/>
        <w:rPr>
          <w:rFonts w:ascii="Times New Roman" w:eastAsia="Times New Roman" w:hAnsi="Times New Roman" w:cs="Times New Roman"/>
          <w:sz w:val="20"/>
          <w:szCs w:val="20"/>
        </w:rPr>
      </w:pPr>
    </w:p>
    <w:p w14:paraId="0D0AE1FF" w14:textId="342A7C44" w:rsidR="00F43ED6" w:rsidRDefault="00A12DD2" w:rsidP="00920673">
      <w:r>
        <w:t>EFSA, 2009b. Marine biotoxins in shellfish - summary on regulated marine biotoxins. EFSA J. 7, 1306. http://dx.doi.org/10.2903/j.efsa.2009.1306</w:t>
      </w:r>
      <w:r w:rsidR="00EB2A59">
        <w:t>EURLMB, 2015. Harmonised Standard Operating Procedure for Determination of Lipophilic Marine Biotoxins in Molluscs by LC-MS-MS. Version 5. https://doi.org/ www.aesan.msps.es/en/CRLMB/web/home.shtml</w:t>
      </w:r>
    </w:p>
    <w:p w14:paraId="2FB32F6C" w14:textId="55BA24DD" w:rsidR="00D26DFF" w:rsidRDefault="00D26DFF" w:rsidP="00920673">
      <w:pPr>
        <w:rPr>
          <w:noProof/>
        </w:rPr>
      </w:pPr>
      <w:r>
        <w:rPr>
          <w:noProof/>
        </w:rPr>
        <w:t xml:space="preserve">Fischer, A.D., Brosnahan, M. L., Anderson, D. M. (2018). Quantitative Response of </w:t>
      </w:r>
      <w:r w:rsidRPr="00D26DFF">
        <w:rPr>
          <w:i/>
          <w:noProof/>
        </w:rPr>
        <w:t>Alexandrium catenella</w:t>
      </w:r>
      <w:r>
        <w:rPr>
          <w:noProof/>
        </w:rPr>
        <w:t xml:space="preserve"> Cyst Dormancy to Cold Exposure, Protist 169(5):645-661, https://doi.org/10.1016/j.protis.2018.06.001.</w:t>
      </w:r>
    </w:p>
    <w:p w14:paraId="4137F8BA" w14:textId="5374DA75" w:rsidR="00210ABA" w:rsidRPr="00210ABA" w:rsidRDefault="00210ABA" w:rsidP="00920673">
      <w:pPr>
        <w:rPr>
          <w:noProof/>
        </w:rPr>
      </w:pPr>
      <w:r w:rsidRPr="00210ABA">
        <w:rPr>
          <w:noProof/>
        </w:rPr>
        <w:t xml:space="preserve">Food Standards Agency. (2021). Biotoxin and phytoplankton monitoring. Retrieved from </w:t>
      </w:r>
      <w:hyperlink r:id="rId31" w:history="1">
        <w:r w:rsidRPr="00210ABA">
          <w:rPr>
            <w:rStyle w:val="Hyperlink"/>
            <w:noProof/>
          </w:rPr>
          <w:t>https://www.food.gov.uk/business-guidance/biotoxin-and-phytoplankton-monitoring</w:t>
        </w:r>
      </w:hyperlink>
    </w:p>
    <w:p w14:paraId="73781CAF" w14:textId="244F87A1" w:rsidR="00EB2A59" w:rsidRDefault="00EB2A59">
      <w:pPr>
        <w:rPr>
          <w:noProof/>
        </w:rPr>
      </w:pPr>
      <w:r>
        <w:t>Gerssen, A., Mulder, P.P., McElhinney, M.A., de Boer, J., 2009. Liquid chromatography–tandem mass spectrometry method for the detection of marine lipophilic toxins under alkaline conditions. J. Chrom. A 1216 (9), 1421–1430</w:t>
      </w:r>
    </w:p>
    <w:p w14:paraId="078E2857" w14:textId="7EED5F90" w:rsidR="00210ABA" w:rsidRPr="00210ABA" w:rsidRDefault="00210ABA" w:rsidP="00920673">
      <w:pPr>
        <w:rPr>
          <w:noProof/>
        </w:rPr>
      </w:pPr>
      <w:r w:rsidRPr="00210ABA">
        <w:rPr>
          <w:noProof/>
        </w:rPr>
        <w:t>Stoner, O., Economou, T., Torres, R., Ashton, I., &amp; Brown, R. (2021). Predicting Harmful Algal Blooms and Impacts on Shellfish Mariculture using Novel Data-Driven Approaches. doi:10.21203/rs.3.rs-668820/v1</w:t>
      </w:r>
    </w:p>
    <w:p w14:paraId="0747BD66" w14:textId="03EC03B5" w:rsidR="00210ABA" w:rsidRPr="00210ABA" w:rsidRDefault="00210ABA" w:rsidP="00920673">
      <w:pPr>
        <w:rPr>
          <w:noProof/>
        </w:rPr>
      </w:pPr>
      <w:r w:rsidRPr="00210ABA">
        <w:rPr>
          <w:noProof/>
        </w:rPr>
        <w:t xml:space="preserve">Wells, M. L., Trainer, V. L., Smayda, T. J., Karlson, B. S. O., Trick, C. G., Kudela, R. M., . . . Cochlan, W. P. (2015). Harmful algal blooms and climate change: Learning from the past and present to forecast the future. </w:t>
      </w:r>
      <w:r w:rsidRPr="00210ABA">
        <w:rPr>
          <w:i/>
          <w:noProof/>
        </w:rPr>
        <w:t>Harmful Algae, 49</w:t>
      </w:r>
      <w:r w:rsidRPr="00210ABA">
        <w:rPr>
          <w:noProof/>
        </w:rPr>
        <w:t>, 68-93. doi:</w:t>
      </w:r>
      <w:hyperlink r:id="rId32" w:history="1">
        <w:r w:rsidRPr="00210ABA">
          <w:rPr>
            <w:rStyle w:val="Hyperlink"/>
            <w:noProof/>
          </w:rPr>
          <w:t>https://doi.org/10.1016/j.hal.2015.07.009</w:t>
        </w:r>
      </w:hyperlink>
    </w:p>
    <w:p w14:paraId="33DD55A5" w14:textId="7FD0C5F8" w:rsidR="00A57EC8" w:rsidRPr="00A57EC8" w:rsidRDefault="00A41A14" w:rsidP="00353291">
      <w:pPr>
        <w:pStyle w:val="Heading1"/>
      </w:pPr>
      <w:r>
        <w:fldChar w:fldCharType="end"/>
      </w:r>
    </w:p>
    <w:sectPr w:rsidR="00A57EC8" w:rsidRPr="00A57EC8">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432D1" w14:textId="77777777" w:rsidR="00AB10D1" w:rsidRDefault="00AB10D1" w:rsidP="00AF4018">
      <w:pPr>
        <w:spacing w:after="0" w:line="240" w:lineRule="auto"/>
      </w:pPr>
      <w:r>
        <w:separator/>
      </w:r>
    </w:p>
  </w:endnote>
  <w:endnote w:type="continuationSeparator" w:id="0">
    <w:p w14:paraId="2D48510B" w14:textId="77777777" w:rsidR="00AB10D1" w:rsidRDefault="00AB10D1" w:rsidP="00AF4018">
      <w:pPr>
        <w:spacing w:after="0" w:line="240" w:lineRule="auto"/>
      </w:pPr>
      <w:r>
        <w:continuationSeparator/>
      </w:r>
    </w:p>
  </w:endnote>
  <w:endnote w:type="continuationNotice" w:id="1">
    <w:p w14:paraId="762A878F" w14:textId="77777777" w:rsidR="00AB10D1" w:rsidRDefault="00AB10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dvOT596495f2+03">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B3F79" w14:textId="77777777" w:rsidR="008E4F24" w:rsidRDefault="008E4F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1CDFA" w14:textId="77777777" w:rsidR="008E4F24" w:rsidRDefault="008E4F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85CDE" w14:textId="77777777" w:rsidR="008E4F24" w:rsidRDefault="008E4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0D0F5" w14:textId="77777777" w:rsidR="00AB10D1" w:rsidRDefault="00AB10D1" w:rsidP="00AF4018">
      <w:pPr>
        <w:spacing w:after="0" w:line="240" w:lineRule="auto"/>
      </w:pPr>
      <w:r>
        <w:separator/>
      </w:r>
    </w:p>
  </w:footnote>
  <w:footnote w:type="continuationSeparator" w:id="0">
    <w:p w14:paraId="73BF9828" w14:textId="77777777" w:rsidR="00AB10D1" w:rsidRDefault="00AB10D1" w:rsidP="00AF4018">
      <w:pPr>
        <w:spacing w:after="0" w:line="240" w:lineRule="auto"/>
      </w:pPr>
      <w:r>
        <w:continuationSeparator/>
      </w:r>
    </w:p>
  </w:footnote>
  <w:footnote w:type="continuationNotice" w:id="1">
    <w:p w14:paraId="7D643352" w14:textId="77777777" w:rsidR="00AB10D1" w:rsidRDefault="00AB10D1">
      <w:pPr>
        <w:spacing w:after="0" w:line="240" w:lineRule="auto"/>
      </w:pPr>
    </w:p>
  </w:footnote>
  <w:footnote w:id="2">
    <w:p w14:paraId="51614445" w14:textId="77777777" w:rsidR="008E4F24" w:rsidRDefault="008E4F24" w:rsidP="00A649DA">
      <w:r>
        <w:rPr>
          <w:rStyle w:val="FootnoteReference"/>
        </w:rPr>
        <w:footnoteRef/>
      </w:r>
      <w:r>
        <w:t xml:space="preserve"> Other notable HAB species that were observed to fluctuate in abundance (cell counts in seawater) during the Project period included </w:t>
      </w:r>
      <w:r w:rsidRPr="00AB20D6">
        <w:rPr>
          <w:i/>
        </w:rPr>
        <w:t>Pseudo-nitzschia</w:t>
      </w:r>
      <w:r>
        <w:t xml:space="preserve"> spp., but no associated toxins (Domoic acid) were detected in shellfish at any point. Toxin production in Pseudo-nitzschia spp. is often not correlated with cell abundance, and is understood to be influenced by variations in environmental cues, including temperature, irradiance, nutrient levels, and abundances of predators </w:t>
      </w:r>
      <w:r>
        <w:fldChar w:fldCharType="begin">
          <w:fldData xml:space="preserve">PEVuZE5vdGU+PENpdGU+PEF1dGhvcj5XZWxsczwvQXV0aG9yPjxZZWFyPjIwMTU8L1llYXI+PFJl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</w:fldData>
        </w:fldChar>
      </w:r>
      <w:r>
        <w:instrText xml:space="preserve"> ADDIN EN.CITE </w:instrText>
      </w:r>
      <w:r>
        <w:fldChar w:fldCharType="begin">
          <w:fldData xml:space="preserve">PEVuZE5vdGU+PENpdGU+PEF1dGhvcj5XZWxsczwvQXV0aG9yPjxZZWFyPjIwMTU8L1llYXI+PFJl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</w:fldData>
        </w:fldChar>
      </w:r>
      <w:r>
        <w:instrText xml:space="preserve"> ADDIN EN.CITE.DATA </w:instrText>
      </w:r>
      <w:r>
        <w:fldChar w:fldCharType="end"/>
      </w:r>
      <w:r>
        <w:fldChar w:fldCharType="separate"/>
      </w:r>
      <w:r>
        <w:rPr>
          <w:noProof/>
        </w:rPr>
        <w:t>(Anderson, Cembella, &amp; Hallegraeff, 2011; Wells et al., 2015)</w:t>
      </w:r>
      <w:r>
        <w:fldChar w:fldCharType="end"/>
      </w:r>
      <w:r>
        <w:t>.</w:t>
      </w:r>
    </w:p>
    <w:p w14:paraId="76174896" w14:textId="1B84F7DD" w:rsidR="008E4F24" w:rsidRDefault="008E4F2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02E3F" w14:textId="77777777" w:rsidR="008E4F24" w:rsidRDefault="008E4F24">
    <w:pPr>
      <w:pStyle w:val="Header"/>
    </w:pPr>
    <w:r>
      <w:rPr>
        <w:noProof/>
        <w:lang w:eastAsia="en-GB"/>
      </w:rPr>
      <mc:AlternateContent>
        <mc:Choice Requires="wps">
          <w:drawing>
            <wp:anchor distT="0" distB="0" distL="0" distR="0" simplePos="0" relativeHeight="251658243" behindDoc="0" locked="0" layoutInCell="1" allowOverlap="1" wp14:anchorId="5D7656C1" wp14:editId="1FEB06F4">
              <wp:simplePos x="635" y="635"/>
              <wp:positionH relativeFrom="rightMargin">
                <wp:align>right</wp:align>
              </wp:positionH>
              <wp:positionV relativeFrom="paragraph">
                <wp:posOffset>635</wp:posOffset>
              </wp:positionV>
              <wp:extent cx="443865" cy="443865"/>
              <wp:effectExtent l="0" t="0" r="0" b="17145"/>
              <wp:wrapSquare wrapText="bothSides"/>
              <wp:docPr id="14" name="Text Box 14" descr="Information Classification: CONTROLLED">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20B33B" w14:textId="77777777" w:rsidR="008E4F24" w:rsidRPr="00AF4018" w:rsidRDefault="008E4F24">
                          <w:pPr>
                            <w:rPr>
                              <w:rFonts w:ascii="Calibri" w:eastAsia="Calibri" w:hAnsi="Calibri" w:cs="Calibri"/>
                              <w:noProof/>
                              <w:color w:val="FF8C00"/>
                              <w:sz w:val="20"/>
                              <w:szCs w:val="20"/>
                            </w:rPr>
                          </w:pPr>
                          <w:r w:rsidRPr="00AF4018">
                            <w:rPr>
                              <w:rFonts w:ascii="Calibri" w:eastAsia="Calibri" w:hAnsi="Calibri" w:cs="Calibri"/>
                              <w:noProof/>
                              <w:color w:val="FF8C00"/>
                              <w:sz w:val="20"/>
                              <w:szCs w:val="20"/>
                            </w:rPr>
                            <w:t>Information Classification: CONTROLLED</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7656C1" id="_x0000_t202" coordsize="21600,21600" o:spt="202" path="m,l,21600r21600,l21600,xe">
              <v:stroke joinstyle="miter"/>
              <v:path gradientshapeok="t" o:connecttype="rect"/>
            </v:shapetype>
            <v:shape id="Text Box 14" o:spid="_x0000_s1026" type="#_x0000_t202" alt="Information Classification: CONTROLLED" style="position:absolute;margin-left:-16.25pt;margin-top:.05pt;width:34.95pt;height:34.95pt;z-index:251658243;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" filled="f" stroked="f">
              <v:textbox style="mso-fit-shape-to-text:t" inset="0,0,15pt,0">
                <w:txbxContent>
                  <w:p w14:paraId="7F20B33B" w14:textId="77777777" w:rsidR="008E4F24" w:rsidRPr="00AF4018" w:rsidRDefault="008E4F24">
                    <w:pPr>
                      <w:rPr>
                        <w:rFonts w:ascii="Calibri" w:eastAsia="Calibri" w:hAnsi="Calibri" w:cs="Calibri"/>
                        <w:noProof/>
                        <w:color w:val="FF8C00"/>
                        <w:sz w:val="20"/>
                        <w:szCs w:val="20"/>
                      </w:rPr>
                    </w:pPr>
                    <w:r w:rsidRPr="00AF4018">
                      <w:rPr>
                        <w:rFonts w:ascii="Calibri" w:eastAsia="Calibri" w:hAnsi="Calibri" w:cs="Calibri"/>
                        <w:noProof/>
                        <w:color w:val="FF8C00"/>
                        <w:sz w:val="20"/>
                        <w:szCs w:val="20"/>
                      </w:rPr>
                      <w:t>Information Classification: CONTROLLED</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AEA8B" w14:textId="77777777" w:rsidR="008E4F24" w:rsidRDefault="008E4F24">
    <w:pPr>
      <w:pStyle w:val="Header"/>
    </w:pPr>
    <w:r>
      <w:rPr>
        <w:noProof/>
        <w:lang w:eastAsia="en-GB"/>
      </w:rPr>
      <mc:AlternateContent>
        <mc:Choice Requires="wps">
          <w:drawing>
            <wp:anchor distT="0" distB="0" distL="0" distR="0" simplePos="0" relativeHeight="251658245" behindDoc="0" locked="0" layoutInCell="1" allowOverlap="1" wp14:anchorId="46E3777A" wp14:editId="1F6B5BAA">
              <wp:simplePos x="635" y="635"/>
              <wp:positionH relativeFrom="rightMargin">
                <wp:align>right</wp:align>
              </wp:positionH>
              <wp:positionV relativeFrom="paragraph">
                <wp:posOffset>635</wp:posOffset>
              </wp:positionV>
              <wp:extent cx="443865" cy="443865"/>
              <wp:effectExtent l="0" t="0" r="0" b="17145"/>
              <wp:wrapSquare wrapText="bothSides"/>
              <wp:docPr id="16" name="Text Box 16" descr="Information Classification: CONTROLLED">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A95B93" w14:textId="77777777" w:rsidR="008E4F24" w:rsidRPr="00AF4018" w:rsidRDefault="008E4F24">
                          <w:pPr>
                            <w:rPr>
                              <w:rFonts w:ascii="Calibri" w:eastAsia="Calibri" w:hAnsi="Calibri" w:cs="Calibri"/>
                              <w:noProof/>
                              <w:color w:val="FF8C00"/>
                              <w:sz w:val="20"/>
                              <w:szCs w:val="20"/>
                            </w:rPr>
                          </w:pPr>
                          <w:r w:rsidRPr="00AF4018">
                            <w:rPr>
                              <w:rFonts w:ascii="Calibri" w:eastAsia="Calibri" w:hAnsi="Calibri" w:cs="Calibri"/>
                              <w:noProof/>
                              <w:color w:val="FF8C00"/>
                              <w:sz w:val="20"/>
                              <w:szCs w:val="20"/>
                            </w:rPr>
                            <w:t>Information Classification: CONTROLLED</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E3777A" id="_x0000_t202" coordsize="21600,21600" o:spt="202" path="m,l,21600r21600,l21600,xe">
              <v:stroke joinstyle="miter"/>
              <v:path gradientshapeok="t" o:connecttype="rect"/>
            </v:shapetype>
            <v:shape id="Text Box 16" o:spid="_x0000_s1028" type="#_x0000_t202" alt="Information Classification: CONTROLLED" style="position:absolute;margin-left:-16.25pt;margin-top:.05pt;width:34.95pt;height:34.95pt;z-index:251658245;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" filled="f" stroked="f">
              <v:textbox style="mso-fit-shape-to-text:t" inset="0,0,15pt,0">
                <w:txbxContent>
                  <w:p w14:paraId="65A95B93" w14:textId="77777777" w:rsidR="008E4F24" w:rsidRPr="00AF4018" w:rsidRDefault="008E4F24">
                    <w:pPr>
                      <w:rPr>
                        <w:rFonts w:ascii="Calibri" w:eastAsia="Calibri" w:hAnsi="Calibri" w:cs="Calibri"/>
                        <w:noProof/>
                        <w:color w:val="FF8C00"/>
                        <w:sz w:val="20"/>
                        <w:szCs w:val="20"/>
                      </w:rPr>
                    </w:pPr>
                    <w:r w:rsidRPr="00AF4018">
                      <w:rPr>
                        <w:rFonts w:ascii="Calibri" w:eastAsia="Calibri" w:hAnsi="Calibri" w:cs="Calibri"/>
                        <w:noProof/>
                        <w:color w:val="FF8C00"/>
                        <w:sz w:val="20"/>
                        <w:szCs w:val="20"/>
                      </w:rPr>
                      <w:t>Information Classification: CONTROLLED</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A89FC" w14:textId="1F243283" w:rsidR="008E4F24" w:rsidRDefault="008E4F24">
    <w:pPr>
      <w:pStyle w:val="Header"/>
    </w:pPr>
    <w:r>
      <w:rPr>
        <w:noProof/>
        <w:lang w:eastAsia="en-GB"/>
      </w:rPr>
      <mc:AlternateContent>
        <mc:Choice Requires="wps">
          <w:drawing>
            <wp:anchor distT="0" distB="0" distL="0" distR="0" simplePos="0" relativeHeight="251658241" behindDoc="0" locked="0" layoutInCell="1" allowOverlap="1" wp14:anchorId="4AB29385" wp14:editId="7D8A4D12">
              <wp:simplePos x="635" y="635"/>
              <wp:positionH relativeFrom="rightMargin">
                <wp:align>right</wp:align>
              </wp:positionH>
              <wp:positionV relativeFrom="paragraph">
                <wp:posOffset>635</wp:posOffset>
              </wp:positionV>
              <wp:extent cx="443865" cy="443865"/>
              <wp:effectExtent l="0" t="0" r="0" b="17145"/>
              <wp:wrapSquare wrapText="bothSides"/>
              <wp:docPr id="2" name="Text Box 2" descr="Information Classification: CONTROLLED">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538649" w14:textId="01538E64" w:rsidR="008E4F24" w:rsidRPr="00AF4018" w:rsidRDefault="008E4F24">
                          <w:pPr>
                            <w:rPr>
                              <w:rFonts w:ascii="Calibri" w:eastAsia="Calibri" w:hAnsi="Calibri" w:cs="Calibri"/>
                              <w:noProof/>
                              <w:color w:val="FF8C00"/>
                              <w:sz w:val="20"/>
                              <w:szCs w:val="20"/>
                            </w:rPr>
                          </w:pPr>
                          <w:r w:rsidRPr="00AF4018">
                            <w:rPr>
                              <w:rFonts w:ascii="Calibri" w:eastAsia="Calibri" w:hAnsi="Calibri" w:cs="Calibri"/>
                              <w:noProof/>
                              <w:color w:val="FF8C00"/>
                              <w:sz w:val="20"/>
                              <w:szCs w:val="20"/>
                            </w:rPr>
                            <w:t>Information Classification: CONTROLLED</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B29385" id="_x0000_t202" coordsize="21600,21600" o:spt="202" path="m,l,21600r21600,l21600,xe">
              <v:stroke joinstyle="miter"/>
              <v:path gradientshapeok="t" o:connecttype="rect"/>
            </v:shapetype>
            <v:shape id="Text Box 2" o:spid="_x0000_s1029" type="#_x0000_t202" alt="Information Classification: CONTROLLED" style="position:absolute;margin-left:-16.2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" filled="f" stroked="f">
              <v:textbox style="mso-fit-shape-to-text:t" inset="0,0,15pt,0">
                <w:txbxContent>
                  <w:p w14:paraId="4A538649" w14:textId="01538E64" w:rsidR="008E4F24" w:rsidRPr="00AF4018" w:rsidRDefault="008E4F24">
                    <w:pPr>
                      <w:rPr>
                        <w:rFonts w:ascii="Calibri" w:eastAsia="Calibri" w:hAnsi="Calibri" w:cs="Calibri"/>
                        <w:noProof/>
                        <w:color w:val="FF8C00"/>
                        <w:sz w:val="20"/>
                        <w:szCs w:val="20"/>
                      </w:rPr>
                    </w:pPr>
                    <w:r w:rsidRPr="00AF4018">
                      <w:rPr>
                        <w:rFonts w:ascii="Calibri" w:eastAsia="Calibri" w:hAnsi="Calibri" w:cs="Calibri"/>
                        <w:noProof/>
                        <w:color w:val="FF8C00"/>
                        <w:sz w:val="20"/>
                        <w:szCs w:val="20"/>
                      </w:rPr>
                      <w:t>Information Classification: CONTROLLED</w:t>
                    </w:r>
                  </w:p>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E0049" w14:textId="604E9C9F" w:rsidR="008E4F24" w:rsidRDefault="008E4F24">
    <w:pPr>
      <w:pStyle w:val="Header"/>
    </w:pPr>
    <w:r>
      <w:rPr>
        <w:noProof/>
        <w:lang w:eastAsia="en-GB"/>
      </w:rPr>
      <mc:AlternateContent>
        <mc:Choice Requires="wps">
          <w:drawing>
            <wp:anchor distT="0" distB="0" distL="0" distR="0" simplePos="0" relativeHeight="251658242" behindDoc="0" locked="0" layoutInCell="1" allowOverlap="1" wp14:anchorId="42DB783F" wp14:editId="60D4B917">
              <wp:simplePos x="635" y="635"/>
              <wp:positionH relativeFrom="rightMargin">
                <wp:align>right</wp:align>
              </wp:positionH>
              <wp:positionV relativeFrom="paragraph">
                <wp:posOffset>635</wp:posOffset>
              </wp:positionV>
              <wp:extent cx="443865" cy="443865"/>
              <wp:effectExtent l="0" t="0" r="0" b="17145"/>
              <wp:wrapSquare wrapText="bothSides"/>
              <wp:docPr id="3" name="Text Box 3" descr="Information Classification: CONTROLLED">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506EB0" w14:textId="7DB34115" w:rsidR="008E4F24" w:rsidRPr="00AF4018" w:rsidRDefault="008E4F24">
                          <w:pPr>
                            <w:rPr>
                              <w:rFonts w:ascii="Calibri" w:eastAsia="Calibri" w:hAnsi="Calibri" w:cs="Calibri"/>
                              <w:noProof/>
                              <w:color w:val="FF8C00"/>
                              <w:sz w:val="20"/>
                              <w:szCs w:val="20"/>
                            </w:rPr>
                          </w:pPr>
                          <w:r w:rsidRPr="00AF4018">
                            <w:rPr>
                              <w:rFonts w:ascii="Calibri" w:eastAsia="Calibri" w:hAnsi="Calibri" w:cs="Calibri"/>
                              <w:noProof/>
                              <w:color w:val="FF8C00"/>
                              <w:sz w:val="20"/>
                              <w:szCs w:val="20"/>
                            </w:rPr>
                            <w:t>Information Classification: CONTROLLED</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DB783F" id="_x0000_t202" coordsize="21600,21600" o:spt="202" path="m,l,21600r21600,l21600,xe">
              <v:stroke joinstyle="miter"/>
              <v:path gradientshapeok="t" o:connecttype="rect"/>
            </v:shapetype>
            <v:shape id="Text Box 3" o:spid="_x0000_s1030" type="#_x0000_t202" alt="Information Classification: CONTROLLED" style="position:absolute;margin-left:-16.2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" filled="f" stroked="f">
              <v:textbox style="mso-fit-shape-to-text:t" inset="0,0,15pt,0">
                <w:txbxContent>
                  <w:p w14:paraId="59506EB0" w14:textId="7DB34115" w:rsidR="008E4F24" w:rsidRPr="00AF4018" w:rsidRDefault="008E4F24">
                    <w:pPr>
                      <w:rPr>
                        <w:rFonts w:ascii="Calibri" w:eastAsia="Calibri" w:hAnsi="Calibri" w:cs="Calibri"/>
                        <w:noProof/>
                        <w:color w:val="FF8C00"/>
                        <w:sz w:val="20"/>
                        <w:szCs w:val="20"/>
                      </w:rPr>
                    </w:pPr>
                    <w:r w:rsidRPr="00AF4018">
                      <w:rPr>
                        <w:rFonts w:ascii="Calibri" w:eastAsia="Calibri" w:hAnsi="Calibri" w:cs="Calibri"/>
                        <w:noProof/>
                        <w:color w:val="FF8C00"/>
                        <w:sz w:val="20"/>
                        <w:szCs w:val="20"/>
                      </w:rPr>
                      <w:t>Information Classification: CONTROLLED</w:t>
                    </w:r>
                  </w:p>
                </w:txbxContent>
              </v:textbox>
              <w10:wrap type="square"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A89AF" w14:textId="387B2823" w:rsidR="008E4F24" w:rsidRDefault="008E4F24">
    <w:pPr>
      <w:pStyle w:val="Header"/>
    </w:pPr>
    <w:r>
      <w:rPr>
        <w:noProof/>
        <w:lang w:eastAsia="en-GB"/>
      </w:rPr>
      <mc:AlternateContent>
        <mc:Choice Requires="wps">
          <w:drawing>
            <wp:anchor distT="0" distB="0" distL="0" distR="0" simplePos="0" relativeHeight="251658240" behindDoc="0" locked="0" layoutInCell="1" allowOverlap="1" wp14:anchorId="67BF9576" wp14:editId="7711324F">
              <wp:simplePos x="635" y="635"/>
              <wp:positionH relativeFrom="rightMargin">
                <wp:align>right</wp:align>
              </wp:positionH>
              <wp:positionV relativeFrom="paragraph">
                <wp:posOffset>635</wp:posOffset>
              </wp:positionV>
              <wp:extent cx="443865" cy="443865"/>
              <wp:effectExtent l="0" t="0" r="0" b="17145"/>
              <wp:wrapSquare wrapText="bothSides"/>
              <wp:docPr id="1" name="Text Box 1" descr="Information Classification: CONTROLLED">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45F05E" w14:textId="41230204" w:rsidR="008E4F24" w:rsidRPr="00AF4018" w:rsidRDefault="008E4F24">
                          <w:pPr>
                            <w:rPr>
                              <w:rFonts w:ascii="Calibri" w:eastAsia="Calibri" w:hAnsi="Calibri" w:cs="Calibri"/>
                              <w:noProof/>
                              <w:color w:val="FF8C00"/>
                              <w:sz w:val="20"/>
                              <w:szCs w:val="20"/>
                            </w:rPr>
                          </w:pPr>
                          <w:r w:rsidRPr="00AF4018">
                            <w:rPr>
                              <w:rFonts w:ascii="Calibri" w:eastAsia="Calibri" w:hAnsi="Calibri" w:cs="Calibri"/>
                              <w:noProof/>
                              <w:color w:val="FF8C00"/>
                              <w:sz w:val="20"/>
                              <w:szCs w:val="20"/>
                            </w:rPr>
                            <w:t>Information Classification: CONTROLLED</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BF9576" id="_x0000_t202" coordsize="21600,21600" o:spt="202" path="m,l,21600r21600,l21600,xe">
              <v:stroke joinstyle="miter"/>
              <v:path gradientshapeok="t" o:connecttype="rect"/>
            </v:shapetype>
            <v:shape id="Text Box 1" o:spid="_x0000_s1031" type="#_x0000_t202" alt="Information Classification: CONTROLLED" style="position:absolute;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" filled="f" stroked="f">
              <v:textbox style="mso-fit-shape-to-text:t" inset="0,0,15pt,0">
                <w:txbxContent>
                  <w:p w14:paraId="2745F05E" w14:textId="41230204" w:rsidR="008E4F24" w:rsidRPr="00AF4018" w:rsidRDefault="008E4F24">
                    <w:pPr>
                      <w:rPr>
                        <w:rFonts w:ascii="Calibri" w:eastAsia="Calibri" w:hAnsi="Calibri" w:cs="Calibri"/>
                        <w:noProof/>
                        <w:color w:val="FF8C00"/>
                        <w:sz w:val="20"/>
                        <w:szCs w:val="20"/>
                      </w:rPr>
                    </w:pPr>
                    <w:r w:rsidRPr="00AF4018">
                      <w:rPr>
                        <w:rFonts w:ascii="Calibri" w:eastAsia="Calibri" w:hAnsi="Calibri" w:cs="Calibri"/>
                        <w:noProof/>
                        <w:color w:val="FF8C00"/>
                        <w:sz w:val="20"/>
                        <w:szCs w:val="20"/>
                      </w:rPr>
                      <w:t>Information Classification: CONTROLLED</w:t>
                    </w:r>
                  </w:p>
                </w:txbxContent>
              </v:textbox>
              <w10:wrap type="square" anchorx="margin"/>
            </v:shape>
          </w:pict>
        </mc:Fallback>
      </mc:AlternateContent>
    </w:r>
  </w:p>
</w:hdr>
</file>

<file path=word/intelligence.xml><?xml version="1.0" encoding="utf-8"?>
<int:Intelligence xmlns:int="http://schemas.microsoft.com/office/intelligence/2019/intelligence">
  <int:IntelligenceSettings/>
  <int:Manifest>
    <int:WordHash hashCode="4zLiX98CnHLsM4" id="pvjeoXbj"/>
    <int:WordHash hashCode="UmIaaCxAte/ZeI" id="JnwHo0e5"/>
    <int:WordHash hashCode="zaxBMFMJI4gJYY" id="1YMALupv"/>
    <int:WordHash hashCode="2f+xh4IA21FPSy" id="PygXTsNh"/>
    <int:WordHash hashCode="Sque2am6TxpoW4" id="BRpdUCSP"/>
    <int:WordHash hashCode="qp5yPh8FWGVdOF" id="iSDi0M7u"/>
    <int:ParagraphRange paragraphId="773709319" textId="2004318071" start="378" length="6" invalidationStart="378" invalidationLength="6" id="CJrwdtTS"/>
  </int:Manifest>
  <int:Observations>
    <int:Content id="pvjeoXbj">
      <int:Rejection type="LegacyProofing"/>
    </int:Content>
    <int:Content id="JnwHo0e5">
      <int:Rejection type="LegacyProofing"/>
    </int:Content>
    <int:Content id="1YMALupv">
      <int:Rejection type="LegacyProofing"/>
    </int:Content>
    <int:Content id="PygXTsNh">
      <int:Rejection type="LegacyProofing"/>
    </int:Content>
    <int:Content id="BRpdUCSP">
      <int:Rejection type="LegacyProofing"/>
    </int:Content>
    <int:Content id="iSDi0M7u">
      <int:Rejection type="LegacyProofing"/>
    </int:Content>
    <int:Content id="CJrwdtTS">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F55B2"/>
    <w:multiLevelType w:val="hybridMultilevel"/>
    <w:tmpl w:val="B8C616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AB740C2"/>
    <w:multiLevelType w:val="hybridMultilevel"/>
    <w:tmpl w:val="AA064DCC"/>
    <w:lvl w:ilvl="0" w:tplc="C9C629CE">
      <w:start w:val="1"/>
      <w:numFmt w:val="bullet"/>
      <w:lvlText w:val=""/>
      <w:lvlJc w:val="left"/>
      <w:pPr>
        <w:ind w:left="720" w:hanging="360"/>
      </w:pPr>
      <w:rPr>
        <w:rFonts w:ascii="Symbol" w:hAnsi="Symbol" w:hint="default"/>
      </w:rPr>
    </w:lvl>
    <w:lvl w:ilvl="1" w:tplc="26E2F6E4">
      <w:start w:val="1"/>
      <w:numFmt w:val="bullet"/>
      <w:lvlText w:val="o"/>
      <w:lvlJc w:val="left"/>
      <w:pPr>
        <w:ind w:left="1440" w:hanging="360"/>
      </w:pPr>
      <w:rPr>
        <w:rFonts w:ascii="Courier New" w:hAnsi="Courier New" w:hint="default"/>
      </w:rPr>
    </w:lvl>
    <w:lvl w:ilvl="2" w:tplc="4E7E9038">
      <w:start w:val="1"/>
      <w:numFmt w:val="bullet"/>
      <w:lvlText w:val=""/>
      <w:lvlJc w:val="left"/>
      <w:pPr>
        <w:ind w:left="2160" w:hanging="360"/>
      </w:pPr>
      <w:rPr>
        <w:rFonts w:ascii="Wingdings" w:hAnsi="Wingdings" w:hint="default"/>
      </w:rPr>
    </w:lvl>
    <w:lvl w:ilvl="3" w:tplc="3CFCDB2C">
      <w:start w:val="1"/>
      <w:numFmt w:val="bullet"/>
      <w:lvlText w:val=""/>
      <w:lvlJc w:val="left"/>
      <w:pPr>
        <w:ind w:left="2880" w:hanging="360"/>
      </w:pPr>
      <w:rPr>
        <w:rFonts w:ascii="Symbol" w:hAnsi="Symbol" w:hint="default"/>
      </w:rPr>
    </w:lvl>
    <w:lvl w:ilvl="4" w:tplc="D8D4E346">
      <w:start w:val="1"/>
      <w:numFmt w:val="bullet"/>
      <w:lvlText w:val="o"/>
      <w:lvlJc w:val="left"/>
      <w:pPr>
        <w:ind w:left="3600" w:hanging="360"/>
      </w:pPr>
      <w:rPr>
        <w:rFonts w:ascii="Courier New" w:hAnsi="Courier New" w:hint="default"/>
      </w:rPr>
    </w:lvl>
    <w:lvl w:ilvl="5" w:tplc="97D8D0A2">
      <w:start w:val="1"/>
      <w:numFmt w:val="bullet"/>
      <w:lvlText w:val=""/>
      <w:lvlJc w:val="left"/>
      <w:pPr>
        <w:ind w:left="4320" w:hanging="360"/>
      </w:pPr>
      <w:rPr>
        <w:rFonts w:ascii="Wingdings" w:hAnsi="Wingdings" w:hint="default"/>
      </w:rPr>
    </w:lvl>
    <w:lvl w:ilvl="6" w:tplc="70EC9814">
      <w:start w:val="1"/>
      <w:numFmt w:val="bullet"/>
      <w:lvlText w:val=""/>
      <w:lvlJc w:val="left"/>
      <w:pPr>
        <w:ind w:left="5040" w:hanging="360"/>
      </w:pPr>
      <w:rPr>
        <w:rFonts w:ascii="Symbol" w:hAnsi="Symbol" w:hint="default"/>
      </w:rPr>
    </w:lvl>
    <w:lvl w:ilvl="7" w:tplc="BA96C668">
      <w:start w:val="1"/>
      <w:numFmt w:val="bullet"/>
      <w:lvlText w:val="o"/>
      <w:lvlJc w:val="left"/>
      <w:pPr>
        <w:ind w:left="5760" w:hanging="360"/>
      </w:pPr>
      <w:rPr>
        <w:rFonts w:ascii="Courier New" w:hAnsi="Courier New" w:hint="default"/>
      </w:rPr>
    </w:lvl>
    <w:lvl w:ilvl="8" w:tplc="F6188DE4">
      <w:start w:val="1"/>
      <w:numFmt w:val="bullet"/>
      <w:lvlText w:val=""/>
      <w:lvlJc w:val="left"/>
      <w:pPr>
        <w:ind w:left="6480" w:hanging="360"/>
      </w:pPr>
      <w:rPr>
        <w:rFonts w:ascii="Wingdings" w:hAnsi="Wingdings" w:hint="default"/>
      </w:rPr>
    </w:lvl>
  </w:abstractNum>
  <w:abstractNum w:abstractNumId="2" w15:restartNumberingAfterBreak="0">
    <w:nsid w:val="0C7170FA"/>
    <w:multiLevelType w:val="hybridMultilevel"/>
    <w:tmpl w:val="DE7CE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2C7F66"/>
    <w:multiLevelType w:val="hybridMultilevel"/>
    <w:tmpl w:val="5DA60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C6A99"/>
    <w:multiLevelType w:val="hybridMultilevel"/>
    <w:tmpl w:val="81400A02"/>
    <w:lvl w:ilvl="0" w:tplc="41E2E0F6">
      <w:start w:val="1"/>
      <w:numFmt w:val="decimal"/>
      <w:lvlText w:val="%1."/>
      <w:lvlJc w:val="left"/>
      <w:pPr>
        <w:ind w:left="720" w:hanging="360"/>
      </w:pPr>
    </w:lvl>
    <w:lvl w:ilvl="1" w:tplc="BB567A66">
      <w:start w:val="1"/>
      <w:numFmt w:val="lowerLetter"/>
      <w:lvlText w:val="%2."/>
      <w:lvlJc w:val="left"/>
      <w:pPr>
        <w:ind w:left="1440" w:hanging="360"/>
      </w:pPr>
    </w:lvl>
    <w:lvl w:ilvl="2" w:tplc="0A106658">
      <w:start w:val="1"/>
      <w:numFmt w:val="lowerRoman"/>
      <w:lvlText w:val="%3."/>
      <w:lvlJc w:val="right"/>
      <w:pPr>
        <w:ind w:left="2160" w:hanging="180"/>
      </w:pPr>
    </w:lvl>
    <w:lvl w:ilvl="3" w:tplc="CE786BB0">
      <w:start w:val="1"/>
      <w:numFmt w:val="decimal"/>
      <w:lvlText w:val="%4."/>
      <w:lvlJc w:val="left"/>
      <w:pPr>
        <w:ind w:left="2880" w:hanging="360"/>
      </w:pPr>
    </w:lvl>
    <w:lvl w:ilvl="4" w:tplc="D4AC4944">
      <w:start w:val="1"/>
      <w:numFmt w:val="lowerLetter"/>
      <w:lvlText w:val="%5."/>
      <w:lvlJc w:val="left"/>
      <w:pPr>
        <w:ind w:left="3600" w:hanging="360"/>
      </w:pPr>
    </w:lvl>
    <w:lvl w:ilvl="5" w:tplc="476A262A">
      <w:start w:val="1"/>
      <w:numFmt w:val="lowerRoman"/>
      <w:lvlText w:val="%6."/>
      <w:lvlJc w:val="right"/>
      <w:pPr>
        <w:ind w:left="4320" w:hanging="180"/>
      </w:pPr>
    </w:lvl>
    <w:lvl w:ilvl="6" w:tplc="99BC525A">
      <w:start w:val="1"/>
      <w:numFmt w:val="decimal"/>
      <w:lvlText w:val="%7."/>
      <w:lvlJc w:val="left"/>
      <w:pPr>
        <w:ind w:left="5040" w:hanging="360"/>
      </w:pPr>
    </w:lvl>
    <w:lvl w:ilvl="7" w:tplc="B3C05668">
      <w:start w:val="1"/>
      <w:numFmt w:val="lowerLetter"/>
      <w:lvlText w:val="%8."/>
      <w:lvlJc w:val="left"/>
      <w:pPr>
        <w:ind w:left="5760" w:hanging="360"/>
      </w:pPr>
    </w:lvl>
    <w:lvl w:ilvl="8" w:tplc="2CF4006C">
      <w:start w:val="1"/>
      <w:numFmt w:val="lowerRoman"/>
      <w:lvlText w:val="%9."/>
      <w:lvlJc w:val="right"/>
      <w:pPr>
        <w:ind w:left="6480" w:hanging="180"/>
      </w:pPr>
    </w:lvl>
  </w:abstractNum>
  <w:abstractNum w:abstractNumId="5" w15:restartNumberingAfterBreak="0">
    <w:nsid w:val="2440691D"/>
    <w:multiLevelType w:val="hybridMultilevel"/>
    <w:tmpl w:val="AA26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6E069D"/>
    <w:multiLevelType w:val="hybridMultilevel"/>
    <w:tmpl w:val="D9DC5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AC7876"/>
    <w:multiLevelType w:val="hybridMultilevel"/>
    <w:tmpl w:val="AA8E8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8F1BF7"/>
    <w:multiLevelType w:val="hybridMultilevel"/>
    <w:tmpl w:val="FFFFFFFF"/>
    <w:lvl w:ilvl="0" w:tplc="321A6430">
      <w:start w:val="1"/>
      <w:numFmt w:val="bullet"/>
      <w:lvlText w:val=""/>
      <w:lvlJc w:val="left"/>
      <w:pPr>
        <w:ind w:left="720" w:hanging="360"/>
      </w:pPr>
      <w:rPr>
        <w:rFonts w:ascii="Symbol" w:hAnsi="Symbol" w:hint="default"/>
      </w:rPr>
    </w:lvl>
    <w:lvl w:ilvl="1" w:tplc="E786A0C6">
      <w:start w:val="1"/>
      <w:numFmt w:val="bullet"/>
      <w:lvlText w:val="o"/>
      <w:lvlJc w:val="left"/>
      <w:pPr>
        <w:ind w:left="1440" w:hanging="360"/>
      </w:pPr>
      <w:rPr>
        <w:rFonts w:ascii="Courier New" w:hAnsi="Courier New" w:hint="default"/>
      </w:rPr>
    </w:lvl>
    <w:lvl w:ilvl="2" w:tplc="56988E26">
      <w:start w:val="1"/>
      <w:numFmt w:val="bullet"/>
      <w:lvlText w:val=""/>
      <w:lvlJc w:val="left"/>
      <w:pPr>
        <w:ind w:left="2160" w:hanging="360"/>
      </w:pPr>
      <w:rPr>
        <w:rFonts w:ascii="Wingdings" w:hAnsi="Wingdings" w:hint="default"/>
      </w:rPr>
    </w:lvl>
    <w:lvl w:ilvl="3" w:tplc="AA1C897C">
      <w:start w:val="1"/>
      <w:numFmt w:val="bullet"/>
      <w:lvlText w:val=""/>
      <w:lvlJc w:val="left"/>
      <w:pPr>
        <w:ind w:left="2880" w:hanging="360"/>
      </w:pPr>
      <w:rPr>
        <w:rFonts w:ascii="Symbol" w:hAnsi="Symbol" w:hint="default"/>
      </w:rPr>
    </w:lvl>
    <w:lvl w:ilvl="4" w:tplc="B9883438">
      <w:start w:val="1"/>
      <w:numFmt w:val="bullet"/>
      <w:lvlText w:val="o"/>
      <w:lvlJc w:val="left"/>
      <w:pPr>
        <w:ind w:left="3600" w:hanging="360"/>
      </w:pPr>
      <w:rPr>
        <w:rFonts w:ascii="Courier New" w:hAnsi="Courier New" w:hint="default"/>
      </w:rPr>
    </w:lvl>
    <w:lvl w:ilvl="5" w:tplc="D92AAB74">
      <w:start w:val="1"/>
      <w:numFmt w:val="bullet"/>
      <w:lvlText w:val=""/>
      <w:lvlJc w:val="left"/>
      <w:pPr>
        <w:ind w:left="4320" w:hanging="360"/>
      </w:pPr>
      <w:rPr>
        <w:rFonts w:ascii="Wingdings" w:hAnsi="Wingdings" w:hint="default"/>
      </w:rPr>
    </w:lvl>
    <w:lvl w:ilvl="6" w:tplc="EC3EC338">
      <w:start w:val="1"/>
      <w:numFmt w:val="bullet"/>
      <w:lvlText w:val=""/>
      <w:lvlJc w:val="left"/>
      <w:pPr>
        <w:ind w:left="5040" w:hanging="360"/>
      </w:pPr>
      <w:rPr>
        <w:rFonts w:ascii="Symbol" w:hAnsi="Symbol" w:hint="default"/>
      </w:rPr>
    </w:lvl>
    <w:lvl w:ilvl="7" w:tplc="DF5C67AC">
      <w:start w:val="1"/>
      <w:numFmt w:val="bullet"/>
      <w:lvlText w:val="o"/>
      <w:lvlJc w:val="left"/>
      <w:pPr>
        <w:ind w:left="5760" w:hanging="360"/>
      </w:pPr>
      <w:rPr>
        <w:rFonts w:ascii="Courier New" w:hAnsi="Courier New" w:hint="default"/>
      </w:rPr>
    </w:lvl>
    <w:lvl w:ilvl="8" w:tplc="A5AC3120">
      <w:start w:val="1"/>
      <w:numFmt w:val="bullet"/>
      <w:lvlText w:val=""/>
      <w:lvlJc w:val="left"/>
      <w:pPr>
        <w:ind w:left="6480" w:hanging="360"/>
      </w:pPr>
      <w:rPr>
        <w:rFonts w:ascii="Wingdings" w:hAnsi="Wingdings" w:hint="default"/>
      </w:rPr>
    </w:lvl>
  </w:abstractNum>
  <w:abstractNum w:abstractNumId="9" w15:restartNumberingAfterBreak="0">
    <w:nsid w:val="383B7654"/>
    <w:multiLevelType w:val="hybridMultilevel"/>
    <w:tmpl w:val="8AC63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F4282D"/>
    <w:multiLevelType w:val="hybridMultilevel"/>
    <w:tmpl w:val="F4A2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644094"/>
    <w:multiLevelType w:val="hybridMultilevel"/>
    <w:tmpl w:val="641A9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F754AE"/>
    <w:multiLevelType w:val="hybridMultilevel"/>
    <w:tmpl w:val="D7B02F44"/>
    <w:lvl w:ilvl="0" w:tplc="96ACD550">
      <w:start w:val="1"/>
      <w:numFmt w:val="bullet"/>
      <w:lvlText w:val=""/>
      <w:lvlJc w:val="left"/>
      <w:pPr>
        <w:ind w:left="720" w:hanging="360"/>
      </w:pPr>
      <w:rPr>
        <w:rFonts w:ascii="Symbol" w:hAnsi="Symbol" w:hint="default"/>
      </w:rPr>
    </w:lvl>
    <w:lvl w:ilvl="1" w:tplc="E258F2CA">
      <w:start w:val="1"/>
      <w:numFmt w:val="bullet"/>
      <w:lvlText w:val="o"/>
      <w:lvlJc w:val="left"/>
      <w:pPr>
        <w:ind w:left="1440" w:hanging="360"/>
      </w:pPr>
      <w:rPr>
        <w:rFonts w:ascii="Courier New" w:hAnsi="Courier New" w:hint="default"/>
      </w:rPr>
    </w:lvl>
    <w:lvl w:ilvl="2" w:tplc="EB803370">
      <w:start w:val="1"/>
      <w:numFmt w:val="bullet"/>
      <w:lvlText w:val=""/>
      <w:lvlJc w:val="left"/>
      <w:pPr>
        <w:ind w:left="2160" w:hanging="360"/>
      </w:pPr>
      <w:rPr>
        <w:rFonts w:ascii="Wingdings" w:hAnsi="Wingdings" w:hint="default"/>
      </w:rPr>
    </w:lvl>
    <w:lvl w:ilvl="3" w:tplc="C8CE2EAC">
      <w:start w:val="1"/>
      <w:numFmt w:val="bullet"/>
      <w:lvlText w:val=""/>
      <w:lvlJc w:val="left"/>
      <w:pPr>
        <w:ind w:left="2880" w:hanging="360"/>
      </w:pPr>
      <w:rPr>
        <w:rFonts w:ascii="Symbol" w:hAnsi="Symbol" w:hint="default"/>
      </w:rPr>
    </w:lvl>
    <w:lvl w:ilvl="4" w:tplc="FCBAF0B2">
      <w:start w:val="1"/>
      <w:numFmt w:val="bullet"/>
      <w:lvlText w:val="o"/>
      <w:lvlJc w:val="left"/>
      <w:pPr>
        <w:ind w:left="3600" w:hanging="360"/>
      </w:pPr>
      <w:rPr>
        <w:rFonts w:ascii="Courier New" w:hAnsi="Courier New" w:hint="default"/>
      </w:rPr>
    </w:lvl>
    <w:lvl w:ilvl="5" w:tplc="7D5EE6E4">
      <w:start w:val="1"/>
      <w:numFmt w:val="bullet"/>
      <w:lvlText w:val=""/>
      <w:lvlJc w:val="left"/>
      <w:pPr>
        <w:ind w:left="4320" w:hanging="360"/>
      </w:pPr>
      <w:rPr>
        <w:rFonts w:ascii="Wingdings" w:hAnsi="Wingdings" w:hint="default"/>
      </w:rPr>
    </w:lvl>
    <w:lvl w:ilvl="6" w:tplc="51EAFA0E">
      <w:start w:val="1"/>
      <w:numFmt w:val="bullet"/>
      <w:lvlText w:val=""/>
      <w:lvlJc w:val="left"/>
      <w:pPr>
        <w:ind w:left="5040" w:hanging="360"/>
      </w:pPr>
      <w:rPr>
        <w:rFonts w:ascii="Symbol" w:hAnsi="Symbol" w:hint="default"/>
      </w:rPr>
    </w:lvl>
    <w:lvl w:ilvl="7" w:tplc="AB989BEA">
      <w:start w:val="1"/>
      <w:numFmt w:val="bullet"/>
      <w:lvlText w:val="o"/>
      <w:lvlJc w:val="left"/>
      <w:pPr>
        <w:ind w:left="5760" w:hanging="360"/>
      </w:pPr>
      <w:rPr>
        <w:rFonts w:ascii="Courier New" w:hAnsi="Courier New" w:hint="default"/>
      </w:rPr>
    </w:lvl>
    <w:lvl w:ilvl="8" w:tplc="C6D43A8A">
      <w:start w:val="1"/>
      <w:numFmt w:val="bullet"/>
      <w:lvlText w:val=""/>
      <w:lvlJc w:val="left"/>
      <w:pPr>
        <w:ind w:left="6480" w:hanging="360"/>
      </w:pPr>
      <w:rPr>
        <w:rFonts w:ascii="Wingdings" w:hAnsi="Wingdings" w:hint="default"/>
      </w:rPr>
    </w:lvl>
  </w:abstractNum>
  <w:abstractNum w:abstractNumId="13" w15:restartNumberingAfterBreak="0">
    <w:nsid w:val="4C290A38"/>
    <w:multiLevelType w:val="hybridMultilevel"/>
    <w:tmpl w:val="4C36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906B53"/>
    <w:multiLevelType w:val="hybridMultilevel"/>
    <w:tmpl w:val="195C286A"/>
    <w:lvl w:ilvl="0" w:tplc="7BBE91F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9C5276"/>
    <w:multiLevelType w:val="hybridMultilevel"/>
    <w:tmpl w:val="A192F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37378C"/>
    <w:multiLevelType w:val="hybridMultilevel"/>
    <w:tmpl w:val="7A8845C0"/>
    <w:lvl w:ilvl="0" w:tplc="3BB88CDA">
      <w:start w:val="1"/>
      <w:numFmt w:val="bullet"/>
      <w:lvlText w:val=""/>
      <w:lvlJc w:val="left"/>
      <w:pPr>
        <w:ind w:left="720" w:hanging="360"/>
      </w:pPr>
      <w:rPr>
        <w:rFonts w:ascii="Symbol" w:hAnsi="Symbol" w:hint="default"/>
      </w:rPr>
    </w:lvl>
    <w:lvl w:ilvl="1" w:tplc="06B4A7DC">
      <w:start w:val="1"/>
      <w:numFmt w:val="bullet"/>
      <w:lvlText w:val="o"/>
      <w:lvlJc w:val="left"/>
      <w:pPr>
        <w:ind w:left="1440" w:hanging="360"/>
      </w:pPr>
      <w:rPr>
        <w:rFonts w:ascii="Courier New" w:hAnsi="Courier New" w:hint="default"/>
      </w:rPr>
    </w:lvl>
    <w:lvl w:ilvl="2" w:tplc="11A2CD9E">
      <w:start w:val="1"/>
      <w:numFmt w:val="bullet"/>
      <w:lvlText w:val=""/>
      <w:lvlJc w:val="left"/>
      <w:pPr>
        <w:ind w:left="2160" w:hanging="360"/>
      </w:pPr>
      <w:rPr>
        <w:rFonts w:ascii="Wingdings" w:hAnsi="Wingdings" w:hint="default"/>
      </w:rPr>
    </w:lvl>
    <w:lvl w:ilvl="3" w:tplc="BC4645B4">
      <w:start w:val="1"/>
      <w:numFmt w:val="bullet"/>
      <w:lvlText w:val=""/>
      <w:lvlJc w:val="left"/>
      <w:pPr>
        <w:ind w:left="2880" w:hanging="360"/>
      </w:pPr>
      <w:rPr>
        <w:rFonts w:ascii="Symbol" w:hAnsi="Symbol" w:hint="default"/>
      </w:rPr>
    </w:lvl>
    <w:lvl w:ilvl="4" w:tplc="7E749440">
      <w:start w:val="1"/>
      <w:numFmt w:val="bullet"/>
      <w:lvlText w:val="o"/>
      <w:lvlJc w:val="left"/>
      <w:pPr>
        <w:ind w:left="3600" w:hanging="360"/>
      </w:pPr>
      <w:rPr>
        <w:rFonts w:ascii="Courier New" w:hAnsi="Courier New" w:hint="default"/>
      </w:rPr>
    </w:lvl>
    <w:lvl w:ilvl="5" w:tplc="E04A05B4">
      <w:start w:val="1"/>
      <w:numFmt w:val="bullet"/>
      <w:lvlText w:val=""/>
      <w:lvlJc w:val="left"/>
      <w:pPr>
        <w:ind w:left="4320" w:hanging="360"/>
      </w:pPr>
      <w:rPr>
        <w:rFonts w:ascii="Wingdings" w:hAnsi="Wingdings" w:hint="default"/>
      </w:rPr>
    </w:lvl>
    <w:lvl w:ilvl="6" w:tplc="1FFA0CD4">
      <w:start w:val="1"/>
      <w:numFmt w:val="bullet"/>
      <w:lvlText w:val=""/>
      <w:lvlJc w:val="left"/>
      <w:pPr>
        <w:ind w:left="5040" w:hanging="360"/>
      </w:pPr>
      <w:rPr>
        <w:rFonts w:ascii="Symbol" w:hAnsi="Symbol" w:hint="default"/>
      </w:rPr>
    </w:lvl>
    <w:lvl w:ilvl="7" w:tplc="66926250">
      <w:start w:val="1"/>
      <w:numFmt w:val="bullet"/>
      <w:lvlText w:val="o"/>
      <w:lvlJc w:val="left"/>
      <w:pPr>
        <w:ind w:left="5760" w:hanging="360"/>
      </w:pPr>
      <w:rPr>
        <w:rFonts w:ascii="Courier New" w:hAnsi="Courier New" w:hint="default"/>
      </w:rPr>
    </w:lvl>
    <w:lvl w:ilvl="8" w:tplc="FAA65F06">
      <w:start w:val="1"/>
      <w:numFmt w:val="bullet"/>
      <w:lvlText w:val=""/>
      <w:lvlJc w:val="left"/>
      <w:pPr>
        <w:ind w:left="6480" w:hanging="360"/>
      </w:pPr>
      <w:rPr>
        <w:rFonts w:ascii="Wingdings" w:hAnsi="Wingdings" w:hint="default"/>
      </w:rPr>
    </w:lvl>
  </w:abstractNum>
  <w:abstractNum w:abstractNumId="17" w15:restartNumberingAfterBreak="0">
    <w:nsid w:val="61443CCB"/>
    <w:multiLevelType w:val="hybridMultilevel"/>
    <w:tmpl w:val="0678674A"/>
    <w:lvl w:ilvl="0" w:tplc="E604ACF0">
      <w:start w:val="1"/>
      <w:numFmt w:val="bullet"/>
      <w:lvlText w:val=""/>
      <w:lvlJc w:val="left"/>
      <w:pPr>
        <w:ind w:left="720" w:hanging="360"/>
      </w:pPr>
      <w:rPr>
        <w:rFonts w:ascii="Symbol" w:hAnsi="Symbol" w:hint="default"/>
      </w:rPr>
    </w:lvl>
    <w:lvl w:ilvl="1" w:tplc="243A223C">
      <w:start w:val="1"/>
      <w:numFmt w:val="bullet"/>
      <w:lvlText w:val="o"/>
      <w:lvlJc w:val="left"/>
      <w:pPr>
        <w:ind w:left="1440" w:hanging="360"/>
      </w:pPr>
      <w:rPr>
        <w:rFonts w:ascii="Courier New" w:hAnsi="Courier New" w:hint="default"/>
      </w:rPr>
    </w:lvl>
    <w:lvl w:ilvl="2" w:tplc="B2169B1C">
      <w:start w:val="1"/>
      <w:numFmt w:val="bullet"/>
      <w:lvlText w:val=""/>
      <w:lvlJc w:val="left"/>
      <w:pPr>
        <w:ind w:left="2160" w:hanging="360"/>
      </w:pPr>
      <w:rPr>
        <w:rFonts w:ascii="Wingdings" w:hAnsi="Wingdings" w:hint="default"/>
      </w:rPr>
    </w:lvl>
    <w:lvl w:ilvl="3" w:tplc="0838BDC6">
      <w:start w:val="1"/>
      <w:numFmt w:val="bullet"/>
      <w:lvlText w:val=""/>
      <w:lvlJc w:val="left"/>
      <w:pPr>
        <w:ind w:left="2880" w:hanging="360"/>
      </w:pPr>
      <w:rPr>
        <w:rFonts w:ascii="Symbol" w:hAnsi="Symbol" w:hint="default"/>
      </w:rPr>
    </w:lvl>
    <w:lvl w:ilvl="4" w:tplc="10920F72">
      <w:start w:val="1"/>
      <w:numFmt w:val="bullet"/>
      <w:lvlText w:val="o"/>
      <w:lvlJc w:val="left"/>
      <w:pPr>
        <w:ind w:left="3600" w:hanging="360"/>
      </w:pPr>
      <w:rPr>
        <w:rFonts w:ascii="Courier New" w:hAnsi="Courier New" w:hint="default"/>
      </w:rPr>
    </w:lvl>
    <w:lvl w:ilvl="5" w:tplc="E6444F9E">
      <w:start w:val="1"/>
      <w:numFmt w:val="bullet"/>
      <w:lvlText w:val=""/>
      <w:lvlJc w:val="left"/>
      <w:pPr>
        <w:ind w:left="4320" w:hanging="360"/>
      </w:pPr>
      <w:rPr>
        <w:rFonts w:ascii="Wingdings" w:hAnsi="Wingdings" w:hint="default"/>
      </w:rPr>
    </w:lvl>
    <w:lvl w:ilvl="6" w:tplc="CCA4364C">
      <w:start w:val="1"/>
      <w:numFmt w:val="bullet"/>
      <w:lvlText w:val=""/>
      <w:lvlJc w:val="left"/>
      <w:pPr>
        <w:ind w:left="5040" w:hanging="360"/>
      </w:pPr>
      <w:rPr>
        <w:rFonts w:ascii="Symbol" w:hAnsi="Symbol" w:hint="default"/>
      </w:rPr>
    </w:lvl>
    <w:lvl w:ilvl="7" w:tplc="90104854">
      <w:start w:val="1"/>
      <w:numFmt w:val="bullet"/>
      <w:lvlText w:val="o"/>
      <w:lvlJc w:val="left"/>
      <w:pPr>
        <w:ind w:left="5760" w:hanging="360"/>
      </w:pPr>
      <w:rPr>
        <w:rFonts w:ascii="Courier New" w:hAnsi="Courier New" w:hint="default"/>
      </w:rPr>
    </w:lvl>
    <w:lvl w:ilvl="8" w:tplc="1B32C246">
      <w:start w:val="1"/>
      <w:numFmt w:val="bullet"/>
      <w:lvlText w:val=""/>
      <w:lvlJc w:val="left"/>
      <w:pPr>
        <w:ind w:left="6480" w:hanging="360"/>
      </w:pPr>
      <w:rPr>
        <w:rFonts w:ascii="Wingdings" w:hAnsi="Wingdings" w:hint="default"/>
      </w:rPr>
    </w:lvl>
  </w:abstractNum>
  <w:abstractNum w:abstractNumId="18" w15:restartNumberingAfterBreak="0">
    <w:nsid w:val="671C5750"/>
    <w:multiLevelType w:val="hybridMultilevel"/>
    <w:tmpl w:val="6CAEBF18"/>
    <w:lvl w:ilvl="0" w:tplc="1B12D3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DCB5BBF"/>
    <w:multiLevelType w:val="hybridMultilevel"/>
    <w:tmpl w:val="8CECD33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E3C4791"/>
    <w:multiLevelType w:val="hybridMultilevel"/>
    <w:tmpl w:val="8006F2D4"/>
    <w:lvl w:ilvl="0" w:tplc="08090001">
      <w:start w:val="1"/>
      <w:numFmt w:val="bullet"/>
      <w:lvlText w:val=""/>
      <w:lvlJc w:val="left"/>
      <w:pPr>
        <w:ind w:left="825" w:hanging="360"/>
      </w:pPr>
      <w:rPr>
        <w:rFonts w:ascii="Symbol" w:hAnsi="Symbol" w:hint="default"/>
      </w:rPr>
    </w:lvl>
    <w:lvl w:ilvl="1" w:tplc="08090003">
      <w:start w:val="1"/>
      <w:numFmt w:val="bullet"/>
      <w:lvlText w:val="o"/>
      <w:lvlJc w:val="left"/>
      <w:pPr>
        <w:ind w:left="1545" w:hanging="360"/>
      </w:pPr>
      <w:rPr>
        <w:rFonts w:ascii="Courier New" w:hAnsi="Courier New" w:cs="Courier New" w:hint="default"/>
      </w:rPr>
    </w:lvl>
    <w:lvl w:ilvl="2" w:tplc="08090005">
      <w:start w:val="1"/>
      <w:numFmt w:val="bullet"/>
      <w:lvlText w:val=""/>
      <w:lvlJc w:val="left"/>
      <w:pPr>
        <w:ind w:left="2265" w:hanging="360"/>
      </w:pPr>
      <w:rPr>
        <w:rFonts w:ascii="Wingdings" w:hAnsi="Wingdings" w:hint="default"/>
      </w:rPr>
    </w:lvl>
    <w:lvl w:ilvl="3" w:tplc="08090001">
      <w:start w:val="1"/>
      <w:numFmt w:val="bullet"/>
      <w:lvlText w:val=""/>
      <w:lvlJc w:val="left"/>
      <w:pPr>
        <w:ind w:left="2985" w:hanging="360"/>
      </w:pPr>
      <w:rPr>
        <w:rFonts w:ascii="Symbol" w:hAnsi="Symbol" w:hint="default"/>
      </w:rPr>
    </w:lvl>
    <w:lvl w:ilvl="4" w:tplc="08090003">
      <w:start w:val="1"/>
      <w:numFmt w:val="bullet"/>
      <w:lvlText w:val="o"/>
      <w:lvlJc w:val="left"/>
      <w:pPr>
        <w:ind w:left="3705" w:hanging="360"/>
      </w:pPr>
      <w:rPr>
        <w:rFonts w:ascii="Courier New" w:hAnsi="Courier New" w:cs="Courier New" w:hint="default"/>
      </w:rPr>
    </w:lvl>
    <w:lvl w:ilvl="5" w:tplc="08090005">
      <w:start w:val="1"/>
      <w:numFmt w:val="bullet"/>
      <w:lvlText w:val=""/>
      <w:lvlJc w:val="left"/>
      <w:pPr>
        <w:ind w:left="4425" w:hanging="360"/>
      </w:pPr>
      <w:rPr>
        <w:rFonts w:ascii="Wingdings" w:hAnsi="Wingdings" w:hint="default"/>
      </w:rPr>
    </w:lvl>
    <w:lvl w:ilvl="6" w:tplc="08090001">
      <w:start w:val="1"/>
      <w:numFmt w:val="bullet"/>
      <w:lvlText w:val=""/>
      <w:lvlJc w:val="left"/>
      <w:pPr>
        <w:ind w:left="5145" w:hanging="360"/>
      </w:pPr>
      <w:rPr>
        <w:rFonts w:ascii="Symbol" w:hAnsi="Symbol" w:hint="default"/>
      </w:rPr>
    </w:lvl>
    <w:lvl w:ilvl="7" w:tplc="08090003">
      <w:start w:val="1"/>
      <w:numFmt w:val="bullet"/>
      <w:lvlText w:val="o"/>
      <w:lvlJc w:val="left"/>
      <w:pPr>
        <w:ind w:left="5865" w:hanging="360"/>
      </w:pPr>
      <w:rPr>
        <w:rFonts w:ascii="Courier New" w:hAnsi="Courier New" w:cs="Courier New" w:hint="default"/>
      </w:rPr>
    </w:lvl>
    <w:lvl w:ilvl="8" w:tplc="08090005">
      <w:start w:val="1"/>
      <w:numFmt w:val="bullet"/>
      <w:lvlText w:val=""/>
      <w:lvlJc w:val="left"/>
      <w:pPr>
        <w:ind w:left="6585" w:hanging="360"/>
      </w:pPr>
      <w:rPr>
        <w:rFonts w:ascii="Wingdings" w:hAnsi="Wingdings" w:hint="default"/>
      </w:rPr>
    </w:lvl>
  </w:abstractNum>
  <w:abstractNum w:abstractNumId="21" w15:restartNumberingAfterBreak="0">
    <w:nsid w:val="7A8A5337"/>
    <w:multiLevelType w:val="hybridMultilevel"/>
    <w:tmpl w:val="FFFFFFFF"/>
    <w:lvl w:ilvl="0" w:tplc="6FB85942">
      <w:start w:val="1"/>
      <w:numFmt w:val="decimal"/>
      <w:lvlText w:val="%1."/>
      <w:lvlJc w:val="left"/>
      <w:pPr>
        <w:ind w:left="720" w:hanging="360"/>
      </w:pPr>
    </w:lvl>
    <w:lvl w:ilvl="1" w:tplc="AD1A2CA6">
      <w:start w:val="1"/>
      <w:numFmt w:val="lowerLetter"/>
      <w:lvlText w:val="%2."/>
      <w:lvlJc w:val="left"/>
      <w:pPr>
        <w:ind w:left="1440" w:hanging="360"/>
      </w:pPr>
    </w:lvl>
    <w:lvl w:ilvl="2" w:tplc="594AC9F0">
      <w:start w:val="1"/>
      <w:numFmt w:val="lowerRoman"/>
      <w:lvlText w:val="%3."/>
      <w:lvlJc w:val="right"/>
      <w:pPr>
        <w:ind w:left="2160" w:hanging="180"/>
      </w:pPr>
    </w:lvl>
    <w:lvl w:ilvl="3" w:tplc="B9300CCA">
      <w:start w:val="1"/>
      <w:numFmt w:val="decimal"/>
      <w:lvlText w:val="%4."/>
      <w:lvlJc w:val="left"/>
      <w:pPr>
        <w:ind w:left="2880" w:hanging="360"/>
      </w:pPr>
    </w:lvl>
    <w:lvl w:ilvl="4" w:tplc="DD5A8270">
      <w:start w:val="1"/>
      <w:numFmt w:val="lowerLetter"/>
      <w:lvlText w:val="%5."/>
      <w:lvlJc w:val="left"/>
      <w:pPr>
        <w:ind w:left="3600" w:hanging="360"/>
      </w:pPr>
    </w:lvl>
    <w:lvl w:ilvl="5" w:tplc="7AE08898">
      <w:start w:val="1"/>
      <w:numFmt w:val="lowerRoman"/>
      <w:lvlText w:val="%6."/>
      <w:lvlJc w:val="right"/>
      <w:pPr>
        <w:ind w:left="4320" w:hanging="180"/>
      </w:pPr>
    </w:lvl>
    <w:lvl w:ilvl="6" w:tplc="ABCE72E8">
      <w:start w:val="1"/>
      <w:numFmt w:val="decimal"/>
      <w:lvlText w:val="%7."/>
      <w:lvlJc w:val="left"/>
      <w:pPr>
        <w:ind w:left="5040" w:hanging="360"/>
      </w:pPr>
    </w:lvl>
    <w:lvl w:ilvl="7" w:tplc="B25E2CD0">
      <w:start w:val="1"/>
      <w:numFmt w:val="lowerLetter"/>
      <w:lvlText w:val="%8."/>
      <w:lvlJc w:val="left"/>
      <w:pPr>
        <w:ind w:left="5760" w:hanging="360"/>
      </w:pPr>
    </w:lvl>
    <w:lvl w:ilvl="8" w:tplc="AA62271A">
      <w:start w:val="1"/>
      <w:numFmt w:val="lowerRoman"/>
      <w:lvlText w:val="%9."/>
      <w:lvlJc w:val="right"/>
      <w:pPr>
        <w:ind w:left="6480" w:hanging="180"/>
      </w:pPr>
    </w:lvl>
  </w:abstractNum>
  <w:abstractNum w:abstractNumId="22" w15:restartNumberingAfterBreak="0">
    <w:nsid w:val="7C4247C9"/>
    <w:multiLevelType w:val="hybridMultilevel"/>
    <w:tmpl w:val="FFFFFFFF"/>
    <w:lvl w:ilvl="0" w:tplc="52AAD7D8">
      <w:start w:val="1"/>
      <w:numFmt w:val="bullet"/>
      <w:lvlText w:val=""/>
      <w:lvlJc w:val="left"/>
      <w:pPr>
        <w:ind w:left="720" w:hanging="360"/>
      </w:pPr>
      <w:rPr>
        <w:rFonts w:ascii="Symbol" w:hAnsi="Symbol" w:hint="default"/>
      </w:rPr>
    </w:lvl>
    <w:lvl w:ilvl="1" w:tplc="2918C954">
      <w:start w:val="1"/>
      <w:numFmt w:val="bullet"/>
      <w:lvlText w:val="o"/>
      <w:lvlJc w:val="left"/>
      <w:pPr>
        <w:ind w:left="1440" w:hanging="360"/>
      </w:pPr>
      <w:rPr>
        <w:rFonts w:ascii="Courier New" w:hAnsi="Courier New" w:hint="default"/>
      </w:rPr>
    </w:lvl>
    <w:lvl w:ilvl="2" w:tplc="4662A5DC">
      <w:start w:val="1"/>
      <w:numFmt w:val="bullet"/>
      <w:lvlText w:val=""/>
      <w:lvlJc w:val="left"/>
      <w:pPr>
        <w:ind w:left="2160" w:hanging="360"/>
      </w:pPr>
      <w:rPr>
        <w:rFonts w:ascii="Wingdings" w:hAnsi="Wingdings" w:hint="default"/>
      </w:rPr>
    </w:lvl>
    <w:lvl w:ilvl="3" w:tplc="8B780596">
      <w:start w:val="1"/>
      <w:numFmt w:val="bullet"/>
      <w:lvlText w:val=""/>
      <w:lvlJc w:val="left"/>
      <w:pPr>
        <w:ind w:left="2880" w:hanging="360"/>
      </w:pPr>
      <w:rPr>
        <w:rFonts w:ascii="Symbol" w:hAnsi="Symbol" w:hint="default"/>
      </w:rPr>
    </w:lvl>
    <w:lvl w:ilvl="4" w:tplc="97A04116">
      <w:start w:val="1"/>
      <w:numFmt w:val="bullet"/>
      <w:lvlText w:val="o"/>
      <w:lvlJc w:val="left"/>
      <w:pPr>
        <w:ind w:left="3600" w:hanging="360"/>
      </w:pPr>
      <w:rPr>
        <w:rFonts w:ascii="Courier New" w:hAnsi="Courier New" w:hint="default"/>
      </w:rPr>
    </w:lvl>
    <w:lvl w:ilvl="5" w:tplc="69765812">
      <w:start w:val="1"/>
      <w:numFmt w:val="bullet"/>
      <w:lvlText w:val=""/>
      <w:lvlJc w:val="left"/>
      <w:pPr>
        <w:ind w:left="4320" w:hanging="360"/>
      </w:pPr>
      <w:rPr>
        <w:rFonts w:ascii="Wingdings" w:hAnsi="Wingdings" w:hint="default"/>
      </w:rPr>
    </w:lvl>
    <w:lvl w:ilvl="6" w:tplc="FBFC7CD8">
      <w:start w:val="1"/>
      <w:numFmt w:val="bullet"/>
      <w:lvlText w:val=""/>
      <w:lvlJc w:val="left"/>
      <w:pPr>
        <w:ind w:left="5040" w:hanging="360"/>
      </w:pPr>
      <w:rPr>
        <w:rFonts w:ascii="Symbol" w:hAnsi="Symbol" w:hint="default"/>
      </w:rPr>
    </w:lvl>
    <w:lvl w:ilvl="7" w:tplc="D8F81EA2">
      <w:start w:val="1"/>
      <w:numFmt w:val="bullet"/>
      <w:lvlText w:val="o"/>
      <w:lvlJc w:val="left"/>
      <w:pPr>
        <w:ind w:left="5760" w:hanging="360"/>
      </w:pPr>
      <w:rPr>
        <w:rFonts w:ascii="Courier New" w:hAnsi="Courier New" w:hint="default"/>
      </w:rPr>
    </w:lvl>
    <w:lvl w:ilvl="8" w:tplc="8E88885C">
      <w:start w:val="1"/>
      <w:numFmt w:val="bullet"/>
      <w:lvlText w:val=""/>
      <w:lvlJc w:val="left"/>
      <w:pPr>
        <w:ind w:left="6480" w:hanging="360"/>
      </w:pPr>
      <w:rPr>
        <w:rFonts w:ascii="Wingdings" w:hAnsi="Wingdings" w:hint="default"/>
      </w:rPr>
    </w:lvl>
  </w:abstractNum>
  <w:abstractNum w:abstractNumId="23" w15:restartNumberingAfterBreak="0">
    <w:nsid w:val="7D6134D5"/>
    <w:multiLevelType w:val="hybridMultilevel"/>
    <w:tmpl w:val="121AD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B54BE8"/>
    <w:multiLevelType w:val="hybridMultilevel"/>
    <w:tmpl w:val="FFFFFFFF"/>
    <w:lvl w:ilvl="0" w:tplc="AAD09894">
      <w:start w:val="1"/>
      <w:numFmt w:val="bullet"/>
      <w:lvlText w:val=""/>
      <w:lvlJc w:val="left"/>
      <w:pPr>
        <w:ind w:left="720" w:hanging="360"/>
      </w:pPr>
      <w:rPr>
        <w:rFonts w:ascii="Symbol" w:hAnsi="Symbol" w:hint="default"/>
      </w:rPr>
    </w:lvl>
    <w:lvl w:ilvl="1" w:tplc="CFA200C4">
      <w:start w:val="1"/>
      <w:numFmt w:val="bullet"/>
      <w:lvlText w:val="o"/>
      <w:lvlJc w:val="left"/>
      <w:pPr>
        <w:ind w:left="1440" w:hanging="360"/>
      </w:pPr>
      <w:rPr>
        <w:rFonts w:ascii="Courier New" w:hAnsi="Courier New" w:hint="default"/>
      </w:rPr>
    </w:lvl>
    <w:lvl w:ilvl="2" w:tplc="C352DDAE">
      <w:start w:val="1"/>
      <w:numFmt w:val="bullet"/>
      <w:lvlText w:val=""/>
      <w:lvlJc w:val="left"/>
      <w:pPr>
        <w:ind w:left="2160" w:hanging="360"/>
      </w:pPr>
      <w:rPr>
        <w:rFonts w:ascii="Wingdings" w:hAnsi="Wingdings" w:hint="default"/>
      </w:rPr>
    </w:lvl>
    <w:lvl w:ilvl="3" w:tplc="02F48D3E">
      <w:start w:val="1"/>
      <w:numFmt w:val="bullet"/>
      <w:lvlText w:val=""/>
      <w:lvlJc w:val="left"/>
      <w:pPr>
        <w:ind w:left="2880" w:hanging="360"/>
      </w:pPr>
      <w:rPr>
        <w:rFonts w:ascii="Symbol" w:hAnsi="Symbol" w:hint="default"/>
      </w:rPr>
    </w:lvl>
    <w:lvl w:ilvl="4" w:tplc="EDE61A9C">
      <w:start w:val="1"/>
      <w:numFmt w:val="bullet"/>
      <w:lvlText w:val="o"/>
      <w:lvlJc w:val="left"/>
      <w:pPr>
        <w:ind w:left="3600" w:hanging="360"/>
      </w:pPr>
      <w:rPr>
        <w:rFonts w:ascii="Courier New" w:hAnsi="Courier New" w:hint="default"/>
      </w:rPr>
    </w:lvl>
    <w:lvl w:ilvl="5" w:tplc="56349B12">
      <w:start w:val="1"/>
      <w:numFmt w:val="bullet"/>
      <w:lvlText w:val=""/>
      <w:lvlJc w:val="left"/>
      <w:pPr>
        <w:ind w:left="4320" w:hanging="360"/>
      </w:pPr>
      <w:rPr>
        <w:rFonts w:ascii="Wingdings" w:hAnsi="Wingdings" w:hint="default"/>
      </w:rPr>
    </w:lvl>
    <w:lvl w:ilvl="6" w:tplc="93D8284A">
      <w:start w:val="1"/>
      <w:numFmt w:val="bullet"/>
      <w:lvlText w:val=""/>
      <w:lvlJc w:val="left"/>
      <w:pPr>
        <w:ind w:left="5040" w:hanging="360"/>
      </w:pPr>
      <w:rPr>
        <w:rFonts w:ascii="Symbol" w:hAnsi="Symbol" w:hint="default"/>
      </w:rPr>
    </w:lvl>
    <w:lvl w:ilvl="7" w:tplc="E144794A">
      <w:start w:val="1"/>
      <w:numFmt w:val="bullet"/>
      <w:lvlText w:val="o"/>
      <w:lvlJc w:val="left"/>
      <w:pPr>
        <w:ind w:left="5760" w:hanging="360"/>
      </w:pPr>
      <w:rPr>
        <w:rFonts w:ascii="Courier New" w:hAnsi="Courier New" w:hint="default"/>
      </w:rPr>
    </w:lvl>
    <w:lvl w:ilvl="8" w:tplc="88F4928E">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22"/>
  </w:num>
  <w:num w:numId="4">
    <w:abstractNumId w:val="17"/>
  </w:num>
  <w:num w:numId="5">
    <w:abstractNumId w:val="12"/>
  </w:num>
  <w:num w:numId="6">
    <w:abstractNumId w:val="4"/>
  </w:num>
  <w:num w:numId="7">
    <w:abstractNumId w:val="8"/>
  </w:num>
  <w:num w:numId="8">
    <w:abstractNumId w:val="24"/>
  </w:num>
  <w:num w:numId="9">
    <w:abstractNumId w:val="21"/>
  </w:num>
  <w:num w:numId="10">
    <w:abstractNumId w:val="6"/>
  </w:num>
  <w:num w:numId="11">
    <w:abstractNumId w:val="20"/>
  </w:num>
  <w:num w:numId="12">
    <w:abstractNumId w:val="13"/>
  </w:num>
  <w:num w:numId="13">
    <w:abstractNumId w:val="11"/>
  </w:num>
  <w:num w:numId="14">
    <w:abstractNumId w:val="10"/>
  </w:num>
  <w:num w:numId="15">
    <w:abstractNumId w:val="18"/>
  </w:num>
  <w:num w:numId="16">
    <w:abstractNumId w:val="2"/>
  </w:num>
  <w:num w:numId="17">
    <w:abstractNumId w:val="14"/>
  </w:num>
  <w:num w:numId="18">
    <w:abstractNumId w:val="19"/>
  </w:num>
  <w:num w:numId="19">
    <w:abstractNumId w:val="0"/>
  </w:num>
  <w:num w:numId="20">
    <w:abstractNumId w:val="5"/>
  </w:num>
  <w:num w:numId="21">
    <w:abstractNumId w:val="9"/>
  </w:num>
  <w:num w:numId="22">
    <w:abstractNumId w:val="3"/>
  </w:num>
  <w:num w:numId="23">
    <w:abstractNumId w:val="15"/>
  </w:num>
  <w:num w:numId="24">
    <w:abstractNumId w:val="23"/>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 Light&lt;/FontName&gt;&lt;FontSize&gt;16&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s2wwvrr3ae9wfew9dbp2apjrwvxsexfd5pp&quot;&gt;My EndNote Library&lt;record-ids&gt;&lt;item&gt;36&lt;/item&gt;&lt;item&gt;47&lt;/item&gt;&lt;item&gt;129&lt;/item&gt;&lt;item&gt;147&lt;/item&gt;&lt;/record-ids&gt;&lt;/item&gt;&lt;/Libraries&gt;"/>
  </w:docVars>
  <w:rsids>
    <w:rsidRoot w:val="05726A7F"/>
    <w:rsid w:val="00001834"/>
    <w:rsid w:val="00002A56"/>
    <w:rsid w:val="0001237E"/>
    <w:rsid w:val="00012EA6"/>
    <w:rsid w:val="000141BD"/>
    <w:rsid w:val="00016709"/>
    <w:rsid w:val="0002220F"/>
    <w:rsid w:val="0002373F"/>
    <w:rsid w:val="00041168"/>
    <w:rsid w:val="0005701C"/>
    <w:rsid w:val="000658D4"/>
    <w:rsid w:val="00067CFF"/>
    <w:rsid w:val="00070480"/>
    <w:rsid w:val="00071421"/>
    <w:rsid w:val="00083C2B"/>
    <w:rsid w:val="00086A59"/>
    <w:rsid w:val="00090DBE"/>
    <w:rsid w:val="00093E1C"/>
    <w:rsid w:val="000964C3"/>
    <w:rsid w:val="000A5E67"/>
    <w:rsid w:val="000B40E7"/>
    <w:rsid w:val="000B7653"/>
    <w:rsid w:val="000C3268"/>
    <w:rsid w:val="000D2D88"/>
    <w:rsid w:val="000D5A0C"/>
    <w:rsid w:val="000D616B"/>
    <w:rsid w:val="000E2AA8"/>
    <w:rsid w:val="000E774B"/>
    <w:rsid w:val="000F4BA0"/>
    <w:rsid w:val="000F63E9"/>
    <w:rsid w:val="001025E3"/>
    <w:rsid w:val="001032FB"/>
    <w:rsid w:val="00106082"/>
    <w:rsid w:val="001134AB"/>
    <w:rsid w:val="00120673"/>
    <w:rsid w:val="001265FE"/>
    <w:rsid w:val="00134A49"/>
    <w:rsid w:val="001361E7"/>
    <w:rsid w:val="0014384D"/>
    <w:rsid w:val="0014498E"/>
    <w:rsid w:val="001469CD"/>
    <w:rsid w:val="001548BF"/>
    <w:rsid w:val="001551D4"/>
    <w:rsid w:val="00155415"/>
    <w:rsid w:val="00164123"/>
    <w:rsid w:val="00172309"/>
    <w:rsid w:val="00172470"/>
    <w:rsid w:val="00175B24"/>
    <w:rsid w:val="0018448F"/>
    <w:rsid w:val="001864A8"/>
    <w:rsid w:val="001A23DE"/>
    <w:rsid w:val="001B1658"/>
    <w:rsid w:val="001D0ED1"/>
    <w:rsid w:val="001D31A0"/>
    <w:rsid w:val="001D48E1"/>
    <w:rsid w:val="001E20FB"/>
    <w:rsid w:val="001E7C84"/>
    <w:rsid w:val="001F0CEF"/>
    <w:rsid w:val="001F6FC1"/>
    <w:rsid w:val="00206A5E"/>
    <w:rsid w:val="00210ABA"/>
    <w:rsid w:val="00227013"/>
    <w:rsid w:val="00230B10"/>
    <w:rsid w:val="00231DCB"/>
    <w:rsid w:val="002375B2"/>
    <w:rsid w:val="00240C22"/>
    <w:rsid w:val="002431F1"/>
    <w:rsid w:val="002449CC"/>
    <w:rsid w:val="00256FC0"/>
    <w:rsid w:val="002611CD"/>
    <w:rsid w:val="00270DF5"/>
    <w:rsid w:val="00277F0B"/>
    <w:rsid w:val="002843C7"/>
    <w:rsid w:val="002847B9"/>
    <w:rsid w:val="00286AB2"/>
    <w:rsid w:val="00291C9D"/>
    <w:rsid w:val="002A2B59"/>
    <w:rsid w:val="002B3FF0"/>
    <w:rsid w:val="002B7407"/>
    <w:rsid w:val="002C3EBB"/>
    <w:rsid w:val="002C6223"/>
    <w:rsid w:val="002C68B0"/>
    <w:rsid w:val="002D0CCB"/>
    <w:rsid w:val="002D3448"/>
    <w:rsid w:val="002E63DA"/>
    <w:rsid w:val="002F51B5"/>
    <w:rsid w:val="002F6BC0"/>
    <w:rsid w:val="002F7040"/>
    <w:rsid w:val="00305C77"/>
    <w:rsid w:val="00307F0E"/>
    <w:rsid w:val="003136C1"/>
    <w:rsid w:val="00322448"/>
    <w:rsid w:val="003406D3"/>
    <w:rsid w:val="00353291"/>
    <w:rsid w:val="0037529A"/>
    <w:rsid w:val="0038102F"/>
    <w:rsid w:val="00390C68"/>
    <w:rsid w:val="00395D58"/>
    <w:rsid w:val="003A0F37"/>
    <w:rsid w:val="003A674B"/>
    <w:rsid w:val="003B05BB"/>
    <w:rsid w:val="003B4E85"/>
    <w:rsid w:val="003C710B"/>
    <w:rsid w:val="003D7E60"/>
    <w:rsid w:val="003F6277"/>
    <w:rsid w:val="003F688A"/>
    <w:rsid w:val="004109DB"/>
    <w:rsid w:val="00410F31"/>
    <w:rsid w:val="0042146C"/>
    <w:rsid w:val="00431A2F"/>
    <w:rsid w:val="004360CA"/>
    <w:rsid w:val="0044444A"/>
    <w:rsid w:val="004609B4"/>
    <w:rsid w:val="00463406"/>
    <w:rsid w:val="00473DCF"/>
    <w:rsid w:val="00483ADD"/>
    <w:rsid w:val="00483CBC"/>
    <w:rsid w:val="00492DA8"/>
    <w:rsid w:val="004952A0"/>
    <w:rsid w:val="00495D04"/>
    <w:rsid w:val="00497887"/>
    <w:rsid w:val="00497F23"/>
    <w:rsid w:val="004A3B52"/>
    <w:rsid w:val="004A54B2"/>
    <w:rsid w:val="004A61B3"/>
    <w:rsid w:val="004B103C"/>
    <w:rsid w:val="004B4B18"/>
    <w:rsid w:val="004C5C08"/>
    <w:rsid w:val="004C7359"/>
    <w:rsid w:val="004D0403"/>
    <w:rsid w:val="004D2AA5"/>
    <w:rsid w:val="004E06C8"/>
    <w:rsid w:val="004E0DC2"/>
    <w:rsid w:val="004F0EF3"/>
    <w:rsid w:val="00511EED"/>
    <w:rsid w:val="00515986"/>
    <w:rsid w:val="00517246"/>
    <w:rsid w:val="00534E78"/>
    <w:rsid w:val="00543524"/>
    <w:rsid w:val="005464DB"/>
    <w:rsid w:val="005532D8"/>
    <w:rsid w:val="00553524"/>
    <w:rsid w:val="00555E7E"/>
    <w:rsid w:val="00561ADB"/>
    <w:rsid w:val="00575AB6"/>
    <w:rsid w:val="00581351"/>
    <w:rsid w:val="0058369F"/>
    <w:rsid w:val="0058412E"/>
    <w:rsid w:val="00586E70"/>
    <w:rsid w:val="005911D7"/>
    <w:rsid w:val="005A0AD2"/>
    <w:rsid w:val="005B1712"/>
    <w:rsid w:val="005B4063"/>
    <w:rsid w:val="005B6D86"/>
    <w:rsid w:val="005C4523"/>
    <w:rsid w:val="005D1363"/>
    <w:rsid w:val="005D4646"/>
    <w:rsid w:val="005D6635"/>
    <w:rsid w:val="005D74BC"/>
    <w:rsid w:val="005E22F9"/>
    <w:rsid w:val="005F10FE"/>
    <w:rsid w:val="005F3D02"/>
    <w:rsid w:val="005F78F2"/>
    <w:rsid w:val="006052C1"/>
    <w:rsid w:val="00634A3D"/>
    <w:rsid w:val="00636322"/>
    <w:rsid w:val="0064162B"/>
    <w:rsid w:val="00652ED0"/>
    <w:rsid w:val="00655DBA"/>
    <w:rsid w:val="00657CCF"/>
    <w:rsid w:val="00665B4E"/>
    <w:rsid w:val="00672FD2"/>
    <w:rsid w:val="00675B51"/>
    <w:rsid w:val="00684D02"/>
    <w:rsid w:val="0068695E"/>
    <w:rsid w:val="00687490"/>
    <w:rsid w:val="00693B88"/>
    <w:rsid w:val="00694CCA"/>
    <w:rsid w:val="006A74D9"/>
    <w:rsid w:val="006B4BC2"/>
    <w:rsid w:val="006C3392"/>
    <w:rsid w:val="006C3648"/>
    <w:rsid w:val="006C53AC"/>
    <w:rsid w:val="006D056D"/>
    <w:rsid w:val="006D37DE"/>
    <w:rsid w:val="006F2780"/>
    <w:rsid w:val="007018DB"/>
    <w:rsid w:val="007019D1"/>
    <w:rsid w:val="00707D7E"/>
    <w:rsid w:val="00711D97"/>
    <w:rsid w:val="00711F4E"/>
    <w:rsid w:val="00716A01"/>
    <w:rsid w:val="00721B61"/>
    <w:rsid w:val="00722110"/>
    <w:rsid w:val="00724182"/>
    <w:rsid w:val="0073271C"/>
    <w:rsid w:val="00732FE0"/>
    <w:rsid w:val="0074105B"/>
    <w:rsid w:val="00763F5A"/>
    <w:rsid w:val="007640E9"/>
    <w:rsid w:val="00773870"/>
    <w:rsid w:val="00783845"/>
    <w:rsid w:val="007A2456"/>
    <w:rsid w:val="007B30B7"/>
    <w:rsid w:val="007C2E31"/>
    <w:rsid w:val="007C3A24"/>
    <w:rsid w:val="007C7B86"/>
    <w:rsid w:val="007D3835"/>
    <w:rsid w:val="007E115F"/>
    <w:rsid w:val="007F2CAA"/>
    <w:rsid w:val="007F2E5E"/>
    <w:rsid w:val="007F5B1F"/>
    <w:rsid w:val="007F675E"/>
    <w:rsid w:val="007F776B"/>
    <w:rsid w:val="008003F2"/>
    <w:rsid w:val="008202E8"/>
    <w:rsid w:val="008405C5"/>
    <w:rsid w:val="00844337"/>
    <w:rsid w:val="00847EA7"/>
    <w:rsid w:val="00854604"/>
    <w:rsid w:val="00861970"/>
    <w:rsid w:val="0086760D"/>
    <w:rsid w:val="00872856"/>
    <w:rsid w:val="00872C44"/>
    <w:rsid w:val="00881347"/>
    <w:rsid w:val="00883CD0"/>
    <w:rsid w:val="00891E03"/>
    <w:rsid w:val="008941D5"/>
    <w:rsid w:val="00894D34"/>
    <w:rsid w:val="0089699C"/>
    <w:rsid w:val="00896C33"/>
    <w:rsid w:val="00897FA9"/>
    <w:rsid w:val="008A2C16"/>
    <w:rsid w:val="008A64FE"/>
    <w:rsid w:val="008B0994"/>
    <w:rsid w:val="008B115E"/>
    <w:rsid w:val="008B13EA"/>
    <w:rsid w:val="008B22EA"/>
    <w:rsid w:val="008B27A9"/>
    <w:rsid w:val="008B529B"/>
    <w:rsid w:val="008B5973"/>
    <w:rsid w:val="008B6D9B"/>
    <w:rsid w:val="008C0FA3"/>
    <w:rsid w:val="008C683F"/>
    <w:rsid w:val="008D0556"/>
    <w:rsid w:val="008D57A0"/>
    <w:rsid w:val="008D78A9"/>
    <w:rsid w:val="008E4F24"/>
    <w:rsid w:val="008E6652"/>
    <w:rsid w:val="008E718C"/>
    <w:rsid w:val="008F1D26"/>
    <w:rsid w:val="009039FE"/>
    <w:rsid w:val="00915129"/>
    <w:rsid w:val="0091542E"/>
    <w:rsid w:val="00920673"/>
    <w:rsid w:val="009208FD"/>
    <w:rsid w:val="009228CA"/>
    <w:rsid w:val="0092590D"/>
    <w:rsid w:val="0094186F"/>
    <w:rsid w:val="00941AD9"/>
    <w:rsid w:val="00944617"/>
    <w:rsid w:val="0094706B"/>
    <w:rsid w:val="0095452E"/>
    <w:rsid w:val="00962193"/>
    <w:rsid w:val="00964715"/>
    <w:rsid w:val="00980E02"/>
    <w:rsid w:val="00991E6A"/>
    <w:rsid w:val="009A015B"/>
    <w:rsid w:val="009B04BD"/>
    <w:rsid w:val="009B082D"/>
    <w:rsid w:val="009B564D"/>
    <w:rsid w:val="009B6BC0"/>
    <w:rsid w:val="009B75D7"/>
    <w:rsid w:val="009C18AB"/>
    <w:rsid w:val="009C6563"/>
    <w:rsid w:val="009D045C"/>
    <w:rsid w:val="009D2AA1"/>
    <w:rsid w:val="009D57C9"/>
    <w:rsid w:val="009E0DC8"/>
    <w:rsid w:val="009E10D7"/>
    <w:rsid w:val="009E2A73"/>
    <w:rsid w:val="009F0365"/>
    <w:rsid w:val="009F624A"/>
    <w:rsid w:val="009F7130"/>
    <w:rsid w:val="00A03995"/>
    <w:rsid w:val="00A039C0"/>
    <w:rsid w:val="00A06E64"/>
    <w:rsid w:val="00A11921"/>
    <w:rsid w:val="00A12DD2"/>
    <w:rsid w:val="00A15103"/>
    <w:rsid w:val="00A17820"/>
    <w:rsid w:val="00A17B98"/>
    <w:rsid w:val="00A236B0"/>
    <w:rsid w:val="00A25D3F"/>
    <w:rsid w:val="00A345A4"/>
    <w:rsid w:val="00A41A14"/>
    <w:rsid w:val="00A450F8"/>
    <w:rsid w:val="00A47FC5"/>
    <w:rsid w:val="00A516D1"/>
    <w:rsid w:val="00A526D9"/>
    <w:rsid w:val="00A53D69"/>
    <w:rsid w:val="00A57EC8"/>
    <w:rsid w:val="00A649DA"/>
    <w:rsid w:val="00A73F59"/>
    <w:rsid w:val="00A7433F"/>
    <w:rsid w:val="00A75CAD"/>
    <w:rsid w:val="00A844A9"/>
    <w:rsid w:val="00A90346"/>
    <w:rsid w:val="00A93605"/>
    <w:rsid w:val="00AA0964"/>
    <w:rsid w:val="00AA7459"/>
    <w:rsid w:val="00AB10D1"/>
    <w:rsid w:val="00AB3FE2"/>
    <w:rsid w:val="00AB5FC8"/>
    <w:rsid w:val="00AC2C84"/>
    <w:rsid w:val="00AC3E1F"/>
    <w:rsid w:val="00AD631F"/>
    <w:rsid w:val="00AF31CB"/>
    <w:rsid w:val="00AF4018"/>
    <w:rsid w:val="00B00CA1"/>
    <w:rsid w:val="00B05049"/>
    <w:rsid w:val="00B061A1"/>
    <w:rsid w:val="00B10C35"/>
    <w:rsid w:val="00B25CA5"/>
    <w:rsid w:val="00B26CA6"/>
    <w:rsid w:val="00B30AD9"/>
    <w:rsid w:val="00B31683"/>
    <w:rsid w:val="00B3591D"/>
    <w:rsid w:val="00B42F1C"/>
    <w:rsid w:val="00B506CD"/>
    <w:rsid w:val="00B50AF3"/>
    <w:rsid w:val="00B53987"/>
    <w:rsid w:val="00B60C9F"/>
    <w:rsid w:val="00B67640"/>
    <w:rsid w:val="00B757E7"/>
    <w:rsid w:val="00B833C3"/>
    <w:rsid w:val="00B85547"/>
    <w:rsid w:val="00B86275"/>
    <w:rsid w:val="00B91509"/>
    <w:rsid w:val="00B931AB"/>
    <w:rsid w:val="00B93778"/>
    <w:rsid w:val="00B94B58"/>
    <w:rsid w:val="00BB2788"/>
    <w:rsid w:val="00BB503B"/>
    <w:rsid w:val="00BD223B"/>
    <w:rsid w:val="00BD279D"/>
    <w:rsid w:val="00BD2B30"/>
    <w:rsid w:val="00BD5E28"/>
    <w:rsid w:val="00BE1B53"/>
    <w:rsid w:val="00C12D56"/>
    <w:rsid w:val="00C170E1"/>
    <w:rsid w:val="00C21148"/>
    <w:rsid w:val="00C27C28"/>
    <w:rsid w:val="00C417E7"/>
    <w:rsid w:val="00C53CAF"/>
    <w:rsid w:val="00C70632"/>
    <w:rsid w:val="00C73DE6"/>
    <w:rsid w:val="00C763B6"/>
    <w:rsid w:val="00C82C99"/>
    <w:rsid w:val="00C83DF1"/>
    <w:rsid w:val="00C844CC"/>
    <w:rsid w:val="00C84B3B"/>
    <w:rsid w:val="00C868D5"/>
    <w:rsid w:val="00C92B09"/>
    <w:rsid w:val="00C935F0"/>
    <w:rsid w:val="00C964BE"/>
    <w:rsid w:val="00CB09E3"/>
    <w:rsid w:val="00CC2C7D"/>
    <w:rsid w:val="00CC30B1"/>
    <w:rsid w:val="00CD7919"/>
    <w:rsid w:val="00CE14A3"/>
    <w:rsid w:val="00CE2C23"/>
    <w:rsid w:val="00CE5F77"/>
    <w:rsid w:val="00CF3D98"/>
    <w:rsid w:val="00CF7FB6"/>
    <w:rsid w:val="00D02098"/>
    <w:rsid w:val="00D03280"/>
    <w:rsid w:val="00D04F88"/>
    <w:rsid w:val="00D1407E"/>
    <w:rsid w:val="00D26DFF"/>
    <w:rsid w:val="00D30E15"/>
    <w:rsid w:val="00D33F24"/>
    <w:rsid w:val="00D408AE"/>
    <w:rsid w:val="00D42FC9"/>
    <w:rsid w:val="00D55F86"/>
    <w:rsid w:val="00D573AC"/>
    <w:rsid w:val="00D6055C"/>
    <w:rsid w:val="00D60C73"/>
    <w:rsid w:val="00D627E4"/>
    <w:rsid w:val="00D668AA"/>
    <w:rsid w:val="00D752A4"/>
    <w:rsid w:val="00D82FCE"/>
    <w:rsid w:val="00D86AAC"/>
    <w:rsid w:val="00D9645D"/>
    <w:rsid w:val="00D96EBA"/>
    <w:rsid w:val="00DA1DCE"/>
    <w:rsid w:val="00DA28CB"/>
    <w:rsid w:val="00DA2E89"/>
    <w:rsid w:val="00DB0138"/>
    <w:rsid w:val="00DC270F"/>
    <w:rsid w:val="00DC3D60"/>
    <w:rsid w:val="00DD1DCC"/>
    <w:rsid w:val="00DE652A"/>
    <w:rsid w:val="00DF0540"/>
    <w:rsid w:val="00E17FB1"/>
    <w:rsid w:val="00E21032"/>
    <w:rsid w:val="00E23483"/>
    <w:rsid w:val="00E27DC2"/>
    <w:rsid w:val="00E335EE"/>
    <w:rsid w:val="00E3636F"/>
    <w:rsid w:val="00E36FA2"/>
    <w:rsid w:val="00E444AF"/>
    <w:rsid w:val="00E52660"/>
    <w:rsid w:val="00E575A3"/>
    <w:rsid w:val="00E628A4"/>
    <w:rsid w:val="00E66891"/>
    <w:rsid w:val="00E67D83"/>
    <w:rsid w:val="00E73CD3"/>
    <w:rsid w:val="00E878C9"/>
    <w:rsid w:val="00E926AA"/>
    <w:rsid w:val="00E97F15"/>
    <w:rsid w:val="00EB0172"/>
    <w:rsid w:val="00EB2A59"/>
    <w:rsid w:val="00EB354F"/>
    <w:rsid w:val="00EC028B"/>
    <w:rsid w:val="00EC5F74"/>
    <w:rsid w:val="00EC6295"/>
    <w:rsid w:val="00ED4805"/>
    <w:rsid w:val="00EE6307"/>
    <w:rsid w:val="00F00A07"/>
    <w:rsid w:val="00F01D50"/>
    <w:rsid w:val="00F02986"/>
    <w:rsid w:val="00F02B04"/>
    <w:rsid w:val="00F12999"/>
    <w:rsid w:val="00F14954"/>
    <w:rsid w:val="00F165EC"/>
    <w:rsid w:val="00F246D2"/>
    <w:rsid w:val="00F24715"/>
    <w:rsid w:val="00F313EF"/>
    <w:rsid w:val="00F338FB"/>
    <w:rsid w:val="00F353C1"/>
    <w:rsid w:val="00F43ED6"/>
    <w:rsid w:val="00F442C1"/>
    <w:rsid w:val="00F462D7"/>
    <w:rsid w:val="00F51680"/>
    <w:rsid w:val="00F570D4"/>
    <w:rsid w:val="00F60CFD"/>
    <w:rsid w:val="00F63F34"/>
    <w:rsid w:val="00F65B63"/>
    <w:rsid w:val="00F77083"/>
    <w:rsid w:val="00F85B4E"/>
    <w:rsid w:val="00F947F6"/>
    <w:rsid w:val="00F9499B"/>
    <w:rsid w:val="00FA509F"/>
    <w:rsid w:val="00FA65E9"/>
    <w:rsid w:val="00FB5146"/>
    <w:rsid w:val="00FC3B78"/>
    <w:rsid w:val="00FC4B62"/>
    <w:rsid w:val="00FD4A76"/>
    <w:rsid w:val="00FE055A"/>
    <w:rsid w:val="00FE0F5F"/>
    <w:rsid w:val="00FE377F"/>
    <w:rsid w:val="00FF3C9C"/>
    <w:rsid w:val="0158B8CB"/>
    <w:rsid w:val="01C053D7"/>
    <w:rsid w:val="02BDFC8E"/>
    <w:rsid w:val="03468B8F"/>
    <w:rsid w:val="03CDE9B7"/>
    <w:rsid w:val="03E8F682"/>
    <w:rsid w:val="041CE4DD"/>
    <w:rsid w:val="04CDF9EB"/>
    <w:rsid w:val="04DD258D"/>
    <w:rsid w:val="05726A7F"/>
    <w:rsid w:val="062BDFA3"/>
    <w:rsid w:val="0795ED25"/>
    <w:rsid w:val="08059AAD"/>
    <w:rsid w:val="08333B61"/>
    <w:rsid w:val="0872485B"/>
    <w:rsid w:val="08E86019"/>
    <w:rsid w:val="093A3E11"/>
    <w:rsid w:val="09F4F05F"/>
    <w:rsid w:val="0A26C281"/>
    <w:rsid w:val="0ACD8DE7"/>
    <w:rsid w:val="0AE44665"/>
    <w:rsid w:val="0B90C0C0"/>
    <w:rsid w:val="0C717B8C"/>
    <w:rsid w:val="0CC715DA"/>
    <w:rsid w:val="0CF7C037"/>
    <w:rsid w:val="0D86401D"/>
    <w:rsid w:val="0E775074"/>
    <w:rsid w:val="0E78B0E9"/>
    <w:rsid w:val="0E9F7BD3"/>
    <w:rsid w:val="0F1EC9C9"/>
    <w:rsid w:val="1010AC92"/>
    <w:rsid w:val="11577A74"/>
    <w:rsid w:val="11692FAD"/>
    <w:rsid w:val="11C7FE0D"/>
    <w:rsid w:val="11D69447"/>
    <w:rsid w:val="12000244"/>
    <w:rsid w:val="122D2439"/>
    <w:rsid w:val="12871789"/>
    <w:rsid w:val="12CDDC94"/>
    <w:rsid w:val="14CDB6F1"/>
    <w:rsid w:val="14E7F26D"/>
    <w:rsid w:val="14FBEB66"/>
    <w:rsid w:val="1516C6B7"/>
    <w:rsid w:val="1537A306"/>
    <w:rsid w:val="17173B66"/>
    <w:rsid w:val="176EEAB1"/>
    <w:rsid w:val="1884C5E1"/>
    <w:rsid w:val="1923E36F"/>
    <w:rsid w:val="19B0B0B8"/>
    <w:rsid w:val="1D000255"/>
    <w:rsid w:val="1D857F22"/>
    <w:rsid w:val="1EB6DA77"/>
    <w:rsid w:val="1F5CC95C"/>
    <w:rsid w:val="1F659A91"/>
    <w:rsid w:val="2074F60D"/>
    <w:rsid w:val="20DFFCDD"/>
    <w:rsid w:val="2210C66E"/>
    <w:rsid w:val="229C2139"/>
    <w:rsid w:val="237730F5"/>
    <w:rsid w:val="238000BF"/>
    <w:rsid w:val="25737068"/>
    <w:rsid w:val="25A0A247"/>
    <w:rsid w:val="25A84BE9"/>
    <w:rsid w:val="2619C9CE"/>
    <w:rsid w:val="265A5679"/>
    <w:rsid w:val="269402AB"/>
    <w:rsid w:val="273C72A8"/>
    <w:rsid w:val="2757858A"/>
    <w:rsid w:val="27B4A5F3"/>
    <w:rsid w:val="28C2FA71"/>
    <w:rsid w:val="2A02AFF6"/>
    <w:rsid w:val="2A5398DE"/>
    <w:rsid w:val="2ABCAF3D"/>
    <w:rsid w:val="2B2B9926"/>
    <w:rsid w:val="2CB0CB47"/>
    <w:rsid w:val="2CC83304"/>
    <w:rsid w:val="2D245084"/>
    <w:rsid w:val="2D8B39A0"/>
    <w:rsid w:val="2D8BCE34"/>
    <w:rsid w:val="2DE0912C"/>
    <w:rsid w:val="2DF44FFF"/>
    <w:rsid w:val="2ED11E2E"/>
    <w:rsid w:val="2F45034E"/>
    <w:rsid w:val="2F65ED19"/>
    <w:rsid w:val="3118A731"/>
    <w:rsid w:val="31F85381"/>
    <w:rsid w:val="331FB124"/>
    <w:rsid w:val="3375297C"/>
    <w:rsid w:val="346D9A87"/>
    <w:rsid w:val="35E6B270"/>
    <w:rsid w:val="35F1D34B"/>
    <w:rsid w:val="364B1769"/>
    <w:rsid w:val="36B20A6D"/>
    <w:rsid w:val="375C814A"/>
    <w:rsid w:val="37D39CD8"/>
    <w:rsid w:val="3875CCDB"/>
    <w:rsid w:val="39ECFF60"/>
    <w:rsid w:val="3A119D3C"/>
    <w:rsid w:val="3A1706C6"/>
    <w:rsid w:val="3A7E9AD1"/>
    <w:rsid w:val="3B057F30"/>
    <w:rsid w:val="3BAD6D9D"/>
    <w:rsid w:val="3BF21EE6"/>
    <w:rsid w:val="3C5F922F"/>
    <w:rsid w:val="3D54B10C"/>
    <w:rsid w:val="3DBB12FE"/>
    <w:rsid w:val="3DBBE3A9"/>
    <w:rsid w:val="3E16FC23"/>
    <w:rsid w:val="3E294E6C"/>
    <w:rsid w:val="3E9CA841"/>
    <w:rsid w:val="401340DE"/>
    <w:rsid w:val="40377446"/>
    <w:rsid w:val="42E5E8C4"/>
    <w:rsid w:val="44201458"/>
    <w:rsid w:val="445D4DAE"/>
    <w:rsid w:val="447B2D90"/>
    <w:rsid w:val="4543C296"/>
    <w:rsid w:val="4554C8CC"/>
    <w:rsid w:val="45B06727"/>
    <w:rsid w:val="463E99A0"/>
    <w:rsid w:val="46F80DCA"/>
    <w:rsid w:val="470DA673"/>
    <w:rsid w:val="4716B96E"/>
    <w:rsid w:val="4759C09F"/>
    <w:rsid w:val="4844E964"/>
    <w:rsid w:val="484B6751"/>
    <w:rsid w:val="492C3C86"/>
    <w:rsid w:val="495FB491"/>
    <w:rsid w:val="49943742"/>
    <w:rsid w:val="4ABAA7B3"/>
    <w:rsid w:val="4B42EFEC"/>
    <w:rsid w:val="4BCB7EED"/>
    <w:rsid w:val="4C2E819C"/>
    <w:rsid w:val="4C66A445"/>
    <w:rsid w:val="4DE7F9FB"/>
    <w:rsid w:val="4E98FFB5"/>
    <w:rsid w:val="4EBFB364"/>
    <w:rsid w:val="4F0963D9"/>
    <w:rsid w:val="4F32C439"/>
    <w:rsid w:val="4FAAA449"/>
    <w:rsid w:val="50128C3E"/>
    <w:rsid w:val="5033C550"/>
    <w:rsid w:val="507837B2"/>
    <w:rsid w:val="508A8E0B"/>
    <w:rsid w:val="50CC5D39"/>
    <w:rsid w:val="51554114"/>
    <w:rsid w:val="515FA4E5"/>
    <w:rsid w:val="5220B0DD"/>
    <w:rsid w:val="52265E6C"/>
    <w:rsid w:val="522C860D"/>
    <w:rsid w:val="52A0F633"/>
    <w:rsid w:val="538A3BE8"/>
    <w:rsid w:val="5415B41E"/>
    <w:rsid w:val="542483B2"/>
    <w:rsid w:val="555DFF2E"/>
    <w:rsid w:val="55726133"/>
    <w:rsid w:val="557BC376"/>
    <w:rsid w:val="55956889"/>
    <w:rsid w:val="57592676"/>
    <w:rsid w:val="5885ACD0"/>
    <w:rsid w:val="58929404"/>
    <w:rsid w:val="58D971DE"/>
    <w:rsid w:val="59770C8A"/>
    <w:rsid w:val="59A7EFC9"/>
    <w:rsid w:val="5B446ACD"/>
    <w:rsid w:val="5BF5CABA"/>
    <w:rsid w:val="5CC277B2"/>
    <w:rsid w:val="5D145CB9"/>
    <w:rsid w:val="5D69B445"/>
    <w:rsid w:val="5D7D896A"/>
    <w:rsid w:val="5DBC9664"/>
    <w:rsid w:val="5E102E4C"/>
    <w:rsid w:val="5ECFE070"/>
    <w:rsid w:val="5EEBB917"/>
    <w:rsid w:val="5F1959CB"/>
    <w:rsid w:val="5F5866C5"/>
    <w:rsid w:val="5FEB67B5"/>
    <w:rsid w:val="60594256"/>
    <w:rsid w:val="60F43726"/>
    <w:rsid w:val="615F7EAC"/>
    <w:rsid w:val="61EF55C0"/>
    <w:rsid w:val="6211BADE"/>
    <w:rsid w:val="62272E91"/>
    <w:rsid w:val="622B475F"/>
    <w:rsid w:val="626A78F3"/>
    <w:rsid w:val="62DB90CF"/>
    <w:rsid w:val="632ACB95"/>
    <w:rsid w:val="63505A13"/>
    <w:rsid w:val="676378AA"/>
    <w:rsid w:val="676F1472"/>
    <w:rsid w:val="6772C1D7"/>
    <w:rsid w:val="677C4560"/>
    <w:rsid w:val="6790075D"/>
    <w:rsid w:val="67AF01F2"/>
    <w:rsid w:val="68181851"/>
    <w:rsid w:val="689A88E3"/>
    <w:rsid w:val="696587B3"/>
    <w:rsid w:val="696D35F3"/>
    <w:rsid w:val="69AB4CA9"/>
    <w:rsid w:val="69D9C9ED"/>
    <w:rsid w:val="6A1D30E7"/>
    <w:rsid w:val="6AA306F2"/>
    <w:rsid w:val="6B090654"/>
    <w:rsid w:val="6D6F52F9"/>
    <w:rsid w:val="6E40A716"/>
    <w:rsid w:val="6E9A7811"/>
    <w:rsid w:val="6FA0EB7A"/>
    <w:rsid w:val="706EB3CB"/>
    <w:rsid w:val="72E28AA9"/>
    <w:rsid w:val="73C3806E"/>
    <w:rsid w:val="741FDF13"/>
    <w:rsid w:val="74A2F949"/>
    <w:rsid w:val="75049B32"/>
    <w:rsid w:val="76BD0B5C"/>
    <w:rsid w:val="77AA6069"/>
    <w:rsid w:val="78B0ACAD"/>
    <w:rsid w:val="78B48165"/>
    <w:rsid w:val="79550A9F"/>
    <w:rsid w:val="79638243"/>
    <w:rsid w:val="7BD85A4F"/>
    <w:rsid w:val="7D27A82D"/>
    <w:rsid w:val="7D4074E3"/>
    <w:rsid w:val="7DF0CB7E"/>
    <w:rsid w:val="7E56CAE0"/>
    <w:rsid w:val="7EA95269"/>
    <w:rsid w:val="7EDC4544"/>
    <w:rsid w:val="7FBCE8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726A7F"/>
  <w15:chartTrackingRefBased/>
  <w15:docId w15:val="{223E6A95-C874-4BE3-B065-41DFCC9E6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109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09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109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109D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40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4018"/>
  </w:style>
  <w:style w:type="paragraph" w:styleId="Footer">
    <w:name w:val="footer"/>
    <w:basedOn w:val="Normal"/>
    <w:link w:val="FooterChar"/>
    <w:uiPriority w:val="99"/>
    <w:unhideWhenUsed/>
    <w:rsid w:val="00AF40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4018"/>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rsid w:val="00655DBA"/>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C3B78"/>
    <w:rPr>
      <w:sz w:val="16"/>
      <w:szCs w:val="16"/>
    </w:rPr>
  </w:style>
  <w:style w:type="paragraph" w:styleId="CommentText">
    <w:name w:val="annotation text"/>
    <w:basedOn w:val="Normal"/>
    <w:link w:val="CommentTextChar"/>
    <w:uiPriority w:val="99"/>
    <w:unhideWhenUsed/>
    <w:rsid w:val="00FC3B78"/>
    <w:pPr>
      <w:spacing w:line="240" w:lineRule="auto"/>
    </w:pPr>
    <w:rPr>
      <w:sz w:val="20"/>
      <w:szCs w:val="20"/>
    </w:rPr>
  </w:style>
  <w:style w:type="character" w:customStyle="1" w:styleId="CommentTextChar">
    <w:name w:val="Comment Text Char"/>
    <w:basedOn w:val="DefaultParagraphFont"/>
    <w:link w:val="CommentText"/>
    <w:uiPriority w:val="99"/>
    <w:rsid w:val="00FC3B78"/>
    <w:rPr>
      <w:sz w:val="20"/>
      <w:szCs w:val="20"/>
    </w:rPr>
  </w:style>
  <w:style w:type="paragraph" w:styleId="CommentSubject">
    <w:name w:val="annotation subject"/>
    <w:basedOn w:val="CommentText"/>
    <w:next w:val="CommentText"/>
    <w:link w:val="CommentSubjectChar"/>
    <w:uiPriority w:val="99"/>
    <w:semiHidden/>
    <w:unhideWhenUsed/>
    <w:rsid w:val="00FC3B78"/>
    <w:rPr>
      <w:b/>
      <w:bCs/>
    </w:rPr>
  </w:style>
  <w:style w:type="character" w:customStyle="1" w:styleId="CommentSubjectChar">
    <w:name w:val="Comment Subject Char"/>
    <w:basedOn w:val="CommentTextChar"/>
    <w:link w:val="CommentSubject"/>
    <w:uiPriority w:val="99"/>
    <w:semiHidden/>
    <w:rsid w:val="00FC3B78"/>
    <w:rPr>
      <w:b/>
      <w:bCs/>
      <w:sz w:val="20"/>
      <w:szCs w:val="20"/>
    </w:rPr>
  </w:style>
  <w:style w:type="character" w:styleId="PlaceholderText">
    <w:name w:val="Placeholder Text"/>
    <w:basedOn w:val="DefaultParagraphFont"/>
    <w:rsid w:val="00A844A9"/>
    <w:rPr>
      <w:color w:val="808080"/>
    </w:rPr>
  </w:style>
  <w:style w:type="character" w:customStyle="1" w:styleId="Heading1Char">
    <w:name w:val="Heading 1 Char"/>
    <w:basedOn w:val="DefaultParagraphFont"/>
    <w:link w:val="Heading1"/>
    <w:uiPriority w:val="9"/>
    <w:rsid w:val="004109D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109D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109D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109DB"/>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6D37DE"/>
    <w:rPr>
      <w:i/>
      <w:iCs/>
    </w:rPr>
  </w:style>
  <w:style w:type="character" w:styleId="Hyperlink">
    <w:name w:val="Hyperlink"/>
    <w:basedOn w:val="DefaultParagraphFont"/>
    <w:uiPriority w:val="99"/>
    <w:unhideWhenUsed/>
    <w:rsid w:val="00D33F24"/>
    <w:rPr>
      <w:color w:val="0563C1" w:themeColor="hyperlink"/>
      <w:u w:val="single"/>
    </w:rPr>
  </w:style>
  <w:style w:type="paragraph" w:customStyle="1" w:styleId="ResumeText">
    <w:name w:val="Resume Text"/>
    <w:basedOn w:val="Normal"/>
    <w:qFormat/>
    <w:rsid w:val="00D33F24"/>
    <w:pPr>
      <w:spacing w:before="40" w:after="40" w:line="288" w:lineRule="auto"/>
      <w:ind w:right="1440"/>
    </w:pPr>
    <w:rPr>
      <w:rFonts w:ascii="Cambria" w:eastAsia="Cambria" w:hAnsi="Cambria" w:cs="Times New Roman"/>
      <w:color w:val="595959"/>
      <w:kern w:val="20"/>
      <w:sz w:val="20"/>
      <w:szCs w:val="20"/>
      <w:lang w:val="en-US" w:eastAsia="ja-JP"/>
    </w:rPr>
  </w:style>
  <w:style w:type="character" w:customStyle="1" w:styleId="EndNoteBibliographyChar">
    <w:name w:val="EndNote Bibliography Char"/>
    <w:basedOn w:val="DefaultParagraphFont"/>
    <w:link w:val="EndNoteBibliography"/>
    <w:locked/>
    <w:rsid w:val="00D33F24"/>
    <w:rPr>
      <w:rFonts w:ascii="Calibri Light" w:hAnsi="Calibri Light" w:cs="Calibri Light"/>
      <w:sz w:val="32"/>
      <w:szCs w:val="24"/>
      <w:lang w:val="en-US"/>
    </w:rPr>
  </w:style>
  <w:style w:type="paragraph" w:customStyle="1" w:styleId="EndNoteBibliography">
    <w:name w:val="EndNote Bibliography"/>
    <w:basedOn w:val="Normal"/>
    <w:link w:val="EndNoteBibliographyChar"/>
    <w:rsid w:val="00D33F24"/>
    <w:pPr>
      <w:spacing w:after="0" w:line="240" w:lineRule="auto"/>
    </w:pPr>
    <w:rPr>
      <w:rFonts w:ascii="Calibri Light" w:hAnsi="Calibri Light" w:cs="Calibri Light"/>
      <w:sz w:val="32"/>
      <w:szCs w:val="24"/>
      <w:lang w:val="en-US"/>
    </w:rPr>
  </w:style>
  <w:style w:type="paragraph" w:styleId="FootnoteText">
    <w:name w:val="footnote text"/>
    <w:basedOn w:val="Normal"/>
    <w:link w:val="FootnoteTextChar"/>
    <w:uiPriority w:val="99"/>
    <w:semiHidden/>
    <w:unhideWhenUsed/>
    <w:rsid w:val="00A903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0346"/>
    <w:rPr>
      <w:sz w:val="20"/>
      <w:szCs w:val="20"/>
    </w:rPr>
  </w:style>
  <w:style w:type="character" w:styleId="FootnoteReference">
    <w:name w:val="footnote reference"/>
    <w:basedOn w:val="DefaultParagraphFont"/>
    <w:uiPriority w:val="99"/>
    <w:semiHidden/>
    <w:unhideWhenUsed/>
    <w:rsid w:val="00A90346"/>
    <w:rPr>
      <w:vertAlign w:val="superscript"/>
    </w:rPr>
  </w:style>
  <w:style w:type="paragraph" w:styleId="BalloonText">
    <w:name w:val="Balloon Text"/>
    <w:basedOn w:val="Normal"/>
    <w:link w:val="BalloonTextChar"/>
    <w:uiPriority w:val="99"/>
    <w:semiHidden/>
    <w:unhideWhenUsed/>
    <w:rsid w:val="00CF3D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D98"/>
    <w:rPr>
      <w:rFonts w:ascii="Segoe UI" w:hAnsi="Segoe UI" w:cs="Segoe UI"/>
      <w:sz w:val="18"/>
      <w:szCs w:val="18"/>
    </w:rPr>
  </w:style>
  <w:style w:type="paragraph" w:styleId="Revision">
    <w:name w:val="Revision"/>
    <w:hidden/>
    <w:uiPriority w:val="99"/>
    <w:semiHidden/>
    <w:rsid w:val="006C3392"/>
    <w:pPr>
      <w:spacing w:after="0" w:line="240" w:lineRule="auto"/>
    </w:pPr>
  </w:style>
  <w:style w:type="paragraph" w:styleId="Title">
    <w:name w:val="Title"/>
    <w:basedOn w:val="Normal"/>
    <w:next w:val="Normal"/>
    <w:link w:val="TitleChar"/>
    <w:uiPriority w:val="10"/>
    <w:qFormat/>
    <w:rsid w:val="005159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59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598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15986"/>
    <w:rPr>
      <w:rFonts w:eastAsiaTheme="minorEastAsia"/>
      <w:color w:val="5A5A5A" w:themeColor="text1" w:themeTint="A5"/>
      <w:spacing w:val="15"/>
    </w:rPr>
  </w:style>
  <w:style w:type="paragraph" w:customStyle="1" w:styleId="EndNoteBibliographyTitle">
    <w:name w:val="EndNote Bibliography Title"/>
    <w:basedOn w:val="Normal"/>
    <w:link w:val="EndNoteBibliographyTitleChar"/>
    <w:rsid w:val="00A41A14"/>
    <w:pPr>
      <w:spacing w:after="0"/>
      <w:jc w:val="center"/>
    </w:pPr>
    <w:rPr>
      <w:rFonts w:ascii="Calibri Light" w:hAnsi="Calibri Light" w:cs="Calibri Light"/>
      <w:noProof/>
      <w:sz w:val="32"/>
      <w:lang w:val="en-US"/>
    </w:rPr>
  </w:style>
  <w:style w:type="character" w:customStyle="1" w:styleId="EndNoteBibliographyTitleChar">
    <w:name w:val="EndNote Bibliography Title Char"/>
    <w:basedOn w:val="DefaultParagraphFont"/>
    <w:link w:val="EndNoteBibliographyTitle"/>
    <w:rsid w:val="00A41A14"/>
    <w:rPr>
      <w:rFonts w:ascii="Calibri Light" w:hAnsi="Calibri Light" w:cs="Calibri Light"/>
      <w:noProof/>
      <w:sz w:val="32"/>
      <w:lang w:val="en-US"/>
    </w:rPr>
  </w:style>
  <w:style w:type="character" w:customStyle="1" w:styleId="UnresolvedMention1">
    <w:name w:val="Unresolved Mention1"/>
    <w:basedOn w:val="DefaultParagraphFont"/>
    <w:uiPriority w:val="99"/>
    <w:semiHidden/>
    <w:unhideWhenUsed/>
    <w:rsid w:val="00A41A14"/>
    <w:rPr>
      <w:color w:val="605E5C"/>
      <w:shd w:val="clear" w:color="auto" w:fill="E1DFDD"/>
    </w:rPr>
  </w:style>
  <w:style w:type="character" w:customStyle="1" w:styleId="UnresolvedMention2">
    <w:name w:val="Unresolved Mention2"/>
    <w:basedOn w:val="DefaultParagraphFont"/>
    <w:uiPriority w:val="99"/>
    <w:semiHidden/>
    <w:unhideWhenUsed/>
    <w:rsid w:val="009259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92956">
      <w:bodyDiv w:val="1"/>
      <w:marLeft w:val="0"/>
      <w:marRight w:val="0"/>
      <w:marTop w:val="0"/>
      <w:marBottom w:val="0"/>
      <w:divBdr>
        <w:top w:val="none" w:sz="0" w:space="0" w:color="auto"/>
        <w:left w:val="none" w:sz="0" w:space="0" w:color="auto"/>
        <w:bottom w:val="none" w:sz="0" w:space="0" w:color="auto"/>
        <w:right w:val="none" w:sz="0" w:space="0" w:color="auto"/>
      </w:divBdr>
    </w:div>
    <w:div w:id="424230697">
      <w:bodyDiv w:val="1"/>
      <w:marLeft w:val="0"/>
      <w:marRight w:val="0"/>
      <w:marTop w:val="0"/>
      <w:marBottom w:val="0"/>
      <w:divBdr>
        <w:top w:val="none" w:sz="0" w:space="0" w:color="auto"/>
        <w:left w:val="none" w:sz="0" w:space="0" w:color="auto"/>
        <w:bottom w:val="none" w:sz="0" w:space="0" w:color="auto"/>
        <w:right w:val="none" w:sz="0" w:space="0" w:color="auto"/>
      </w:divBdr>
    </w:div>
    <w:div w:id="943655285">
      <w:bodyDiv w:val="1"/>
      <w:marLeft w:val="0"/>
      <w:marRight w:val="0"/>
      <w:marTop w:val="0"/>
      <w:marBottom w:val="0"/>
      <w:divBdr>
        <w:top w:val="none" w:sz="0" w:space="0" w:color="auto"/>
        <w:left w:val="none" w:sz="0" w:space="0" w:color="auto"/>
        <w:bottom w:val="none" w:sz="0" w:space="0" w:color="auto"/>
        <w:right w:val="none" w:sz="0" w:space="0" w:color="auto"/>
      </w:divBdr>
    </w:div>
    <w:div w:id="1159423301">
      <w:bodyDiv w:val="1"/>
      <w:marLeft w:val="0"/>
      <w:marRight w:val="0"/>
      <w:marTop w:val="0"/>
      <w:marBottom w:val="0"/>
      <w:divBdr>
        <w:top w:val="none" w:sz="0" w:space="0" w:color="auto"/>
        <w:left w:val="none" w:sz="0" w:space="0" w:color="auto"/>
        <w:bottom w:val="none" w:sz="0" w:space="0" w:color="auto"/>
        <w:right w:val="none" w:sz="0" w:space="0" w:color="auto"/>
      </w:divBdr>
    </w:div>
    <w:div w:id="1547987130">
      <w:bodyDiv w:val="1"/>
      <w:marLeft w:val="0"/>
      <w:marRight w:val="0"/>
      <w:marTop w:val="0"/>
      <w:marBottom w:val="0"/>
      <w:divBdr>
        <w:top w:val="none" w:sz="0" w:space="0" w:color="auto"/>
        <w:left w:val="none" w:sz="0" w:space="0" w:color="auto"/>
        <w:bottom w:val="none" w:sz="0" w:space="0" w:color="auto"/>
        <w:right w:val="none" w:sz="0" w:space="0" w:color="auto"/>
      </w:divBdr>
    </w:div>
    <w:div w:id="1745908374">
      <w:bodyDiv w:val="1"/>
      <w:marLeft w:val="0"/>
      <w:marRight w:val="0"/>
      <w:marTop w:val="0"/>
      <w:marBottom w:val="0"/>
      <w:divBdr>
        <w:top w:val="none" w:sz="0" w:space="0" w:color="auto"/>
        <w:left w:val="none" w:sz="0" w:space="0" w:color="auto"/>
        <w:bottom w:val="none" w:sz="0" w:space="0" w:color="auto"/>
        <w:right w:val="none" w:sz="0" w:space="0" w:color="auto"/>
      </w:divBdr>
    </w:div>
    <w:div w:id="1907295878">
      <w:bodyDiv w:val="1"/>
      <w:marLeft w:val="0"/>
      <w:marRight w:val="0"/>
      <w:marTop w:val="0"/>
      <w:marBottom w:val="0"/>
      <w:divBdr>
        <w:top w:val="none" w:sz="0" w:space="0" w:color="auto"/>
        <w:left w:val="none" w:sz="0" w:space="0" w:color="auto"/>
        <w:bottom w:val="none" w:sz="0" w:space="0" w:color="auto"/>
        <w:right w:val="none" w:sz="0" w:space="0" w:color="auto"/>
      </w:divBdr>
    </w:div>
    <w:div w:id="1949773182">
      <w:bodyDiv w:val="1"/>
      <w:marLeft w:val="0"/>
      <w:marRight w:val="0"/>
      <w:marTop w:val="0"/>
      <w:marBottom w:val="0"/>
      <w:divBdr>
        <w:top w:val="none" w:sz="0" w:space="0" w:color="auto"/>
        <w:left w:val="none" w:sz="0" w:space="0" w:color="auto"/>
        <w:bottom w:val="none" w:sz="0" w:space="0" w:color="auto"/>
        <w:right w:val="none" w:sz="0" w:space="0" w:color="auto"/>
      </w:divBdr>
    </w:div>
    <w:div w:id="1968319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emf"/><Relationship Id="rId39" Type="http://schemas.openxmlformats.org/officeDocument/2006/relationships/fontTable" Target="fontTable.xml"/><Relationship Id="R1295a7cdfdc04f43" Type="http://schemas.microsoft.com/office/2019/09/relationships/intelligence" Target="intelligenc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emf"/><Relationship Id="rId33" Type="http://schemas.openxmlformats.org/officeDocument/2006/relationships/header" Target="header3.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yperlink" Target="https://doi.org/10.1016/j.hal.2015.07.009"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info@biosysa.com" TargetMode="External"/><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food.gov.uk/business-guidance/biotoxin-and-phytoplankton-monitor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header" Target="header2.xm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AB00160D3E3C4CBA19DE58F33A1450" ma:contentTypeVersion="6" ma:contentTypeDescription="Create a new document." ma:contentTypeScope="" ma:versionID="35174279101c7e0f685c4b47eb9dca88">
  <xsd:schema xmlns:xsd="http://www.w3.org/2001/XMLSchema" xmlns:xs="http://www.w3.org/2001/XMLSchema" xmlns:p="http://schemas.microsoft.com/office/2006/metadata/properties" xmlns:ns2="9752d374-37db-480b-be87-20eedba1abb8" xmlns:ns3="7be70caf-da57-45c9-9d5f-47cdb16fb858" targetNamespace="http://schemas.microsoft.com/office/2006/metadata/properties" ma:root="true" ma:fieldsID="b9120213e9299a91236f52eb792557ef" ns2:_="" ns3:_="">
    <xsd:import namespace="9752d374-37db-480b-be87-20eedba1abb8"/>
    <xsd:import namespace="7be70caf-da57-45c9-9d5f-47cdb16fb85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52d374-37db-480b-be87-20eedba1abb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70caf-da57-45c9-9d5f-47cdb16fb85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752d374-37db-480b-be87-20eedba1abb8">
      <UserInfo>
        <DisplayName>McQuillan, Jon</DisplayName>
        <AccountId>28</AccountId>
        <AccountType/>
      </UserInfo>
      <UserInfo>
        <DisplayName>Brown, Ross</DisplayName>
        <AccountId>27</AccountId>
        <AccountType/>
      </UserInfo>
      <UserInfo>
        <DisplayName>Andrew Turner (Cefas)</DisplayName>
        <AccountId>22</AccountId>
        <AccountType/>
      </UserInfo>
      <UserInfo>
        <DisplayName>Oliver Stoner</DisplayName>
        <AccountId>23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BAB74-D9B6-45F4-A3A0-86D3D88B51A0}">
  <ds:schemaRefs>
    <ds:schemaRef ds:uri="http://schemas.microsoft.com/sharepoint/v3/contenttype/forms"/>
  </ds:schemaRefs>
</ds:datastoreItem>
</file>

<file path=customXml/itemProps2.xml><?xml version="1.0" encoding="utf-8"?>
<ds:datastoreItem xmlns:ds="http://schemas.openxmlformats.org/officeDocument/2006/customXml" ds:itemID="{4B32C981-73C2-4D9A-88E5-D4E006505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52d374-37db-480b-be87-20eedba1abb8"/>
    <ds:schemaRef ds:uri="7be70caf-da57-45c9-9d5f-47cdb16fb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081CEF-3D50-4383-A942-2D40B55DB5F9}">
  <ds:schemaRefs>
    <ds:schemaRef ds:uri="http://schemas.microsoft.com/office/2006/metadata/properties"/>
    <ds:schemaRef ds:uri="http://schemas.microsoft.com/office/infopath/2007/PartnerControls"/>
    <ds:schemaRef ds:uri="9752d374-37db-480b-be87-20eedba1abb8"/>
  </ds:schemaRefs>
</ds:datastoreItem>
</file>

<file path=customXml/itemProps4.xml><?xml version="1.0" encoding="utf-8"?>
<ds:datastoreItem xmlns:ds="http://schemas.openxmlformats.org/officeDocument/2006/customXml" ds:itemID="{547AC2EE-B906-40CC-A9DD-17C1209BB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15694</Words>
  <Characters>89459</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Bage</dc:creator>
  <cp:keywords/>
  <dc:description/>
  <cp:lastModifiedBy>Bickley, Lisa</cp:lastModifiedBy>
  <cp:revision>2</cp:revision>
  <dcterms:created xsi:type="dcterms:W3CDTF">2022-11-23T11:30:00Z</dcterms:created>
  <dcterms:modified xsi:type="dcterms:W3CDTF">2022-11-23T11:30:00Z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#ff8c00,10,Calibri</vt:lpwstr>
  </property>
  <property fmtid="{D5CDD505-2E9C-101B-9397-08002B2CF9AE}" pid="4" name="ClassificationContentMarkingHeaderText">
    <vt:lpwstr>Information Classification: CONTROLLED</vt:lpwstr>
  </property>
  <property fmtid="{D5CDD505-2E9C-101B-9397-08002B2CF9AE}" pid="5" name="MSIP_Label_65bade86-969a-4cfc-8d70-99d1f0adeaba_Enabled">
    <vt:lpwstr>true</vt:lpwstr>
  </property>
  <property fmtid="{D5CDD505-2E9C-101B-9397-08002B2CF9AE}" pid="6" name="MSIP_Label_65bade86-969a-4cfc-8d70-99d1f0adeaba_SetDate">
    <vt:lpwstr>2022-03-08T16:42:33Z</vt:lpwstr>
  </property>
  <property fmtid="{D5CDD505-2E9C-101B-9397-08002B2CF9AE}" pid="7" name="MSIP_Label_65bade86-969a-4cfc-8d70-99d1f0adeaba_Method">
    <vt:lpwstr>Standard</vt:lpwstr>
  </property>
  <property fmtid="{D5CDD505-2E9C-101B-9397-08002B2CF9AE}" pid="8" name="MSIP_Label_65bade86-969a-4cfc-8d70-99d1f0adeaba_Name">
    <vt:lpwstr>65bade86-969a-4cfc-8d70-99d1f0adeaba</vt:lpwstr>
  </property>
  <property fmtid="{D5CDD505-2E9C-101B-9397-08002B2CF9AE}" pid="9" name="MSIP_Label_65bade86-969a-4cfc-8d70-99d1f0adeaba_SiteId">
    <vt:lpwstr>efaa16aa-d1de-4d58-ba2e-2833fdfdd29f</vt:lpwstr>
  </property>
  <property fmtid="{D5CDD505-2E9C-101B-9397-08002B2CF9AE}" pid="10" name="MSIP_Label_65bade86-969a-4cfc-8d70-99d1f0adeaba_ActionId">
    <vt:lpwstr>b5c353d8-73be-48f3-a7ed-a7b18ee44057</vt:lpwstr>
  </property>
  <property fmtid="{D5CDD505-2E9C-101B-9397-08002B2CF9AE}" pid="11" name="MSIP_Label_65bade86-969a-4cfc-8d70-99d1f0adeaba_ContentBits">
    <vt:lpwstr>1</vt:lpwstr>
  </property>
  <property fmtid="{D5CDD505-2E9C-101B-9397-08002B2CF9AE}" pid="12" name="Activity">
    <vt:lpwstr>3;#Shellfish|4d28020e-5d05-42cf-b1cb-58214f7f409e</vt:lpwstr>
  </property>
  <property fmtid="{D5CDD505-2E9C-101B-9397-08002B2CF9AE}" pid="13" name="Function">
    <vt:lpwstr>1;#Port Health Authority|d7f0b166-4bbe-4a43-bda9-cdc92338d8d0</vt:lpwstr>
  </property>
  <property fmtid="{D5CDD505-2E9C-101B-9397-08002B2CF9AE}" pid="14" name="Transaction">
    <vt:lpwstr/>
  </property>
  <property fmtid="{D5CDD505-2E9C-101B-9397-08002B2CF9AE}" pid="15" name="ContentTypeId">
    <vt:lpwstr>0x0101007DAB00160D3E3C4CBA19DE58F33A1450</vt:lpwstr>
  </property>
</Properties>
</file>