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1344" w14:textId="77777777" w:rsidR="00E02B1F" w:rsidRDefault="00E02B1F" w:rsidP="00E02B1F">
      <w:pPr>
        <w:rPr>
          <w:b/>
        </w:rPr>
      </w:pPr>
      <w:r>
        <w:rPr>
          <w:b/>
        </w:rPr>
        <w:t>Workload Planning Briefing</w:t>
      </w:r>
    </w:p>
    <w:p w14:paraId="217BF238" w14:textId="77777777" w:rsidR="00E02B1F" w:rsidRPr="00D6060D" w:rsidRDefault="00E02B1F" w:rsidP="00E02B1F">
      <w:r>
        <w:t xml:space="preserve">This briefing is designed to ensure messages are cascaded throughout the colleges. For </w:t>
      </w:r>
      <w:r w:rsidR="00AC268C">
        <w:t xml:space="preserve">information, </w:t>
      </w:r>
      <w:r>
        <w:t xml:space="preserve">the college representative at the last meeting is appended. </w:t>
      </w:r>
    </w:p>
    <w:tbl>
      <w:tblPr>
        <w:tblStyle w:val="TableGrid"/>
        <w:tblW w:w="10916" w:type="dxa"/>
        <w:tblInd w:w="-885" w:type="dxa"/>
        <w:tblLook w:val="04A0" w:firstRow="1" w:lastRow="0" w:firstColumn="1" w:lastColumn="0" w:noHBand="0" w:noVBand="1"/>
      </w:tblPr>
      <w:tblGrid>
        <w:gridCol w:w="2978"/>
        <w:gridCol w:w="7938"/>
      </w:tblGrid>
      <w:tr w:rsidR="00E02B1F" w14:paraId="098D5D25" w14:textId="77777777" w:rsidTr="00225583">
        <w:trPr>
          <w:trHeight w:val="81"/>
        </w:trPr>
        <w:tc>
          <w:tcPr>
            <w:tcW w:w="2978" w:type="dxa"/>
            <w:shd w:val="clear" w:color="auto" w:fill="F2F2F2" w:themeFill="background1" w:themeFillShade="F2"/>
          </w:tcPr>
          <w:p w14:paraId="2B081201" w14:textId="77777777" w:rsidR="00E02B1F" w:rsidRPr="00D915DE" w:rsidRDefault="00E02B1F" w:rsidP="00AC268C">
            <w:pPr>
              <w:spacing w:after="0" w:line="240" w:lineRule="auto"/>
              <w:rPr>
                <w:b/>
              </w:rPr>
            </w:pPr>
            <w:r w:rsidRPr="00D915DE">
              <w:rPr>
                <w:b/>
              </w:rPr>
              <w:t>Date of last Steering Group:</w:t>
            </w:r>
          </w:p>
        </w:tc>
        <w:tc>
          <w:tcPr>
            <w:tcW w:w="7938" w:type="dxa"/>
          </w:tcPr>
          <w:p w14:paraId="6FA78B06" w14:textId="00F53DFC" w:rsidR="00E02B1F" w:rsidRPr="005D5BD1" w:rsidRDefault="00750237" w:rsidP="00AC268C">
            <w:pPr>
              <w:spacing w:after="0" w:line="240" w:lineRule="auto"/>
            </w:pPr>
            <w:r>
              <w:t>8 March 2022</w:t>
            </w:r>
          </w:p>
        </w:tc>
      </w:tr>
      <w:tr w:rsidR="00E02B1F" w14:paraId="2866BA1A" w14:textId="77777777" w:rsidTr="00225583">
        <w:tc>
          <w:tcPr>
            <w:tcW w:w="2978" w:type="dxa"/>
            <w:shd w:val="clear" w:color="auto" w:fill="F2F2F2" w:themeFill="background1" w:themeFillShade="F2"/>
          </w:tcPr>
          <w:p w14:paraId="0F3B0094" w14:textId="77777777" w:rsidR="00E02B1F" w:rsidRPr="00D915DE" w:rsidRDefault="00E02B1F" w:rsidP="00AC268C">
            <w:pPr>
              <w:spacing w:after="0" w:line="240" w:lineRule="auto"/>
              <w:rPr>
                <w:b/>
              </w:rPr>
            </w:pPr>
            <w:r w:rsidRPr="00D915DE">
              <w:rPr>
                <w:b/>
              </w:rPr>
              <w:t xml:space="preserve">Date of next Steering Group: </w:t>
            </w:r>
          </w:p>
        </w:tc>
        <w:tc>
          <w:tcPr>
            <w:tcW w:w="7938" w:type="dxa"/>
          </w:tcPr>
          <w:p w14:paraId="6591E0B7" w14:textId="3D726E76" w:rsidR="00E02B1F" w:rsidRPr="005D5BD1" w:rsidRDefault="00A8686D" w:rsidP="00AC268C">
            <w:pPr>
              <w:spacing w:after="0" w:line="240" w:lineRule="auto"/>
            </w:pPr>
            <w:r>
              <w:t>26 April 2022</w:t>
            </w:r>
          </w:p>
        </w:tc>
      </w:tr>
      <w:tr w:rsidR="00E02B1F" w14:paraId="2DB92638" w14:textId="77777777" w:rsidTr="00225583">
        <w:tc>
          <w:tcPr>
            <w:tcW w:w="2978" w:type="dxa"/>
            <w:shd w:val="clear" w:color="auto" w:fill="F2F2F2" w:themeFill="background1" w:themeFillShade="F2"/>
          </w:tcPr>
          <w:p w14:paraId="07FE4753" w14:textId="77777777" w:rsidR="00E02B1F" w:rsidRPr="00D915DE" w:rsidRDefault="00E02B1F" w:rsidP="00AC268C">
            <w:pPr>
              <w:spacing w:after="0" w:line="240" w:lineRule="auto"/>
              <w:rPr>
                <w:b/>
              </w:rPr>
            </w:pPr>
            <w:r w:rsidRPr="00D915DE">
              <w:rPr>
                <w:b/>
              </w:rPr>
              <w:t>Agenda Items:</w:t>
            </w:r>
          </w:p>
        </w:tc>
        <w:tc>
          <w:tcPr>
            <w:tcW w:w="7938" w:type="dxa"/>
          </w:tcPr>
          <w:p w14:paraId="4102E064" w14:textId="2E81B2A1" w:rsidR="007B6603" w:rsidRDefault="00750237" w:rsidP="007B6603">
            <w:pPr>
              <w:pStyle w:val="ListParagraph"/>
              <w:numPr>
                <w:ilvl w:val="0"/>
                <w:numId w:val="1"/>
              </w:numPr>
              <w:spacing w:after="0" w:line="240" w:lineRule="auto"/>
            </w:pPr>
            <w:r>
              <w:t>TRAC sign-off 2022</w:t>
            </w:r>
          </w:p>
          <w:p w14:paraId="5D4F31C3" w14:textId="77777777" w:rsidR="00E02B1F" w:rsidRDefault="00750237" w:rsidP="00750237">
            <w:pPr>
              <w:pStyle w:val="ListParagraph"/>
              <w:numPr>
                <w:ilvl w:val="0"/>
                <w:numId w:val="1"/>
              </w:numPr>
              <w:spacing w:after="0" w:line="240" w:lineRule="auto"/>
            </w:pPr>
            <w:r>
              <w:t>Task and Finish Group final report</w:t>
            </w:r>
          </w:p>
          <w:p w14:paraId="622B2F0E" w14:textId="1CCC1BB2" w:rsidR="00750237" w:rsidRDefault="00750237" w:rsidP="00750237">
            <w:pPr>
              <w:pStyle w:val="ListParagraph"/>
              <w:spacing w:after="0" w:line="240" w:lineRule="auto"/>
            </w:pPr>
          </w:p>
        </w:tc>
      </w:tr>
      <w:tr w:rsidR="00E02B1F" w14:paraId="0AD973D6" w14:textId="77777777" w:rsidTr="00225583">
        <w:tc>
          <w:tcPr>
            <w:tcW w:w="10916" w:type="dxa"/>
            <w:gridSpan w:val="2"/>
            <w:shd w:val="clear" w:color="auto" w:fill="F2F2F2" w:themeFill="background1" w:themeFillShade="F2"/>
          </w:tcPr>
          <w:p w14:paraId="32FC0F08" w14:textId="77777777" w:rsidR="00E02B1F" w:rsidRPr="00D915DE" w:rsidRDefault="00E02B1F" w:rsidP="00AC268C">
            <w:pPr>
              <w:spacing w:after="0" w:line="240" w:lineRule="auto"/>
              <w:jc w:val="center"/>
              <w:rPr>
                <w:b/>
              </w:rPr>
            </w:pPr>
            <w:r w:rsidRPr="00D915DE">
              <w:rPr>
                <w:b/>
              </w:rPr>
              <w:t>Items to Action:</w:t>
            </w:r>
          </w:p>
        </w:tc>
      </w:tr>
      <w:tr w:rsidR="00E02B1F" w14:paraId="2A412218" w14:textId="77777777" w:rsidTr="00225583">
        <w:tc>
          <w:tcPr>
            <w:tcW w:w="2978" w:type="dxa"/>
          </w:tcPr>
          <w:p w14:paraId="533D889F" w14:textId="2879003F" w:rsidR="00E02B1F" w:rsidRPr="00E02B1F" w:rsidRDefault="00E02B1F" w:rsidP="008C7DC8">
            <w:pPr>
              <w:spacing w:after="0" w:line="240" w:lineRule="auto"/>
            </w:pPr>
            <w:r>
              <w:rPr>
                <w:b/>
              </w:rPr>
              <w:t xml:space="preserve">For Information: </w:t>
            </w:r>
            <w:r w:rsidR="00A8686D">
              <w:t xml:space="preserve">TRAC 2022 </w:t>
            </w:r>
          </w:p>
        </w:tc>
        <w:tc>
          <w:tcPr>
            <w:tcW w:w="7938" w:type="dxa"/>
          </w:tcPr>
          <w:p w14:paraId="7AAF1838" w14:textId="388A154E" w:rsidR="00EA0DA7" w:rsidRDefault="00A8686D" w:rsidP="00A8686D">
            <w:pPr>
              <w:spacing w:after="0" w:line="240" w:lineRule="auto"/>
            </w:pPr>
            <w:r>
              <w:t>A proposed sign-off window for TRAC 2022 was discussed and agreed as 16 May to 16 June. A comms plan will be developed based on feedback from the previous year and will be kept brief and avoid too many email comms to academic staff. FAQs will be developed for the webpage that aim to answer queries that were frequently raised during TRAC 2021. The new faculty structure was discussed but should not impact on TRAC 2022 which is reviewing workloads before the change to the structure.</w:t>
            </w:r>
          </w:p>
        </w:tc>
      </w:tr>
      <w:tr w:rsidR="00A8686D" w14:paraId="6BA76B3E" w14:textId="77777777" w:rsidTr="00225583">
        <w:tc>
          <w:tcPr>
            <w:tcW w:w="2978" w:type="dxa"/>
          </w:tcPr>
          <w:p w14:paraId="7B98515F" w14:textId="39E44026" w:rsidR="00A8686D" w:rsidRPr="00A8686D" w:rsidRDefault="00A8686D" w:rsidP="008C7DC8">
            <w:pPr>
              <w:spacing w:after="0" w:line="240" w:lineRule="auto"/>
              <w:rPr>
                <w:bCs/>
              </w:rPr>
            </w:pPr>
            <w:r>
              <w:rPr>
                <w:b/>
              </w:rPr>
              <w:t xml:space="preserve">For Information: </w:t>
            </w:r>
            <w:r>
              <w:rPr>
                <w:bCs/>
              </w:rPr>
              <w:t>Task and Finish Group final report</w:t>
            </w:r>
          </w:p>
        </w:tc>
        <w:tc>
          <w:tcPr>
            <w:tcW w:w="7938" w:type="dxa"/>
          </w:tcPr>
          <w:p w14:paraId="1D76A512" w14:textId="55566FD1" w:rsidR="00A8686D" w:rsidRDefault="00A8686D" w:rsidP="00AC268C">
            <w:pPr>
              <w:spacing w:after="0" w:line="240" w:lineRule="auto"/>
            </w:pPr>
            <w:r>
              <w:t xml:space="preserve">The report has been shared with the Wellbeing, Inclusion and Culture Board and will go to the University Executive Board as well. </w:t>
            </w:r>
            <w:r w:rsidR="00DB4B2D">
              <w:t>The report was circulated late to the Group so will be added to the agenda of the next meeting for further discussion. The report provides a detailed SWOT analysis and makes recommendations that will be shared more widely once it has been to the various governance groups.</w:t>
            </w:r>
          </w:p>
        </w:tc>
      </w:tr>
      <w:tr w:rsidR="00E02B1F" w14:paraId="7079E2CC" w14:textId="77777777" w:rsidTr="00225583">
        <w:tc>
          <w:tcPr>
            <w:tcW w:w="2978" w:type="dxa"/>
          </w:tcPr>
          <w:p w14:paraId="16601314" w14:textId="77777777" w:rsidR="00E02B1F" w:rsidRDefault="00E02B1F" w:rsidP="00AC268C">
            <w:pPr>
              <w:spacing w:after="0" w:line="240" w:lineRule="auto"/>
            </w:pPr>
            <w:r>
              <w:t>Next Steering Group</w:t>
            </w:r>
          </w:p>
        </w:tc>
        <w:tc>
          <w:tcPr>
            <w:tcW w:w="7938" w:type="dxa"/>
          </w:tcPr>
          <w:p w14:paraId="7EC897F1" w14:textId="00F1401D" w:rsidR="00E02B1F" w:rsidRDefault="00692006" w:rsidP="00B77796">
            <w:pPr>
              <w:spacing w:after="0" w:line="240" w:lineRule="auto"/>
            </w:pPr>
            <w:r>
              <w:rPr>
                <w:b/>
              </w:rPr>
              <w:t xml:space="preserve">Let your workload planning administrator know before </w:t>
            </w:r>
            <w:r>
              <w:rPr>
                <w:b/>
              </w:rPr>
              <w:t>18 April</w:t>
            </w:r>
            <w:r>
              <w:t xml:space="preserve"> if your college would like to provide any papers or briefings to the workload planning steering group on</w:t>
            </w:r>
            <w:r>
              <w:t xml:space="preserve"> 26</w:t>
            </w:r>
            <w:r>
              <w:t xml:space="preserve"> </w:t>
            </w:r>
            <w:r>
              <w:t>April 2022</w:t>
            </w:r>
            <w:r>
              <w:t>.</w:t>
            </w:r>
          </w:p>
        </w:tc>
      </w:tr>
    </w:tbl>
    <w:p w14:paraId="0EFE9BD5" w14:textId="77777777" w:rsidR="00E02B1F" w:rsidRDefault="00E02B1F" w:rsidP="00E02B1F"/>
    <w:tbl>
      <w:tblPr>
        <w:tblStyle w:val="TableGrid"/>
        <w:tblW w:w="0" w:type="auto"/>
        <w:tblLook w:val="04A0" w:firstRow="1" w:lastRow="0" w:firstColumn="1" w:lastColumn="0" w:noHBand="0" w:noVBand="1"/>
      </w:tblPr>
      <w:tblGrid>
        <w:gridCol w:w="1367"/>
        <w:gridCol w:w="7649"/>
      </w:tblGrid>
      <w:tr w:rsidR="00E02B1F" w:rsidRPr="00E61775" w14:paraId="7C30C79C" w14:textId="77777777" w:rsidTr="00AC268C">
        <w:tc>
          <w:tcPr>
            <w:tcW w:w="9016" w:type="dxa"/>
            <w:gridSpan w:val="2"/>
          </w:tcPr>
          <w:p w14:paraId="58ACE743" w14:textId="52DA3FD3" w:rsidR="00E02B1F" w:rsidRPr="005D5BD1" w:rsidRDefault="00E02B1F" w:rsidP="00B77796">
            <w:pPr>
              <w:spacing w:after="0" w:line="240" w:lineRule="auto"/>
            </w:pPr>
            <w:r w:rsidRPr="005D5BD1">
              <w:t>Workload Planning Steering G</w:t>
            </w:r>
            <w:r>
              <w:t>roup College Based Attendees (</w:t>
            </w:r>
            <w:r w:rsidR="00EA0DA7">
              <w:t>25 January 2022</w:t>
            </w:r>
            <w:r w:rsidRPr="005D5BD1">
              <w:t>)</w:t>
            </w:r>
          </w:p>
        </w:tc>
      </w:tr>
      <w:tr w:rsidR="00AC268C" w:rsidRPr="00E61775" w14:paraId="02CE72F8" w14:textId="77777777" w:rsidTr="00AC268C">
        <w:tc>
          <w:tcPr>
            <w:tcW w:w="1367" w:type="dxa"/>
          </w:tcPr>
          <w:p w14:paraId="76669671" w14:textId="77777777" w:rsidR="00AC268C" w:rsidRPr="005D5BD1" w:rsidRDefault="00AC268C" w:rsidP="00AC268C">
            <w:pPr>
              <w:spacing w:after="0" w:line="240" w:lineRule="auto"/>
            </w:pPr>
            <w:r w:rsidRPr="005D5BD1">
              <w:t>CEMPS</w:t>
            </w:r>
          </w:p>
        </w:tc>
        <w:tc>
          <w:tcPr>
            <w:tcW w:w="7649" w:type="dxa"/>
          </w:tcPr>
          <w:p w14:paraId="58A6671C" w14:textId="6AC3A381" w:rsidR="00AC268C" w:rsidRPr="005D5BD1" w:rsidRDefault="00692006" w:rsidP="00AC268C">
            <w:pPr>
              <w:spacing w:after="0" w:line="240" w:lineRule="auto"/>
            </w:pPr>
            <w:r>
              <w:t>Nicola King, ADE</w:t>
            </w:r>
          </w:p>
        </w:tc>
      </w:tr>
      <w:tr w:rsidR="00AC268C" w:rsidRPr="00E61775" w14:paraId="3A9012B7" w14:textId="77777777" w:rsidTr="00AC268C">
        <w:tc>
          <w:tcPr>
            <w:tcW w:w="1367" w:type="dxa"/>
          </w:tcPr>
          <w:p w14:paraId="451D46BF" w14:textId="77777777" w:rsidR="00AC268C" w:rsidRPr="005D5BD1" w:rsidRDefault="00AC268C" w:rsidP="00AC268C">
            <w:pPr>
              <w:spacing w:after="0" w:line="240" w:lineRule="auto"/>
            </w:pPr>
            <w:r w:rsidRPr="005D5BD1">
              <w:t>CLES</w:t>
            </w:r>
          </w:p>
        </w:tc>
        <w:tc>
          <w:tcPr>
            <w:tcW w:w="7649" w:type="dxa"/>
          </w:tcPr>
          <w:p w14:paraId="0F2FDF24" w14:textId="244CFDBE" w:rsidR="00AC268C" w:rsidRPr="005D5BD1" w:rsidRDefault="00692006" w:rsidP="00AC268C">
            <w:pPr>
              <w:spacing w:after="0" w:line="240" w:lineRule="auto"/>
            </w:pPr>
            <w:r>
              <w:t>Dan Charman, PVC</w:t>
            </w:r>
          </w:p>
        </w:tc>
      </w:tr>
      <w:tr w:rsidR="00AC268C" w:rsidRPr="00E61775" w14:paraId="6961BD72" w14:textId="77777777" w:rsidTr="00AC268C">
        <w:tc>
          <w:tcPr>
            <w:tcW w:w="1367" w:type="dxa"/>
          </w:tcPr>
          <w:p w14:paraId="442AB785" w14:textId="77777777" w:rsidR="00AC268C" w:rsidRPr="005D5BD1" w:rsidRDefault="00AC268C" w:rsidP="00AC268C">
            <w:pPr>
              <w:spacing w:after="0" w:line="240" w:lineRule="auto"/>
            </w:pPr>
            <w:r w:rsidRPr="005D5BD1">
              <w:t>CMH</w:t>
            </w:r>
          </w:p>
        </w:tc>
        <w:tc>
          <w:tcPr>
            <w:tcW w:w="7649" w:type="dxa"/>
          </w:tcPr>
          <w:p w14:paraId="35CF3645" w14:textId="6E647C41" w:rsidR="00AC268C" w:rsidRPr="005D5BD1" w:rsidRDefault="00AC268C" w:rsidP="00AC268C">
            <w:pPr>
              <w:spacing w:after="0" w:line="240" w:lineRule="auto"/>
            </w:pPr>
          </w:p>
        </w:tc>
      </w:tr>
      <w:tr w:rsidR="00AC268C" w:rsidRPr="00E61775" w14:paraId="377E86E3" w14:textId="77777777" w:rsidTr="00AC268C">
        <w:tc>
          <w:tcPr>
            <w:tcW w:w="1367" w:type="dxa"/>
          </w:tcPr>
          <w:p w14:paraId="65ADAA16" w14:textId="77777777" w:rsidR="00AC268C" w:rsidRPr="005D5BD1" w:rsidRDefault="00AC268C" w:rsidP="00AC268C">
            <w:pPr>
              <w:spacing w:after="0" w:line="240" w:lineRule="auto"/>
            </w:pPr>
            <w:r w:rsidRPr="005D5BD1">
              <w:t>BUS</w:t>
            </w:r>
          </w:p>
        </w:tc>
        <w:tc>
          <w:tcPr>
            <w:tcW w:w="7649" w:type="dxa"/>
          </w:tcPr>
          <w:p w14:paraId="5262E881" w14:textId="1FFFB523" w:rsidR="00AC268C" w:rsidRPr="005D5BD1" w:rsidRDefault="00AC268C" w:rsidP="00AC268C">
            <w:pPr>
              <w:spacing w:after="0" w:line="240" w:lineRule="auto"/>
            </w:pPr>
          </w:p>
        </w:tc>
      </w:tr>
      <w:tr w:rsidR="00AC268C" w:rsidRPr="00E61775" w14:paraId="4721D8EA" w14:textId="77777777" w:rsidTr="00AC268C">
        <w:tc>
          <w:tcPr>
            <w:tcW w:w="1367" w:type="dxa"/>
          </w:tcPr>
          <w:p w14:paraId="0C098D22" w14:textId="77777777" w:rsidR="00AC268C" w:rsidRPr="005D5BD1" w:rsidRDefault="00AC268C" w:rsidP="00AC268C">
            <w:pPr>
              <w:spacing w:after="0" w:line="240" w:lineRule="auto"/>
            </w:pPr>
            <w:r w:rsidRPr="005D5BD1">
              <w:t>HUMS</w:t>
            </w:r>
          </w:p>
        </w:tc>
        <w:tc>
          <w:tcPr>
            <w:tcW w:w="7649" w:type="dxa"/>
          </w:tcPr>
          <w:p w14:paraId="6577FC95" w14:textId="03AECD8B" w:rsidR="00AC268C" w:rsidRPr="005D5BD1" w:rsidRDefault="00B77796" w:rsidP="00AC268C">
            <w:pPr>
              <w:spacing w:after="0" w:line="240" w:lineRule="auto"/>
            </w:pPr>
            <w:r>
              <w:t xml:space="preserve">Adam Watt, </w:t>
            </w:r>
            <w:r w:rsidR="004D126B">
              <w:t>ADR</w:t>
            </w:r>
          </w:p>
        </w:tc>
      </w:tr>
      <w:tr w:rsidR="00AC268C" w:rsidRPr="00E61775" w14:paraId="4CA50156" w14:textId="77777777" w:rsidTr="00AC268C">
        <w:tc>
          <w:tcPr>
            <w:tcW w:w="1367" w:type="dxa"/>
          </w:tcPr>
          <w:p w14:paraId="788B5B5A" w14:textId="77777777" w:rsidR="00AC268C" w:rsidRPr="005D5BD1" w:rsidRDefault="00AC268C" w:rsidP="00AC268C">
            <w:pPr>
              <w:spacing w:after="0" w:line="240" w:lineRule="auto"/>
            </w:pPr>
            <w:r w:rsidRPr="005D5BD1">
              <w:t>SSIS</w:t>
            </w:r>
          </w:p>
        </w:tc>
        <w:tc>
          <w:tcPr>
            <w:tcW w:w="7649" w:type="dxa"/>
          </w:tcPr>
          <w:p w14:paraId="153C7D70" w14:textId="195BAA99" w:rsidR="00AC268C" w:rsidRPr="005D5BD1" w:rsidRDefault="004D126B" w:rsidP="00AC268C">
            <w:pPr>
              <w:spacing w:after="0" w:line="240" w:lineRule="auto"/>
            </w:pPr>
            <w:r>
              <w:t>Sue Prince, ADE</w:t>
            </w:r>
          </w:p>
        </w:tc>
      </w:tr>
      <w:tr w:rsidR="00AC268C" w:rsidRPr="00E61775" w14:paraId="5A2251BC" w14:textId="77777777" w:rsidTr="00AC268C">
        <w:tc>
          <w:tcPr>
            <w:tcW w:w="1367" w:type="dxa"/>
          </w:tcPr>
          <w:p w14:paraId="71311D4D" w14:textId="77777777" w:rsidR="00AC268C" w:rsidRPr="005D5BD1" w:rsidRDefault="00AC268C" w:rsidP="00AC268C">
            <w:pPr>
              <w:spacing w:after="0" w:line="240" w:lineRule="auto"/>
            </w:pPr>
            <w:r>
              <w:t>UCU</w:t>
            </w:r>
          </w:p>
        </w:tc>
        <w:tc>
          <w:tcPr>
            <w:tcW w:w="7649" w:type="dxa"/>
          </w:tcPr>
          <w:p w14:paraId="043E03BE" w14:textId="613E3148" w:rsidR="00AC268C" w:rsidRPr="005D5BD1" w:rsidRDefault="00EA0DA7" w:rsidP="00AC268C">
            <w:pPr>
              <w:spacing w:after="0" w:line="240" w:lineRule="auto"/>
            </w:pPr>
            <w:r>
              <w:t>Abi Dymond, SL SSIS</w:t>
            </w:r>
          </w:p>
        </w:tc>
      </w:tr>
    </w:tbl>
    <w:p w14:paraId="71A67E99" w14:textId="77777777" w:rsidR="00E02B1F" w:rsidRDefault="00E02B1F" w:rsidP="00E02B1F">
      <w:pPr>
        <w:rPr>
          <w:rFonts w:ascii="Georgia" w:eastAsia="Times New Roman" w:hAnsi="Georgia" w:cs="Times New Roman"/>
          <w:color w:val="3473E5"/>
          <w:kern w:val="36"/>
          <w:sz w:val="31"/>
          <w:szCs w:val="31"/>
          <w:lang w:eastAsia="en-GB"/>
        </w:rPr>
      </w:pPr>
    </w:p>
    <w:p w14:paraId="1B53A39A" w14:textId="77777777" w:rsidR="00E02B1F" w:rsidRPr="00D915DE" w:rsidRDefault="00E02B1F" w:rsidP="00E02B1F"/>
    <w:p w14:paraId="72B813B3" w14:textId="77777777" w:rsidR="003A0328" w:rsidRDefault="00692006"/>
    <w:sectPr w:rsidR="003A0328" w:rsidSect="00D915D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19EA"/>
    <w:multiLevelType w:val="hybridMultilevel"/>
    <w:tmpl w:val="D57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B1F"/>
    <w:rsid w:val="0001591C"/>
    <w:rsid w:val="000B1F99"/>
    <w:rsid w:val="00212A2C"/>
    <w:rsid w:val="002526E9"/>
    <w:rsid w:val="004548DB"/>
    <w:rsid w:val="004D126B"/>
    <w:rsid w:val="00527BF7"/>
    <w:rsid w:val="00531A59"/>
    <w:rsid w:val="0053248A"/>
    <w:rsid w:val="00675713"/>
    <w:rsid w:val="00692006"/>
    <w:rsid w:val="00750237"/>
    <w:rsid w:val="007966DA"/>
    <w:rsid w:val="007B6603"/>
    <w:rsid w:val="008C7DC8"/>
    <w:rsid w:val="00A8686D"/>
    <w:rsid w:val="00AC268C"/>
    <w:rsid w:val="00B102E5"/>
    <w:rsid w:val="00B77796"/>
    <w:rsid w:val="00D17BC6"/>
    <w:rsid w:val="00D82F68"/>
    <w:rsid w:val="00D9072C"/>
    <w:rsid w:val="00DB4B2D"/>
    <w:rsid w:val="00E02B1F"/>
    <w:rsid w:val="00EA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84C6"/>
  <w15:chartTrackingRefBased/>
  <w15:docId w15:val="{531AF443-5230-4F3A-AE85-E0A7B39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Whiteman, Lara</dc:creator>
  <cp:keywords/>
  <dc:description/>
  <cp:lastModifiedBy>Whiteman, Lara</cp:lastModifiedBy>
  <cp:revision>3</cp:revision>
  <dcterms:created xsi:type="dcterms:W3CDTF">2022-03-28T13:29:00Z</dcterms:created>
  <dcterms:modified xsi:type="dcterms:W3CDTF">2022-03-28T13:31:00Z</dcterms:modified>
</cp:coreProperties>
</file>