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D863F2" w:rsidR="000B05D5" w:rsidP="776A9E02" w:rsidRDefault="000B05D5" w14:paraId="71A3537C" wp14:textId="77777777" wp14:noSpellErr="1">
      <w:pPr>
        <w:spacing w:before="0" w:beforeAutospacing="on" w:after="0" w:afterAutospacing="on" w:line="336" w:lineRule="atLeast"/>
        <w:rPr>
          <w:rFonts w:ascii="Verdana" w:hAnsi="Verdana" w:eastAsia="Times New Roman" w:cs="Arial"/>
          <w:color w:val="000000"/>
          <w:sz w:val="20"/>
          <w:szCs w:val="20"/>
          <w:lang w:val="en" w:eastAsia="en-GB"/>
        </w:rPr>
      </w:pP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 xml:space="preserve">If you have a diagnosis of a specific learning difficulty, such as dyslexia, the Individual Learning Plan (ILP) that is drawn up with you in a meeting with AccessAbility may include a requirement that your department apply marking guidelines when marking your work.  This acknowledges the difficulties that you may experience when writing an assignment.  </w:t>
      </w:r>
    </w:p>
    <w:p w:rsidR="776A9E02" w:rsidP="776A9E02" w:rsidRDefault="776A9E02" w14:paraId="397B0B7D" w14:textId="6409D81E">
      <w:pPr>
        <w:pStyle w:val="Normal"/>
        <w:spacing w:before="0" w:beforeAutospacing="on" w:after="0" w:afterAutospacing="on" w:line="336" w:lineRule="atLeast"/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</w:pPr>
    </w:p>
    <w:p xmlns:wp14="http://schemas.microsoft.com/office/word/2010/wordml" w:rsidRPr="00AA7600" w:rsidR="000B05D5" w:rsidP="776A9E02" w:rsidRDefault="000B05D5" w14:paraId="2BC38C2F" wp14:textId="77777777">
      <w:pPr>
        <w:spacing w:before="0" w:beforeAutospacing="on" w:after="0" w:afterAutospacing="on" w:line="336" w:lineRule="atLeast"/>
        <w:rPr>
          <w:rFonts w:ascii="Verdana" w:hAnsi="Verdana" w:eastAsia="Times New Roman" w:cs="Arial"/>
          <w:sz w:val="20"/>
          <w:szCs w:val="20"/>
          <w:lang w:val="en" w:eastAsia="en-GB"/>
        </w:rPr>
      </w:pP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 xml:space="preserve">Areas of weakness in your work might include spelling, grammar, </w:t>
      </w:r>
      <w:r w:rsidRPr="776A9E02" w:rsidR="00B62F8B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>sentence structure, punctuation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 xml:space="preserve"> and </w:t>
      </w:r>
      <w:r w:rsidRPr="776A9E02" w:rsidR="00B62F8B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 xml:space="preserve">the 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 xml:space="preserve">use of vocabulary.  When applying the marking guidelines, the person marking your work will take these factors into consideration </w:t>
      </w:r>
      <w:r w:rsidRPr="776A9E02" w:rsidR="00AA7600">
        <w:rPr>
          <w:rFonts w:ascii="Verdana" w:hAnsi="Verdana" w:eastAsia="Times New Roman" w:cs="Arial"/>
          <w:sz w:val="20"/>
          <w:szCs w:val="20"/>
          <w:lang w:val="en" w:eastAsia="en-GB"/>
        </w:rPr>
        <w:t xml:space="preserve">and not </w:t>
      </w:r>
      <w:proofErr w:type="spellStart"/>
      <w:r w:rsidRPr="776A9E02" w:rsidR="00AA7600">
        <w:rPr>
          <w:rFonts w:ascii="Verdana" w:hAnsi="Verdana" w:eastAsia="Times New Roman" w:cs="Arial"/>
          <w:sz w:val="20"/>
          <w:szCs w:val="20"/>
          <w:lang w:val="en" w:eastAsia="en-GB"/>
        </w:rPr>
        <w:t>penalise</w:t>
      </w:r>
      <w:proofErr w:type="spellEnd"/>
      <w:r w:rsidRPr="776A9E02" w:rsidR="00AA7600">
        <w:rPr>
          <w:rFonts w:ascii="Verdana" w:hAnsi="Verdana" w:eastAsia="Times New Roman" w:cs="Arial"/>
          <w:sz w:val="20"/>
          <w:szCs w:val="20"/>
          <w:lang w:val="en" w:eastAsia="en-GB"/>
        </w:rPr>
        <w:t xml:space="preserve"> you </w:t>
      </w:r>
      <w:r w:rsidRPr="776A9E02" w:rsidR="004E3E19">
        <w:rPr>
          <w:rFonts w:ascii="Verdana" w:hAnsi="Verdana" w:eastAsia="Times New Roman" w:cs="Arial"/>
          <w:sz w:val="20"/>
          <w:szCs w:val="20"/>
          <w:lang w:val="en" w:eastAsia="en-GB"/>
        </w:rPr>
        <w:t>unduly</w:t>
      </w:r>
      <w:r w:rsidRPr="776A9E02" w:rsidR="00AA7600">
        <w:rPr>
          <w:rFonts w:ascii="Verdana" w:hAnsi="Verdana" w:eastAsia="Times New Roman" w:cs="Arial"/>
          <w:sz w:val="20"/>
          <w:szCs w:val="20"/>
          <w:lang w:val="en" w:eastAsia="en-GB"/>
        </w:rPr>
        <w:t>.</w:t>
      </w:r>
    </w:p>
    <w:p w:rsidR="776A9E02" w:rsidP="776A9E02" w:rsidRDefault="776A9E02" w14:paraId="318C5B85" w14:textId="640E3912">
      <w:pPr>
        <w:spacing w:before="0" w:beforeAutospacing="on" w:after="0" w:afterAutospacing="on" w:line="336" w:lineRule="atLeast"/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</w:pPr>
    </w:p>
    <w:p xmlns:wp14="http://schemas.microsoft.com/office/word/2010/wordml" w:rsidR="000B05D5" w:rsidP="776A9E02" w:rsidRDefault="000B05D5" w14:paraId="288525B1" wp14:textId="77777777" wp14:noSpellErr="1">
      <w:pPr>
        <w:spacing w:before="0" w:beforeAutospacing="on" w:after="0" w:afterAutospacing="on" w:line="336" w:lineRule="atLeast"/>
        <w:rPr>
          <w:rFonts w:ascii="Verdana" w:hAnsi="Verdana" w:eastAsia="Times New Roman" w:cs="Arial"/>
          <w:color w:val="000000"/>
          <w:sz w:val="20"/>
          <w:szCs w:val="20"/>
          <w:lang w:val="en" w:eastAsia="en-GB"/>
        </w:rPr>
      </w:pP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>The marker</w:t>
      </w:r>
      <w:r w:rsidRPr="776A9E02" w:rsidR="00B62F8B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>’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>s emphasis will be on assessing your ideas, knowledge and understanding of the topic and providing you with constructive feedback regarding errors, enabling you to further develop your writing skills.</w:t>
      </w:r>
    </w:p>
    <w:p w:rsidR="776A9E02" w:rsidP="776A9E02" w:rsidRDefault="776A9E02" w14:paraId="6577DDD0" w14:textId="53072E5C">
      <w:pPr>
        <w:spacing w:before="0" w:beforeAutospacing="on" w:after="0" w:afterAutospacing="on" w:line="336" w:lineRule="atLeast"/>
        <w:jc w:val="both"/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</w:pPr>
    </w:p>
    <w:p xmlns:wp14="http://schemas.microsoft.com/office/word/2010/wordml" w:rsidRPr="000B05D5" w:rsidR="000B05D5" w:rsidP="776A9E02" w:rsidRDefault="000B05D5" w14:paraId="5FCE6694" wp14:textId="77777777">
      <w:pPr>
        <w:spacing w:before="0" w:beforeAutospacing="on" w:after="0" w:afterAutospacing="on" w:line="336" w:lineRule="atLeast"/>
        <w:jc w:val="both"/>
        <w:rPr>
          <w:rFonts w:ascii="Verdana" w:hAnsi="Verdana" w:eastAsia="Times New Roman" w:cs="Arial"/>
          <w:color w:val="000000"/>
          <w:sz w:val="20"/>
          <w:szCs w:val="20"/>
          <w:lang w:val="en" w:eastAsia="en-GB"/>
        </w:rPr>
      </w:pP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>Error analysi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>s marking encourages you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 xml:space="preserve"> to find and correct errors identified by a tutor through a coded mark in the margin e.g.</w:t>
      </w:r>
      <w:r w:rsidRPr="776A9E02" w:rsidR="000B05D5">
        <w:rPr>
          <w:rFonts w:ascii="Verdana" w:hAnsi="Verdana" w:eastAsia="Times New Roman" w:cs="Arial"/>
          <w:b w:val="1"/>
          <w:bCs w:val="1"/>
          <w:color w:val="000000" w:themeColor="text1" w:themeTint="FF" w:themeShade="FF"/>
          <w:sz w:val="20"/>
          <w:szCs w:val="20"/>
          <w:lang w:val="en" w:eastAsia="en-GB"/>
        </w:rPr>
        <w:t> </w:t>
      </w:r>
      <w:proofErr w:type="spellStart"/>
      <w:r w:rsidRPr="776A9E02" w:rsidR="000B05D5">
        <w:rPr>
          <w:rFonts w:ascii="Verdana" w:hAnsi="Verdana" w:eastAsia="Times New Roman" w:cs="Arial"/>
          <w:b w:val="1"/>
          <w:bCs w:val="1"/>
          <w:color w:val="000000" w:themeColor="text1" w:themeTint="FF" w:themeShade="FF"/>
          <w:sz w:val="20"/>
          <w:szCs w:val="20"/>
          <w:lang w:val="en" w:eastAsia="en-GB"/>
        </w:rPr>
        <w:t>Sp</w:t>
      </w:r>
      <w:proofErr w:type="spellEnd"/>
      <w:r w:rsidRPr="776A9E02" w:rsidR="000B05D5">
        <w:rPr>
          <w:rFonts w:ascii="Verdana" w:hAnsi="Verdana" w:eastAsia="Times New Roman" w:cs="Arial"/>
          <w:b w:val="1"/>
          <w:bCs w:val="1"/>
          <w:color w:val="000000" w:themeColor="text1" w:themeTint="FF" w:themeShade="FF"/>
          <w:sz w:val="20"/>
          <w:szCs w:val="20"/>
          <w:lang w:val="en" w:eastAsia="en-GB"/>
        </w:rPr>
        <w:t> 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>- spelling, </w:t>
      </w:r>
      <w:r w:rsidRPr="776A9E02" w:rsidR="000B05D5">
        <w:rPr>
          <w:rFonts w:ascii="Verdana" w:hAnsi="Verdana" w:eastAsia="Times New Roman" w:cs="Arial"/>
          <w:b w:val="1"/>
          <w:bCs w:val="1"/>
          <w:color w:val="000000" w:themeColor="text1" w:themeTint="FF" w:themeShade="FF"/>
          <w:sz w:val="20"/>
          <w:szCs w:val="20"/>
          <w:lang w:val="en" w:eastAsia="en-GB"/>
        </w:rPr>
        <w:t>G 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>-grammar, </w:t>
      </w:r>
      <w:r w:rsidRPr="776A9E02" w:rsidR="000B05D5">
        <w:rPr>
          <w:rFonts w:ascii="Verdana" w:hAnsi="Verdana" w:eastAsia="Times New Roman" w:cs="Arial"/>
          <w:b w:val="1"/>
          <w:bCs w:val="1"/>
          <w:color w:val="000000" w:themeColor="text1" w:themeTint="FF" w:themeShade="FF"/>
          <w:sz w:val="20"/>
          <w:szCs w:val="20"/>
          <w:lang w:val="en" w:eastAsia="en-GB"/>
        </w:rPr>
        <w:t>SS 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>- sentence structure, </w:t>
      </w:r>
      <w:r w:rsidRPr="776A9E02" w:rsidR="000B05D5">
        <w:rPr>
          <w:rFonts w:ascii="Verdana" w:hAnsi="Verdana" w:eastAsia="Times New Roman" w:cs="Arial"/>
          <w:b w:val="1"/>
          <w:bCs w:val="1"/>
          <w:color w:val="000000" w:themeColor="text1" w:themeTint="FF" w:themeShade="FF"/>
          <w:sz w:val="20"/>
          <w:szCs w:val="20"/>
          <w:lang w:val="en" w:eastAsia="en-GB"/>
        </w:rPr>
        <w:t>P 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>- punctuation, </w:t>
      </w:r>
      <w:r w:rsidRPr="776A9E02" w:rsidR="000B05D5">
        <w:rPr>
          <w:rFonts w:ascii="Verdana" w:hAnsi="Verdana" w:eastAsia="Times New Roman" w:cs="Arial"/>
          <w:b w:val="1"/>
          <w:bCs w:val="1"/>
          <w:color w:val="000000" w:themeColor="text1" w:themeTint="FF" w:themeShade="FF"/>
          <w:sz w:val="20"/>
          <w:szCs w:val="20"/>
          <w:lang w:val="en" w:eastAsia="en-GB"/>
        </w:rPr>
        <w:t>V 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>- vocabulary, </w:t>
      </w:r>
      <w:r w:rsidRPr="776A9E02" w:rsidR="000B05D5">
        <w:rPr>
          <w:rFonts w:ascii="Verdana" w:hAnsi="Verdana" w:eastAsia="Times New Roman" w:cs="Arial"/>
          <w:b w:val="1"/>
          <w:bCs w:val="1"/>
          <w:color w:val="000000" w:themeColor="text1" w:themeTint="FF" w:themeShade="FF"/>
          <w:sz w:val="20"/>
          <w:szCs w:val="20"/>
          <w:lang w:val="en" w:eastAsia="en-GB"/>
        </w:rPr>
        <w:t>O 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>- word omission, </w:t>
      </w:r>
      <w:r w:rsidRPr="776A9E02" w:rsidR="000B05D5">
        <w:rPr>
          <w:rFonts w:ascii="Verdana" w:hAnsi="Verdana" w:eastAsia="Times New Roman" w:cs="Arial"/>
          <w:b w:val="1"/>
          <w:bCs w:val="1"/>
          <w:color w:val="000000" w:themeColor="text1" w:themeTint="FF" w:themeShade="FF"/>
          <w:sz w:val="20"/>
          <w:szCs w:val="20"/>
          <w:lang w:val="en" w:eastAsia="en-GB"/>
        </w:rPr>
        <w:t>R 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>- repetition, </w:t>
      </w:r>
      <w:r w:rsidRPr="776A9E02" w:rsidR="000B05D5">
        <w:rPr>
          <w:rFonts w:ascii="Verdana" w:hAnsi="Verdana" w:eastAsia="Times New Roman" w:cs="Arial"/>
          <w:b w:val="1"/>
          <w:bCs w:val="1"/>
          <w:color w:val="000000" w:themeColor="text1" w:themeTint="FF" w:themeShade="FF"/>
          <w:sz w:val="20"/>
          <w:szCs w:val="20"/>
          <w:lang w:val="en" w:eastAsia="en-GB"/>
        </w:rPr>
        <w:t>T 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>- tense.</w:t>
      </w:r>
    </w:p>
    <w:p w:rsidR="776A9E02" w:rsidP="776A9E02" w:rsidRDefault="776A9E02" w14:paraId="0F194D16" w14:textId="16C7387D">
      <w:pPr>
        <w:pStyle w:val="NormalWeb"/>
        <w:spacing w:before="0" w:beforeAutospacing="on" w:after="0" w:afterAutospacing="on" w:line="360" w:lineRule="auto"/>
        <w:rPr>
          <w:rFonts w:ascii="Verdana" w:hAnsi="Verdana" w:cs="Arial"/>
          <w:color w:val="000000" w:themeColor="text1" w:themeTint="FF" w:themeShade="FF"/>
          <w:sz w:val="20"/>
          <w:szCs w:val="20"/>
          <w:lang w:val="en"/>
        </w:rPr>
      </w:pPr>
    </w:p>
    <w:p xmlns:wp14="http://schemas.microsoft.com/office/word/2010/wordml" w:rsidR="000B05D5" w:rsidP="776A9E02" w:rsidRDefault="000B05D5" w14:paraId="3D68E44C" wp14:textId="77777777" wp14:noSpellErr="1">
      <w:pPr>
        <w:pStyle w:val="NormalWeb"/>
        <w:spacing w:before="0" w:beforeAutospacing="on" w:after="0" w:afterAutospacing="on" w:line="360" w:lineRule="auto"/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en-GB"/>
        </w:rPr>
      </w:pP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>Unfortunately</w:t>
      </w:r>
      <w:r w:rsidRPr="776A9E02" w:rsidR="00B62F8B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>,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 xml:space="preserve"> it is not possible to apply these guidelines 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en-GB"/>
        </w:rPr>
        <w:t>to certain subject areas (e.g. languages)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en-GB"/>
        </w:rPr>
        <w:t>,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en-GB"/>
        </w:rPr>
        <w:t xml:space="preserve"> where competency with grammar, spelling and written expression may be explicitly assessed.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val="en" w:eastAsia="en-GB"/>
        </w:rPr>
        <w:t xml:space="preserve">  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en-GB"/>
        </w:rPr>
        <w:t>There may also be professio</w:t>
      </w:r>
      <w:r w:rsidRPr="776A9E02" w:rsidR="00B62F8B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en-GB"/>
        </w:rPr>
        <w:t>nal considerations in some disciplines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en-GB"/>
        </w:rPr>
        <w:t xml:space="preserve">, such as Law, Medicine and allied subjects, where accrediting bodies external to the institution have expectations as to 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en-GB"/>
        </w:rPr>
        <w:t xml:space="preserve">the </w:t>
      </w:r>
      <w:r w:rsidRPr="776A9E02" w:rsidR="000B05D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en-GB"/>
        </w:rPr>
        <w:t>standards and formats of written expression.</w:t>
      </w:r>
    </w:p>
    <w:p xmlns:wp14="http://schemas.microsoft.com/office/word/2010/wordml" w:rsidR="003326F5" w:rsidP="776A9E02" w:rsidRDefault="003326F5" w14:paraId="672A6659" wp14:textId="77777777" wp14:noSpellErr="1">
      <w:pPr>
        <w:pStyle w:val="NormalWeb"/>
        <w:spacing w:before="0" w:beforeAutospacing="on" w:after="0" w:afterAutospacing="on" w:line="360" w:lineRule="auto"/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en-GB"/>
        </w:rPr>
      </w:pPr>
    </w:p>
    <w:p xmlns:wp14="http://schemas.microsoft.com/office/word/2010/wordml" w:rsidR="003326F5" w:rsidP="776A9E02" w:rsidRDefault="003326F5" w14:paraId="49AAEC8D" wp14:textId="77777777" wp14:noSpellErr="1">
      <w:pPr>
        <w:pStyle w:val="NormalWeb"/>
        <w:spacing w:before="0" w:beforeAutospacing="on" w:after="0" w:afterAutospacing="on" w:line="360" w:lineRule="auto"/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en-GB"/>
        </w:rPr>
      </w:pPr>
      <w:r w:rsidRPr="776A9E02" w:rsidR="003326F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en-GB"/>
        </w:rPr>
        <w:t>If yo</w:t>
      </w:r>
      <w:r w:rsidRPr="776A9E02" w:rsidR="00B62F8B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en-GB"/>
        </w:rPr>
        <w:t>u are unsure whether your work</w:t>
      </w:r>
      <w:r w:rsidRPr="776A9E02" w:rsidR="003326F5">
        <w:rPr>
          <w:rFonts w:ascii="Verdana" w:hAnsi="Verdana" w:eastAsia="Times New Roman" w:cs="Arial"/>
          <w:color w:val="000000" w:themeColor="text1" w:themeTint="FF" w:themeShade="FF"/>
          <w:sz w:val="20"/>
          <w:szCs w:val="20"/>
          <w:lang w:eastAsia="en-GB"/>
        </w:rPr>
        <w:t xml:space="preserve"> has been marked taking into consideration the marking guidelines, please discuss with your college, in the first instance.</w:t>
      </w:r>
    </w:p>
    <w:p xmlns:wp14="http://schemas.microsoft.com/office/word/2010/wordml" w:rsidR="00B62F8B" w:rsidP="776A9E02" w:rsidRDefault="00B62F8B" w14:paraId="0A37501D" wp14:textId="77777777" wp14:noSpellErr="1">
      <w:pPr>
        <w:pStyle w:val="NormalWeb"/>
        <w:spacing w:before="0" w:beforeAutospacing="on" w:after="0" w:afterAutospacing="on" w:line="360" w:lineRule="auto"/>
        <w:rPr>
          <w:rFonts w:ascii="Verdana" w:hAnsi="Verdana" w:cs="Arial"/>
          <w:sz w:val="20"/>
          <w:szCs w:val="20"/>
          <w:lang w:eastAsia="en-US"/>
        </w:rPr>
      </w:pPr>
    </w:p>
    <w:p xmlns:wp14="http://schemas.microsoft.com/office/word/2010/wordml" w:rsidRPr="00B62F8B" w:rsidR="00B62F8B" w:rsidP="776A9E02" w:rsidRDefault="00B62F8B" w14:paraId="4B297D38" wp14:textId="77777777" wp14:noSpellErr="1">
      <w:pPr>
        <w:spacing w:before="0" w:beforeAutospacing="on" w:after="0" w:afterAutospacing="on" w:line="360" w:lineRule="auto"/>
        <w:rPr>
          <w:rFonts w:ascii="Verdana" w:hAnsi="Verdana" w:cs="Arial"/>
          <w:b w:val="1"/>
          <w:bCs w:val="1"/>
        </w:rPr>
      </w:pPr>
      <w:r w:rsidRPr="776A9E02" w:rsidR="00B62F8B">
        <w:rPr>
          <w:rFonts w:ascii="Verdana" w:hAnsi="Verdana" w:cs="Arial"/>
          <w:b w:val="1"/>
          <w:bCs w:val="1"/>
        </w:rPr>
        <w:t>Exams</w:t>
      </w:r>
    </w:p>
    <w:p xmlns:wp14="http://schemas.microsoft.com/office/word/2010/wordml" w:rsidRPr="00B62F8B" w:rsidR="00B62F8B" w:rsidP="776A9E02" w:rsidRDefault="00B62F8B" w14:paraId="452242C3" wp14:textId="77777777" wp14:noSpellErr="1">
      <w:pPr>
        <w:spacing w:before="0" w:beforeAutospacing="on" w:after="0" w:afterAutospacing="on" w:line="360" w:lineRule="auto"/>
        <w:rPr>
          <w:rFonts w:ascii="Verdana" w:hAnsi="Verdana"/>
          <w:sz w:val="20"/>
          <w:szCs w:val="20"/>
        </w:rPr>
      </w:pPr>
      <w:r w:rsidRPr="776A9E02" w:rsidR="00B62F8B">
        <w:rPr>
          <w:rFonts w:ascii="Verdana" w:hAnsi="Verdana" w:cs="Arial"/>
          <w:b w:val="1"/>
          <w:bCs w:val="1"/>
          <w:sz w:val="20"/>
          <w:szCs w:val="20"/>
        </w:rPr>
        <w:t>Note</w:t>
      </w:r>
      <w:r w:rsidRPr="776A9E02" w:rsidR="00B62F8B">
        <w:rPr>
          <w:rFonts w:ascii="Verdana" w:hAnsi="Verdana" w:cs="Arial"/>
          <w:sz w:val="20"/>
          <w:szCs w:val="20"/>
        </w:rPr>
        <w:t xml:space="preserve">: </w:t>
      </w:r>
      <w:r w:rsidRPr="776A9E02" w:rsidR="00B62F8B">
        <w:rPr>
          <w:rFonts w:ascii="Verdana" w:hAnsi="Verdana"/>
          <w:sz w:val="20"/>
          <w:szCs w:val="20"/>
        </w:rPr>
        <w:t xml:space="preserve">Please be aware that </w:t>
      </w:r>
      <w:r w:rsidRPr="776A9E02" w:rsidR="00B62F8B">
        <w:rPr>
          <w:rFonts w:ascii="Verdana" w:hAnsi="Verdana"/>
          <w:sz w:val="20"/>
          <w:szCs w:val="20"/>
        </w:rPr>
        <w:t>your college o</w:t>
      </w:r>
      <w:r w:rsidRPr="776A9E02" w:rsidR="00B62F8B">
        <w:rPr>
          <w:rFonts w:ascii="Verdana" w:hAnsi="Verdana"/>
          <w:sz w:val="20"/>
          <w:szCs w:val="20"/>
        </w:rPr>
        <w:t xml:space="preserve">ffice will contact you to request that you pick up </w:t>
      </w:r>
      <w:r w:rsidRPr="776A9E02" w:rsidR="00B62F8B">
        <w:rPr>
          <w:rFonts w:ascii="Verdana" w:hAnsi="Verdana"/>
          <w:sz w:val="20"/>
          <w:szCs w:val="20"/>
        </w:rPr>
        <w:t xml:space="preserve">a number of </w:t>
      </w:r>
      <w:bookmarkStart w:name="_GoBack" w:id="0"/>
      <w:bookmarkEnd w:id="0"/>
      <w:r w:rsidRPr="776A9E02" w:rsidR="00B62F8B">
        <w:rPr>
          <w:rFonts w:ascii="Verdana" w:hAnsi="Verdana"/>
          <w:sz w:val="20"/>
          <w:szCs w:val="20"/>
        </w:rPr>
        <w:t>stick</w:t>
      </w:r>
      <w:r w:rsidRPr="776A9E02" w:rsidR="00B62F8B">
        <w:rPr>
          <w:rFonts w:ascii="Verdana" w:hAnsi="Verdana"/>
          <w:sz w:val="20"/>
          <w:szCs w:val="20"/>
        </w:rPr>
        <w:t>ers for you to attach</w:t>
      </w:r>
      <w:r w:rsidRPr="776A9E02" w:rsidR="00B62F8B">
        <w:rPr>
          <w:rFonts w:ascii="Verdana" w:hAnsi="Verdana"/>
          <w:sz w:val="20"/>
          <w:szCs w:val="20"/>
        </w:rPr>
        <w:t xml:space="preserve"> to your exams scripts</w:t>
      </w:r>
      <w:r w:rsidRPr="776A9E02" w:rsidR="00B62F8B">
        <w:rPr>
          <w:rFonts w:ascii="Verdana" w:hAnsi="Verdana"/>
          <w:sz w:val="20"/>
          <w:szCs w:val="20"/>
        </w:rPr>
        <w:t xml:space="preserve">, if you wish the marking guidelines to be </w:t>
      </w:r>
      <w:r w:rsidRPr="776A9E02" w:rsidR="00B62F8B">
        <w:rPr>
          <w:rFonts w:ascii="Verdana" w:hAnsi="Verdana"/>
          <w:sz w:val="20"/>
          <w:szCs w:val="20"/>
        </w:rPr>
        <w:t>take</w:t>
      </w:r>
      <w:r w:rsidRPr="776A9E02" w:rsidR="00B62F8B">
        <w:rPr>
          <w:rFonts w:ascii="Verdana" w:hAnsi="Verdana"/>
          <w:sz w:val="20"/>
          <w:szCs w:val="20"/>
        </w:rPr>
        <w:t>n</w:t>
      </w:r>
      <w:r w:rsidRPr="776A9E02" w:rsidR="00B62F8B">
        <w:rPr>
          <w:rFonts w:ascii="Verdana" w:hAnsi="Verdana"/>
          <w:sz w:val="20"/>
          <w:szCs w:val="20"/>
        </w:rPr>
        <w:t xml:space="preserve"> into consideration </w:t>
      </w:r>
      <w:r w:rsidRPr="776A9E02" w:rsidR="00B62F8B">
        <w:rPr>
          <w:rFonts w:ascii="Verdana" w:hAnsi="Verdana"/>
          <w:sz w:val="20"/>
          <w:szCs w:val="20"/>
        </w:rPr>
        <w:t>during the marking of your exams</w:t>
      </w:r>
      <w:r w:rsidRPr="776A9E02" w:rsidR="00B62F8B">
        <w:rPr>
          <w:rFonts w:ascii="Verdana" w:hAnsi="Verdana"/>
          <w:sz w:val="20"/>
          <w:szCs w:val="20"/>
        </w:rPr>
        <w:t>.</w:t>
      </w:r>
    </w:p>
    <w:p xmlns:wp14="http://schemas.microsoft.com/office/word/2010/wordml" w:rsidRPr="00873D5F" w:rsidR="00B62F8B" w:rsidP="776A9E02" w:rsidRDefault="00B62F8B" w14:paraId="5DAB6C7B" wp14:textId="77777777" wp14:noSpellErr="1">
      <w:pPr>
        <w:pStyle w:val="NormalWeb"/>
        <w:spacing w:before="0" w:beforeAutospacing="on" w:after="0" w:afterAutospacing="on" w:line="360" w:lineRule="auto"/>
        <w:rPr>
          <w:rFonts w:ascii="Verdana" w:hAnsi="Verdana" w:cs="Arial"/>
          <w:color w:val="000000"/>
          <w:sz w:val="20"/>
          <w:szCs w:val="20"/>
          <w:lang w:val="en"/>
        </w:rPr>
      </w:pPr>
    </w:p>
    <w:p xmlns:wp14="http://schemas.microsoft.com/office/word/2010/wordml" w:rsidR="000B05D5" w:rsidP="776A9E02" w:rsidRDefault="000B05D5" w14:paraId="02EB378F" wp14:textId="77777777" wp14:noSpellErr="1">
      <w:pPr>
        <w:spacing w:before="0" w:beforeAutospacing="on" w:after="0" w:afterAutospacing="on"/>
      </w:pPr>
    </w:p>
    <w:sectPr w:rsidR="000B05D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D5"/>
    <w:rsid w:val="000B05D5"/>
    <w:rsid w:val="003326F5"/>
    <w:rsid w:val="003B3DD0"/>
    <w:rsid w:val="004E3E19"/>
    <w:rsid w:val="00AA7600"/>
    <w:rsid w:val="00B62F8B"/>
    <w:rsid w:val="00C5518A"/>
    <w:rsid w:val="00E61B86"/>
    <w:rsid w:val="4AF6698F"/>
    <w:rsid w:val="776A9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B4B8"/>
  <w15:docId w15:val="{B2A23686-D054-4C9E-B0BD-305C74C814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05D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5D5"/>
    <w:pPr>
      <w:spacing w:before="100" w:beforeAutospacing="1" w:after="100" w:afterAutospacing="1" w:line="336" w:lineRule="atLeast"/>
    </w:pPr>
    <w:rPr>
      <w:rFonts w:ascii="Times New Roman" w:hAnsi="Times New Roman" w:eastAsia="Times New Roman" w:cs="Times New Roman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Exeter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Simpson, Jeanette</dc:creator>
  <lastModifiedBy>Milnes, Jim</lastModifiedBy>
  <revision>5</revision>
  <lastPrinted>2017-11-03T08:48:00.0000000Z</lastPrinted>
  <dcterms:created xsi:type="dcterms:W3CDTF">2017-03-17T09:58:00.0000000Z</dcterms:created>
  <dcterms:modified xsi:type="dcterms:W3CDTF">2022-02-02T15:53:02.5077955Z</dcterms:modified>
</coreProperties>
</file>