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BC" w:rsidRPr="00970E1B" w:rsidRDefault="007B65AB" w:rsidP="00C62290">
      <w:pPr>
        <w:widowControl w:val="0"/>
        <w:autoSpaceDE w:val="0"/>
        <w:autoSpaceDN w:val="0"/>
        <w:adjustRightInd w:val="0"/>
        <w:spacing w:after="0" w:line="240" w:lineRule="auto"/>
        <w:ind w:right="-827"/>
        <w:jc w:val="center"/>
        <w:rPr>
          <w:rFonts w:ascii="Arial" w:hAnsi="Arial" w:cs="Arial"/>
          <w:b/>
          <w:bCs/>
          <w:sz w:val="28"/>
          <w:szCs w:val="28"/>
        </w:rPr>
      </w:pPr>
      <w:r w:rsidRPr="00970E1B">
        <w:rPr>
          <w:rFonts w:ascii="Arial" w:hAnsi="Arial" w:cs="Arial"/>
          <w:b/>
          <w:bCs/>
          <w:sz w:val="28"/>
          <w:szCs w:val="28"/>
        </w:rPr>
        <w:t>USING FAMILY RESEMBLANCES FOR ELABORATING MATHEMATICAL RULES IN CLASSROOM COMMUNICATION</w:t>
      </w:r>
    </w:p>
    <w:p w:rsidR="006A3DBC" w:rsidRDefault="006A3DBC" w:rsidP="00C62290">
      <w:pPr>
        <w:widowControl w:val="0"/>
        <w:autoSpaceDE w:val="0"/>
        <w:autoSpaceDN w:val="0"/>
        <w:adjustRightInd w:val="0"/>
        <w:spacing w:after="0" w:line="240" w:lineRule="auto"/>
        <w:ind w:right="-827"/>
        <w:rPr>
          <w:rFonts w:ascii="TimesNewRomanPSMT" w:hAnsi="TimesNewRomanPSMT" w:cs="TimesNewRomanPSMT"/>
          <w:sz w:val="24"/>
          <w:szCs w:val="24"/>
          <w:u w:val="single"/>
        </w:rPr>
      </w:pPr>
    </w:p>
    <w:p w:rsidR="006A3DBC" w:rsidRPr="00970E1B" w:rsidRDefault="007B65AB" w:rsidP="00C62290">
      <w:pPr>
        <w:widowControl w:val="0"/>
        <w:autoSpaceDE w:val="0"/>
        <w:autoSpaceDN w:val="0"/>
        <w:adjustRightInd w:val="0"/>
        <w:spacing w:after="0" w:line="240" w:lineRule="auto"/>
        <w:ind w:right="-827"/>
        <w:jc w:val="center"/>
        <w:rPr>
          <w:rFonts w:ascii="Arial" w:hAnsi="Arial" w:cs="Arial"/>
          <w:b/>
          <w:bCs/>
          <w:sz w:val="28"/>
          <w:szCs w:val="28"/>
        </w:rPr>
      </w:pPr>
      <w:r w:rsidRPr="00970E1B">
        <w:rPr>
          <w:rFonts w:ascii="Arial" w:hAnsi="Arial" w:cs="Arial"/>
          <w:b/>
          <w:bCs/>
          <w:sz w:val="28"/>
          <w:szCs w:val="28"/>
        </w:rPr>
        <w:t xml:space="preserve">Jessica </w:t>
      </w:r>
      <w:proofErr w:type="spellStart"/>
      <w:r w:rsidRPr="00970E1B">
        <w:rPr>
          <w:rFonts w:ascii="Arial" w:hAnsi="Arial" w:cs="Arial"/>
          <w:b/>
          <w:bCs/>
          <w:sz w:val="28"/>
          <w:szCs w:val="28"/>
        </w:rPr>
        <w:t>Kunsteller</w:t>
      </w:r>
      <w:proofErr w:type="spellEnd"/>
    </w:p>
    <w:p w:rsidR="006A3DBC" w:rsidRPr="00970E1B" w:rsidRDefault="006A3DBC" w:rsidP="00C62290">
      <w:pPr>
        <w:widowControl w:val="0"/>
        <w:autoSpaceDE w:val="0"/>
        <w:autoSpaceDN w:val="0"/>
        <w:adjustRightInd w:val="0"/>
        <w:spacing w:after="0" w:line="240" w:lineRule="auto"/>
        <w:ind w:right="-827"/>
        <w:jc w:val="center"/>
        <w:rPr>
          <w:rFonts w:ascii="Arial" w:hAnsi="Arial" w:cs="Arial"/>
          <w:sz w:val="24"/>
          <w:szCs w:val="24"/>
          <w:u w:val="single"/>
        </w:rPr>
      </w:pPr>
    </w:p>
    <w:p w:rsidR="006A3DBC" w:rsidRPr="00970E1B" w:rsidRDefault="007B65AB" w:rsidP="00C62290">
      <w:pPr>
        <w:widowControl w:val="0"/>
        <w:autoSpaceDE w:val="0"/>
        <w:autoSpaceDN w:val="0"/>
        <w:adjustRightInd w:val="0"/>
        <w:spacing w:after="0" w:line="240" w:lineRule="auto"/>
        <w:ind w:right="-827"/>
        <w:jc w:val="center"/>
        <w:rPr>
          <w:rFonts w:ascii="Arial" w:hAnsi="Arial" w:cs="Arial"/>
          <w:sz w:val="24"/>
          <w:szCs w:val="24"/>
        </w:rPr>
      </w:pPr>
      <w:r w:rsidRPr="00970E1B">
        <w:rPr>
          <w:rFonts w:ascii="Arial" w:hAnsi="Arial" w:cs="Arial"/>
          <w:sz w:val="24"/>
          <w:szCs w:val="24"/>
        </w:rPr>
        <w:t>University of Cologne, Germany</w:t>
      </w:r>
    </w:p>
    <w:p w:rsidR="006A3DBC" w:rsidRPr="00970E1B" w:rsidRDefault="007B65AB" w:rsidP="00C62290">
      <w:pPr>
        <w:widowControl w:val="0"/>
        <w:autoSpaceDE w:val="0"/>
        <w:autoSpaceDN w:val="0"/>
        <w:adjustRightInd w:val="0"/>
        <w:spacing w:after="0" w:line="240" w:lineRule="auto"/>
        <w:ind w:right="-827"/>
        <w:jc w:val="center"/>
        <w:rPr>
          <w:rFonts w:ascii="Arial" w:hAnsi="Arial" w:cs="Arial"/>
          <w:sz w:val="24"/>
          <w:szCs w:val="24"/>
        </w:rPr>
      </w:pPr>
      <w:proofErr w:type="spellStart"/>
      <w:r w:rsidRPr="00970E1B">
        <w:rPr>
          <w:rFonts w:ascii="Arial" w:hAnsi="Arial" w:cs="Arial"/>
          <w:sz w:val="24"/>
          <w:szCs w:val="24"/>
        </w:rPr>
        <w:t>jessica.kunsteller</w:t>
      </w:r>
      <w:proofErr w:type="spellEnd"/>
      <w:r w:rsidR="00970E1B" w:rsidRPr="00970E1B">
        <w:rPr>
          <w:rFonts w:ascii="Arial" w:hAnsi="Arial" w:cs="Arial"/>
          <w:sz w:val="24"/>
          <w:szCs w:val="24"/>
        </w:rPr>
        <w:t xml:space="preserve"> </w:t>
      </w:r>
      <w:r w:rsidRPr="00970E1B">
        <w:rPr>
          <w:rFonts w:ascii="Arial" w:hAnsi="Arial" w:cs="Arial"/>
          <w:sz w:val="24"/>
          <w:szCs w:val="24"/>
        </w:rPr>
        <w:t>@</w:t>
      </w:r>
      <w:r w:rsidR="00970E1B" w:rsidRPr="00970E1B">
        <w:rPr>
          <w:rFonts w:ascii="Arial" w:hAnsi="Arial" w:cs="Arial"/>
          <w:sz w:val="24"/>
          <w:szCs w:val="24"/>
        </w:rPr>
        <w:t xml:space="preserve"> </w:t>
      </w:r>
      <w:r w:rsidRPr="00970E1B">
        <w:rPr>
          <w:rFonts w:ascii="Arial" w:hAnsi="Arial" w:cs="Arial"/>
          <w:sz w:val="24"/>
          <w:szCs w:val="24"/>
        </w:rPr>
        <w:t>uni-koeln.de</w:t>
      </w:r>
    </w:p>
    <w:p w:rsidR="006A3DBC" w:rsidRDefault="006A3DBC" w:rsidP="00C62290">
      <w:pPr>
        <w:widowControl w:val="0"/>
        <w:autoSpaceDE w:val="0"/>
        <w:autoSpaceDN w:val="0"/>
        <w:adjustRightInd w:val="0"/>
        <w:spacing w:after="0" w:line="240" w:lineRule="auto"/>
        <w:ind w:right="-827"/>
        <w:jc w:val="both"/>
        <w:rPr>
          <w:rFonts w:ascii="TimesNewRomanPSMT" w:hAnsi="TimesNewRomanPSMT" w:cs="TimesNewRomanPSMT"/>
          <w:color w:val="00000A"/>
          <w:sz w:val="24"/>
          <w:szCs w:val="24"/>
        </w:rPr>
      </w:pPr>
    </w:p>
    <w:p w:rsidR="006A3DBC" w:rsidRPr="00C62290" w:rsidRDefault="007B65AB" w:rsidP="00C62290">
      <w:pPr>
        <w:widowControl w:val="0"/>
        <w:autoSpaceDE w:val="0"/>
        <w:autoSpaceDN w:val="0"/>
        <w:adjustRightInd w:val="0"/>
        <w:spacing w:after="0" w:line="240" w:lineRule="auto"/>
        <w:ind w:right="-827"/>
        <w:jc w:val="center"/>
        <w:rPr>
          <w:rFonts w:ascii="Arial" w:hAnsi="Arial" w:cs="Arial"/>
          <w:b/>
          <w:bCs/>
          <w:color w:val="00000A"/>
          <w:sz w:val="24"/>
          <w:szCs w:val="24"/>
        </w:rPr>
      </w:pPr>
      <w:r w:rsidRPr="00C62290">
        <w:rPr>
          <w:rFonts w:ascii="Arial" w:hAnsi="Arial" w:cs="Arial"/>
          <w:b/>
          <w:bCs/>
          <w:color w:val="00000A"/>
          <w:sz w:val="24"/>
          <w:szCs w:val="24"/>
        </w:rPr>
        <w:t>Abstract</w:t>
      </w:r>
    </w:p>
    <w:p w:rsidR="006A3DBC" w:rsidRPr="00C62290" w:rsidRDefault="007B65AB" w:rsidP="00C62290">
      <w:pPr>
        <w:widowControl w:val="0"/>
        <w:tabs>
          <w:tab w:val="left" w:pos="720"/>
        </w:tabs>
        <w:autoSpaceDE w:val="0"/>
        <w:autoSpaceDN w:val="0"/>
        <w:adjustRightInd w:val="0"/>
        <w:spacing w:after="0" w:line="240" w:lineRule="auto"/>
        <w:ind w:left="284" w:right="284"/>
        <w:jc w:val="both"/>
        <w:rPr>
          <w:rFonts w:ascii="Times New Roman" w:hAnsi="Times New Roman" w:cs="Times New Roman"/>
          <w:color w:val="00000A"/>
          <w:sz w:val="24"/>
          <w:szCs w:val="24"/>
        </w:rPr>
      </w:pPr>
      <w:r w:rsidRPr="00C62290">
        <w:rPr>
          <w:rFonts w:ascii="Times New Roman" w:hAnsi="Times New Roman" w:cs="Times New Roman"/>
          <w:sz w:val="24"/>
          <w:szCs w:val="24"/>
        </w:rPr>
        <w:t xml:space="preserve">In mathematics </w:t>
      </w:r>
      <w:proofErr w:type="gramStart"/>
      <w:r w:rsidRPr="00C62290">
        <w:rPr>
          <w:rFonts w:ascii="Times New Roman" w:hAnsi="Times New Roman" w:cs="Times New Roman"/>
          <w:sz w:val="24"/>
          <w:szCs w:val="24"/>
        </w:rPr>
        <w:t>education research</w:t>
      </w:r>
      <w:proofErr w:type="gramEnd"/>
      <w:r w:rsidRPr="00C62290">
        <w:rPr>
          <w:rFonts w:ascii="Times New Roman" w:hAnsi="Times New Roman" w:cs="Times New Roman"/>
          <w:sz w:val="24"/>
          <w:szCs w:val="24"/>
        </w:rPr>
        <w:t xml:space="preserve"> the recognition and utilization of similarities is highlighted in various ways, for example in the context of learning by analogies or metaphors. In this proposal Wittgenstein’s concept of “family resemblances” will be presented and illustrated by empirical examples. Based on this concept an overarching perspective on learning by similarities will be presented. Furthermore, different types of family resemblances will be exposed. </w:t>
      </w:r>
    </w:p>
    <w:p w:rsidR="006A3DBC" w:rsidRPr="00C62290" w:rsidRDefault="006A3DBC" w:rsidP="00C62290">
      <w:pPr>
        <w:widowControl w:val="0"/>
        <w:tabs>
          <w:tab w:val="left" w:pos="720"/>
        </w:tabs>
        <w:autoSpaceDE w:val="0"/>
        <w:autoSpaceDN w:val="0"/>
        <w:adjustRightInd w:val="0"/>
        <w:spacing w:after="0" w:line="240" w:lineRule="auto"/>
        <w:ind w:left="284" w:right="284"/>
        <w:jc w:val="both"/>
        <w:rPr>
          <w:rFonts w:ascii="Times New Roman" w:hAnsi="Times New Roman" w:cs="Times New Roman"/>
          <w:color w:val="00000A"/>
          <w:sz w:val="24"/>
          <w:szCs w:val="24"/>
        </w:rPr>
      </w:pP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b/>
          <w:bCs/>
          <w:color w:val="00000A"/>
          <w:sz w:val="24"/>
          <w:szCs w:val="24"/>
        </w:rPr>
      </w:pPr>
      <w:r w:rsidRPr="00C62290">
        <w:rPr>
          <w:rFonts w:ascii="Times New Roman" w:hAnsi="Times New Roman" w:cs="Times New Roman"/>
          <w:b/>
          <w:bCs/>
          <w:sz w:val="24"/>
          <w:szCs w:val="24"/>
        </w:rPr>
        <w:t xml:space="preserve">Family Resemblances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autoSpaceDE w:val="0"/>
        <w:autoSpaceDN w:val="0"/>
        <w:adjustRightInd w:val="0"/>
        <w:spacing w:after="0" w:line="240" w:lineRule="auto"/>
        <w:ind w:right="-827"/>
        <w:jc w:val="both"/>
        <w:rPr>
          <w:rFonts w:ascii="Times New Roman" w:hAnsi="Times New Roman" w:cs="Times New Roman"/>
          <w:color w:val="00000A"/>
          <w:sz w:val="24"/>
          <w:szCs w:val="24"/>
        </w:rPr>
      </w:pPr>
      <w:r w:rsidRPr="00C62290">
        <w:rPr>
          <w:rFonts w:ascii="Times New Roman" w:hAnsi="Times New Roman" w:cs="Times New Roman"/>
          <w:sz w:val="24"/>
          <w:szCs w:val="24"/>
        </w:rPr>
        <w:t>Ludwig Wittgenstein (1889-1851) used the term “family resemblance</w:t>
      </w:r>
      <w:proofErr w:type="gramStart"/>
      <w:r w:rsidRPr="00C62290">
        <w:rPr>
          <w:rFonts w:ascii="Times New Roman" w:hAnsi="Times New Roman" w:cs="Times New Roman"/>
          <w:sz w:val="24"/>
          <w:szCs w:val="24"/>
        </w:rPr>
        <w:t>“ in</w:t>
      </w:r>
      <w:proofErr w:type="gramEnd"/>
      <w:r w:rsidRPr="00C62290">
        <w:rPr>
          <w:rFonts w:ascii="Times New Roman" w:hAnsi="Times New Roman" w:cs="Times New Roman"/>
          <w:sz w:val="24"/>
          <w:szCs w:val="24"/>
        </w:rPr>
        <w:t xml:space="preserve"> his later philosophy. He did not define this term but he illustrated it with examples, like the use of the word “number“:</w:t>
      </w:r>
      <w:r w:rsidRPr="00C62290">
        <w:rPr>
          <w:rFonts w:ascii="Times New Roman" w:hAnsi="Times New Roman" w:cs="Times New Roman"/>
          <w:color w:val="00000A"/>
          <w:sz w:val="24"/>
          <w:szCs w:val="24"/>
        </w:rPr>
        <w:t xml:space="preserve">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And for instance the kinds of number form a family in the same way. Why do we call something a ‘number’? Well, perhaps because it has a - direct - relationship with several things that have hitherto been called ‘number’; [...]. (PI §67) </w:t>
      </w:r>
    </w:p>
    <w:p w:rsidR="006A3DBC" w:rsidRPr="00C62290" w:rsidRDefault="006A3DBC"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r w:rsidRPr="00C62290">
        <w:rPr>
          <w:rFonts w:ascii="Times New Roman" w:hAnsi="Times New Roman" w:cs="Times New Roman"/>
          <w:sz w:val="24"/>
          <w:szCs w:val="24"/>
        </w:rPr>
        <w:t>While comparing signs like “35”, “12 kg” and “π” one is able to recognize that they all have something in common – they or respective parts of them can be called “numbers”. “35“ and “12 kg“ are natural numbers, while “35“ can be used as cardinal number and “12 kg“ as an index. “</w:t>
      </w:r>
      <w:proofErr w:type="gramStart"/>
      <w:r w:rsidRPr="00C62290">
        <w:rPr>
          <w:rFonts w:ascii="Times New Roman" w:hAnsi="Times New Roman" w:cs="Times New Roman"/>
          <w:sz w:val="24"/>
          <w:szCs w:val="24"/>
        </w:rPr>
        <w:t>π</w:t>
      </w:r>
      <w:proofErr w:type="gramEnd"/>
      <w:r w:rsidRPr="00C62290">
        <w:rPr>
          <w:rFonts w:ascii="Times New Roman" w:hAnsi="Times New Roman" w:cs="Times New Roman"/>
          <w:sz w:val="24"/>
          <w:szCs w:val="24"/>
        </w:rPr>
        <w:t>“ can be arranged as an irrational number, without having the shape of a “real“ number included. These similarities based upon notations, shapes or uses can be regarded as “family resemblances” following Wittgenstein:</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color w:val="00000A"/>
          <w:sz w:val="24"/>
          <w:szCs w:val="24"/>
        </w:rPr>
      </w:pPr>
      <w:r w:rsidRPr="00C62290">
        <w:rPr>
          <w:rFonts w:ascii="Times New Roman" w:hAnsi="Times New Roman" w:cs="Times New Roman"/>
          <w:sz w:val="24"/>
          <w:szCs w:val="24"/>
        </w:rPr>
        <w:t>I can think of no better expression to characterize these similarities than ‘family resemblances’; for the various resemblances between members of a family: build, features, colour of eyes, gait, temperament, etc. etc. overlap and criss-cross in the same way. - And I shall say: ‘games’ form a family. (PI §66)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Family members resemble each other in facial features or in character traits, as well as the mentioned numbers belong to the same family in different ways. Likewise words or (language) games can resemble each other due to their use in the language:</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proofErr w:type="gramStart"/>
      <w:r w:rsidRPr="00C62290">
        <w:rPr>
          <w:rFonts w:ascii="Times New Roman" w:hAnsi="Times New Roman" w:cs="Times New Roman"/>
          <w:sz w:val="24"/>
          <w:szCs w:val="24"/>
        </w:rPr>
        <w:t>(The, J.K.)</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meaning</w:t>
      </w:r>
      <w:proofErr w:type="gramEnd"/>
      <w:r w:rsidRPr="00C62290">
        <w:rPr>
          <w:rFonts w:ascii="Times New Roman" w:hAnsi="Times New Roman" w:cs="Times New Roman"/>
          <w:sz w:val="24"/>
          <w:szCs w:val="24"/>
        </w:rPr>
        <w:t xml:space="preserve"> of a word is its use in </w:t>
      </w:r>
      <w:proofErr w:type="spellStart"/>
      <w:r w:rsidRPr="00C62290">
        <w:rPr>
          <w:rFonts w:ascii="Times New Roman" w:hAnsi="Times New Roman" w:cs="Times New Roman"/>
          <w:sz w:val="24"/>
          <w:szCs w:val="24"/>
        </w:rPr>
        <w:t>in</w:t>
      </w:r>
      <w:proofErr w:type="spellEnd"/>
      <w:r w:rsidRPr="00C62290">
        <w:rPr>
          <w:rFonts w:ascii="Times New Roman" w:hAnsi="Times New Roman" w:cs="Times New Roman"/>
          <w:sz w:val="24"/>
          <w:szCs w:val="24"/>
        </w:rPr>
        <w:t xml:space="preserve"> the language. And the meaning of a name is sometimes explained by pointing to its bearer. (PI §43)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For instance the words “add” and “plus” can resemble each other concerning their use in a mathematics classroom in order to describe the same sort of operation. For instance Meyer (2016, this issue) exposes the meaning of words according to Wittgenstein as well. In this article other kinds of (family) resemblances will also be presented.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color w:val="00000A"/>
          <w:sz w:val="24"/>
          <w:szCs w:val="24"/>
        </w:rPr>
      </w:pPr>
      <w:r w:rsidRPr="00C62290">
        <w:rPr>
          <w:rFonts w:ascii="Times New Roman" w:hAnsi="Times New Roman" w:cs="Times New Roman"/>
          <w:sz w:val="24"/>
          <w:szCs w:val="24"/>
        </w:rPr>
        <w:lastRenderedPageBreak/>
        <w:t>Wittgenstein compares several games with each other. Games like tennis or chess resemble each other in different ways: both are sports, both have a winner etc. Wittgenstein concludes:</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And the upshot of these considerations is: we see a complicated network of similarities</w:t>
      </w:r>
      <w:r w:rsidRPr="00C62290">
        <w:rPr>
          <w:rFonts w:ascii="Times New Roman" w:hAnsi="Times New Roman" w:cs="Times New Roman"/>
          <w:b/>
          <w:bCs/>
          <w:sz w:val="24"/>
          <w:szCs w:val="24"/>
        </w:rPr>
        <w:t xml:space="preserve"> </w:t>
      </w:r>
      <w:r w:rsidRPr="00C62290">
        <w:rPr>
          <w:rFonts w:ascii="Times New Roman" w:hAnsi="Times New Roman" w:cs="Times New Roman"/>
          <w:sz w:val="24"/>
          <w:szCs w:val="24"/>
        </w:rPr>
        <w:t>overlapping and criss-crossing: similarities in the large and in the small. (PI §66)</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This quotation indicates a variety of similarities, especially that the degree of similarities can be different (“similarities in the large and in the small”, PI §66). In the scientist discussion there is a debate about the already stated “network of similarities” (starting with </w:t>
      </w:r>
      <w:proofErr w:type="spellStart"/>
      <w:r w:rsidRPr="00C62290">
        <w:rPr>
          <w:rFonts w:ascii="Times New Roman" w:hAnsi="Times New Roman" w:cs="Times New Roman"/>
          <w:sz w:val="24"/>
          <w:szCs w:val="24"/>
        </w:rPr>
        <w:t>Bambrough</w:t>
      </w:r>
      <w:proofErr w:type="spellEnd"/>
      <w:r w:rsidRPr="00C62290">
        <w:rPr>
          <w:rFonts w:ascii="Times New Roman" w:hAnsi="Times New Roman" w:cs="Times New Roman"/>
          <w:sz w:val="24"/>
          <w:szCs w:val="24"/>
        </w:rPr>
        <w:t xml:space="preserve"> 1961). Like Wittgenstein they compare several features of games with each other. </w:t>
      </w:r>
      <w:proofErr w:type="spell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xml:space="preserve"> (2009, p. 126) uses the following application to demonstrate similarities between games:</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color w:val="00000A"/>
          <w:sz w:val="24"/>
          <w:szCs w:val="24"/>
        </w:rPr>
      </w:pPr>
      <w:r w:rsidRPr="00C62290">
        <w:rPr>
          <w:rFonts w:ascii="Times New Roman" w:hAnsi="Times New Roman" w:cs="Times New Roman"/>
          <w:color w:val="00000A"/>
          <w:sz w:val="24"/>
          <w:szCs w:val="24"/>
        </w:rPr>
        <w:t xml:space="preserve"> </w:t>
      </w:r>
      <w:r w:rsidRPr="00C62290">
        <w:rPr>
          <w:rFonts w:ascii="Times New Roman" w:hAnsi="Times New Roman" w:cs="Times New Roman"/>
          <w:sz w:val="24"/>
          <w:szCs w:val="24"/>
        </w:rPr>
        <w:t xml:space="preserve">Figure 1: Application for (family) resemblances after </w:t>
      </w:r>
      <w:proofErr w:type="spell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xml:space="preserve"> (2009, p. 126)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In the horizontal row random sets of games (e.g. “1”, “2”, “3</w:t>
      </w:r>
      <w:proofErr w:type="gramStart"/>
      <w:r w:rsidRPr="00C62290">
        <w:rPr>
          <w:rFonts w:ascii="Times New Roman" w:hAnsi="Times New Roman" w:cs="Times New Roman"/>
          <w:sz w:val="24"/>
          <w:szCs w:val="24"/>
        </w:rPr>
        <w:t>”, …)</w:t>
      </w:r>
      <w:proofErr w:type="gramEnd"/>
      <w:r w:rsidRPr="00C62290">
        <w:rPr>
          <w:rFonts w:ascii="Times New Roman" w:hAnsi="Times New Roman" w:cs="Times New Roman"/>
          <w:sz w:val="24"/>
          <w:szCs w:val="24"/>
        </w:rPr>
        <w:t xml:space="preserve"> are displayed and in the vertical row random features (e.g. “ABCD”). For example the games “1”, “2”, “3” and “4” correspond concerning feature “A”, while game “5” does not own this feature. For instance the “division”, “subtraction” and “multiplication” have the feature in common that they can invert another operation. In this way they are connected in a “direct relationship” (PI §67). As this example denotes similarities can be analysed from a normative point of view. However, according to the use of language similarities can also be also observed in an empirical perspective when individuals explicate and use similarities.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Some of the games or words in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1 correspond in several features while they do not have to be identical. Even though they only conform in one single feature they are games or rather language games: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there is no fixed list of family characteristics, nor fixed number required for admission, nor sharp border for the individual characteristics themselves (</w:t>
      </w:r>
      <w:proofErr w:type="spellStart"/>
      <w:r w:rsidRPr="00C62290">
        <w:rPr>
          <w:rFonts w:ascii="Times New Roman" w:hAnsi="Times New Roman" w:cs="Times New Roman"/>
          <w:sz w:val="24"/>
          <w:szCs w:val="24"/>
        </w:rPr>
        <w:t>Hallet</w:t>
      </w:r>
      <w:proofErr w:type="spellEnd"/>
      <w:r w:rsidRPr="00C62290">
        <w:rPr>
          <w:rFonts w:ascii="Times New Roman" w:hAnsi="Times New Roman" w:cs="Times New Roman"/>
          <w:sz w:val="24"/>
          <w:szCs w:val="24"/>
        </w:rPr>
        <w:t xml:space="preserve"> 1977, p.150).</w:t>
      </w:r>
    </w:p>
    <w:p w:rsidR="006A3DBC" w:rsidRPr="00C62290" w:rsidRDefault="006A3DBC"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color w:val="00000A"/>
          <w:sz w:val="24"/>
          <w:szCs w:val="24"/>
        </w:rPr>
      </w:pP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Games or words can resemble each other due to several features in a “direct relationship” (PI §67). But they resemble each other as well in an “indirect” relationship (PI §67):</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r w:rsidRPr="00C62290">
        <w:rPr>
          <w:rFonts w:ascii="Times New Roman" w:hAnsi="Times New Roman" w:cs="Times New Roman"/>
          <w:sz w:val="24"/>
          <w:szCs w:val="24"/>
        </w:rPr>
        <w:t xml:space="preserve"> And for instance the kinds of number form a family in the same way. Why do we call something a ‘number’? Well, perhaps because it has a - direct - relationship with several things that have hitherto been called ‘number’; and this can be said to give it an indirect affinity with other that we also call ‘numbers’.” (PI §67)</w:t>
      </w:r>
    </w:p>
    <w:p w:rsidR="006A3DBC" w:rsidRPr="00C62290" w:rsidRDefault="006A3DBC"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The already cited application of </w:t>
      </w:r>
      <w:proofErr w:type="spell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xml:space="preserve"> (</w:t>
      </w:r>
      <w:proofErr w:type="spell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 xml:space="preserve">.) consists of a second row that contains different features of random games.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Figure 2: Extended application for (family) resemblances after </w:t>
      </w:r>
      <w:proofErr w:type="spell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xml:space="preserve"> (2009, p. 126)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This application can be used to explain this “indirect” relationship: Games “1” and “5” in the second row do not own common features. But they are linked indirectly across game “3”. Since game “3” consists of features that both game “1” and game “5” own. Thus, game “3” functions as a connector. According to </w:t>
      </w:r>
      <w:proofErr w:type="spell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xml:space="preserve"> (</w:t>
      </w:r>
      <w:proofErr w:type="spellStart"/>
      <w:proofErr w:type="gram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p. 126) games or words that are not linked directly concerning features can be linked indirectly through the accordance of features of other games (</w:t>
      </w:r>
      <w:proofErr w:type="spell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 xml:space="preserve">.). For instance, addition </w:t>
      </w:r>
      <w:proofErr w:type="spellStart"/>
      <w:r w:rsidRPr="00C62290">
        <w:rPr>
          <w:rFonts w:ascii="Times New Roman" w:hAnsi="Times New Roman" w:cs="Times New Roman"/>
          <w:sz w:val="24"/>
          <w:szCs w:val="24"/>
        </w:rPr>
        <w:t>und</w:t>
      </w:r>
      <w:proofErr w:type="spell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subtraction imply</w:t>
      </w:r>
      <w:proofErr w:type="gramEnd"/>
      <w:r w:rsidRPr="00C62290">
        <w:rPr>
          <w:rFonts w:ascii="Times New Roman" w:hAnsi="Times New Roman" w:cs="Times New Roman"/>
          <w:sz w:val="24"/>
          <w:szCs w:val="24"/>
        </w:rPr>
        <w:t xml:space="preserve"> the feature that subtraction inverts the addition (feature “A”), subtraction implies also the features that division can be regarded as repeated subtraction (feature “B”). Division owns the feature that division can be regarded as repeated subtraction (feature “B”). Thus, if we only look at those two features addition and division are linked indirectly through the term subtraction because both addition and division share features with subtraction. The restriction “if we only look” indicates that the empirical reconstruction of (family) resemblances has to be regarded concerning the involved cognitive system and the features, which are regarded. </w:t>
      </w:r>
    </w:p>
    <w:p w:rsidR="006A3DBC" w:rsidRPr="00C62290" w:rsidRDefault="006A3DBC"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color w:val="00000A"/>
          <w:sz w:val="24"/>
          <w:szCs w:val="24"/>
        </w:rPr>
      </w:pP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The relation of (family) resemblances can be considered as an equivalence relation. Three random games </w:t>
      </w:r>
      <w:r w:rsidRPr="00C62290">
        <w:rPr>
          <w:rFonts w:ascii="Times New Roman" w:hAnsi="Times New Roman" w:cs="Times New Roman"/>
          <w:sz w:val="24"/>
          <w:szCs w:val="24"/>
        </w:rPr>
        <w:lastRenderedPageBreak/>
        <w:t>g</w:t>
      </w:r>
      <w:r w:rsidRPr="00C62290">
        <w:rPr>
          <w:rFonts w:ascii="Times New Roman" w:hAnsi="Times New Roman" w:cs="Times New Roman"/>
          <w:sz w:val="24"/>
          <w:szCs w:val="24"/>
          <w:vertAlign w:val="subscript"/>
        </w:rPr>
        <w:t xml:space="preserve">1, </w:t>
      </w:r>
      <w:r w:rsidRPr="00C62290">
        <w:rPr>
          <w:rFonts w:ascii="Times New Roman" w:hAnsi="Times New Roman" w:cs="Times New Roman"/>
          <w:sz w:val="24"/>
          <w:szCs w:val="24"/>
        </w:rPr>
        <w:t>g</w:t>
      </w:r>
      <w:r w:rsidRPr="00C62290">
        <w:rPr>
          <w:rFonts w:ascii="Times New Roman" w:hAnsi="Times New Roman" w:cs="Times New Roman"/>
          <w:sz w:val="24"/>
          <w:szCs w:val="24"/>
          <w:vertAlign w:val="subscript"/>
        </w:rPr>
        <w:t>2</w:t>
      </w:r>
      <w:r w:rsidRPr="00C62290">
        <w:rPr>
          <w:rFonts w:ascii="Times New Roman" w:hAnsi="Times New Roman" w:cs="Times New Roman"/>
          <w:sz w:val="24"/>
          <w:szCs w:val="24"/>
        </w:rPr>
        <w:t>, g</w:t>
      </w:r>
      <w:r w:rsidRPr="00C62290">
        <w:rPr>
          <w:rFonts w:ascii="Times New Roman" w:hAnsi="Times New Roman" w:cs="Times New Roman"/>
          <w:sz w:val="24"/>
          <w:szCs w:val="24"/>
          <w:vertAlign w:val="subscript"/>
        </w:rPr>
        <w:t xml:space="preserve">3 </w:t>
      </w:r>
      <w:r w:rsidRPr="00C62290">
        <w:rPr>
          <w:rFonts w:ascii="Times New Roman" w:hAnsi="Times New Roman" w:cs="Times New Roman"/>
          <w:sz w:val="24"/>
          <w:szCs w:val="24"/>
        </w:rPr>
        <w:t>are given. The relation is reflexive because every game resembles itself. The relation is symmetric. If the games g</w:t>
      </w:r>
      <w:r w:rsidRPr="00C62290">
        <w:rPr>
          <w:rFonts w:ascii="Times New Roman" w:hAnsi="Times New Roman" w:cs="Times New Roman"/>
          <w:sz w:val="24"/>
          <w:szCs w:val="24"/>
          <w:vertAlign w:val="subscript"/>
        </w:rPr>
        <w:t xml:space="preserve">1 </w:t>
      </w:r>
      <w:r w:rsidRPr="00C62290">
        <w:rPr>
          <w:rFonts w:ascii="Times New Roman" w:hAnsi="Times New Roman" w:cs="Times New Roman"/>
          <w:sz w:val="24"/>
          <w:szCs w:val="24"/>
        </w:rPr>
        <w:t>and</w:t>
      </w:r>
      <w:r w:rsidRPr="00C62290">
        <w:rPr>
          <w:rFonts w:ascii="Times New Roman" w:hAnsi="Times New Roman" w:cs="Times New Roman"/>
          <w:sz w:val="24"/>
          <w:szCs w:val="24"/>
          <w:vertAlign w:val="subscript"/>
        </w:rPr>
        <w:t xml:space="preserve"> </w:t>
      </w:r>
      <w:r w:rsidRPr="00C62290">
        <w:rPr>
          <w:rFonts w:ascii="Times New Roman" w:hAnsi="Times New Roman" w:cs="Times New Roman"/>
          <w:sz w:val="24"/>
          <w:szCs w:val="24"/>
        </w:rPr>
        <w:t>g</w:t>
      </w:r>
      <w:r w:rsidRPr="00C62290">
        <w:rPr>
          <w:rFonts w:ascii="Times New Roman" w:hAnsi="Times New Roman" w:cs="Times New Roman"/>
          <w:sz w:val="24"/>
          <w:szCs w:val="24"/>
          <w:vertAlign w:val="subscript"/>
        </w:rPr>
        <w:t>2</w:t>
      </w:r>
      <w:r w:rsidRPr="00C62290">
        <w:rPr>
          <w:rFonts w:ascii="Times New Roman" w:hAnsi="Times New Roman" w:cs="Times New Roman"/>
          <w:sz w:val="24"/>
          <w:szCs w:val="24"/>
        </w:rPr>
        <w:t xml:space="preserve"> resemble each other then g</w:t>
      </w:r>
      <w:r w:rsidRPr="00C62290">
        <w:rPr>
          <w:rFonts w:ascii="Times New Roman" w:hAnsi="Times New Roman" w:cs="Times New Roman"/>
          <w:sz w:val="24"/>
          <w:szCs w:val="24"/>
          <w:vertAlign w:val="subscript"/>
        </w:rPr>
        <w:t>2</w:t>
      </w:r>
      <w:r w:rsidRPr="00C62290">
        <w:rPr>
          <w:rFonts w:ascii="Times New Roman" w:hAnsi="Times New Roman" w:cs="Times New Roman"/>
          <w:sz w:val="24"/>
          <w:szCs w:val="24"/>
        </w:rPr>
        <w:t xml:space="preserve"> and g</w:t>
      </w:r>
      <w:r w:rsidRPr="00C62290">
        <w:rPr>
          <w:rFonts w:ascii="Times New Roman" w:hAnsi="Times New Roman" w:cs="Times New Roman"/>
          <w:sz w:val="24"/>
          <w:szCs w:val="24"/>
          <w:vertAlign w:val="subscript"/>
        </w:rPr>
        <w:t xml:space="preserve">1 </w:t>
      </w:r>
      <w:r w:rsidRPr="00C62290">
        <w:rPr>
          <w:rFonts w:ascii="Times New Roman" w:hAnsi="Times New Roman" w:cs="Times New Roman"/>
          <w:sz w:val="24"/>
          <w:szCs w:val="24"/>
        </w:rPr>
        <w:t>resemble each other as well. In Wittgenstein words they are linked in a “direct relationship” (PI §67). Furthermore, the relation is transitive according to the revealed “indirect” relationship. If g</w:t>
      </w:r>
      <w:r w:rsidRPr="00C62290">
        <w:rPr>
          <w:rFonts w:ascii="Times New Roman" w:hAnsi="Times New Roman" w:cs="Times New Roman"/>
          <w:sz w:val="24"/>
          <w:szCs w:val="24"/>
          <w:vertAlign w:val="subscript"/>
        </w:rPr>
        <w:t xml:space="preserve">1 </w:t>
      </w:r>
      <w:r w:rsidRPr="00C62290">
        <w:rPr>
          <w:rFonts w:ascii="Times New Roman" w:hAnsi="Times New Roman" w:cs="Times New Roman"/>
          <w:sz w:val="24"/>
          <w:szCs w:val="24"/>
        </w:rPr>
        <w:t>and</w:t>
      </w:r>
      <w:r w:rsidRPr="00C62290">
        <w:rPr>
          <w:rFonts w:ascii="Times New Roman" w:hAnsi="Times New Roman" w:cs="Times New Roman"/>
          <w:sz w:val="24"/>
          <w:szCs w:val="24"/>
          <w:vertAlign w:val="subscript"/>
        </w:rPr>
        <w:t xml:space="preserve"> </w:t>
      </w:r>
      <w:r w:rsidRPr="00C62290">
        <w:rPr>
          <w:rFonts w:ascii="Times New Roman" w:hAnsi="Times New Roman" w:cs="Times New Roman"/>
          <w:sz w:val="24"/>
          <w:szCs w:val="24"/>
        </w:rPr>
        <w:t>g</w:t>
      </w:r>
      <w:r w:rsidRPr="00C62290">
        <w:rPr>
          <w:rFonts w:ascii="Times New Roman" w:hAnsi="Times New Roman" w:cs="Times New Roman"/>
          <w:sz w:val="24"/>
          <w:szCs w:val="24"/>
          <w:vertAlign w:val="subscript"/>
        </w:rPr>
        <w:t>2</w:t>
      </w:r>
      <w:r w:rsidRPr="00C62290">
        <w:rPr>
          <w:rFonts w:ascii="Times New Roman" w:hAnsi="Times New Roman" w:cs="Times New Roman"/>
          <w:sz w:val="24"/>
          <w:szCs w:val="24"/>
        </w:rPr>
        <w:t xml:space="preserve"> resemble each other and g</w:t>
      </w:r>
      <w:r w:rsidRPr="00C62290">
        <w:rPr>
          <w:rFonts w:ascii="Times New Roman" w:hAnsi="Times New Roman" w:cs="Times New Roman"/>
          <w:sz w:val="24"/>
          <w:szCs w:val="24"/>
          <w:vertAlign w:val="subscript"/>
        </w:rPr>
        <w:t xml:space="preserve">2 </w:t>
      </w:r>
      <w:r w:rsidRPr="00C62290">
        <w:rPr>
          <w:rFonts w:ascii="Times New Roman" w:hAnsi="Times New Roman" w:cs="Times New Roman"/>
          <w:sz w:val="24"/>
          <w:szCs w:val="24"/>
        </w:rPr>
        <w:t>and</w:t>
      </w:r>
      <w:r w:rsidRPr="00C62290">
        <w:rPr>
          <w:rFonts w:ascii="Times New Roman" w:hAnsi="Times New Roman" w:cs="Times New Roman"/>
          <w:sz w:val="24"/>
          <w:szCs w:val="24"/>
          <w:vertAlign w:val="subscript"/>
        </w:rPr>
        <w:t xml:space="preserve"> </w:t>
      </w:r>
      <w:r w:rsidRPr="00C62290">
        <w:rPr>
          <w:rFonts w:ascii="Times New Roman" w:hAnsi="Times New Roman" w:cs="Times New Roman"/>
          <w:sz w:val="24"/>
          <w:szCs w:val="24"/>
        </w:rPr>
        <w:t>g</w:t>
      </w:r>
      <w:r w:rsidRPr="00C62290">
        <w:rPr>
          <w:rFonts w:ascii="Times New Roman" w:hAnsi="Times New Roman" w:cs="Times New Roman"/>
          <w:sz w:val="24"/>
          <w:szCs w:val="24"/>
          <w:vertAlign w:val="subscript"/>
        </w:rPr>
        <w:t>3</w:t>
      </w:r>
      <w:r w:rsidRPr="00C62290">
        <w:rPr>
          <w:rFonts w:ascii="Times New Roman" w:hAnsi="Times New Roman" w:cs="Times New Roman"/>
          <w:sz w:val="24"/>
          <w:szCs w:val="24"/>
        </w:rPr>
        <w:t xml:space="preserve"> resemble each other then g</w:t>
      </w:r>
      <w:r w:rsidRPr="00C62290">
        <w:rPr>
          <w:rFonts w:ascii="Times New Roman" w:hAnsi="Times New Roman" w:cs="Times New Roman"/>
          <w:sz w:val="24"/>
          <w:szCs w:val="24"/>
          <w:vertAlign w:val="subscript"/>
        </w:rPr>
        <w:t xml:space="preserve">1 </w:t>
      </w:r>
      <w:r w:rsidRPr="00C62290">
        <w:rPr>
          <w:rFonts w:ascii="Times New Roman" w:hAnsi="Times New Roman" w:cs="Times New Roman"/>
          <w:sz w:val="24"/>
          <w:szCs w:val="24"/>
        </w:rPr>
        <w:t>and</w:t>
      </w:r>
      <w:r w:rsidRPr="00C62290">
        <w:rPr>
          <w:rFonts w:ascii="Times New Roman" w:hAnsi="Times New Roman" w:cs="Times New Roman"/>
          <w:sz w:val="24"/>
          <w:szCs w:val="24"/>
          <w:vertAlign w:val="subscript"/>
        </w:rPr>
        <w:t xml:space="preserve"> </w:t>
      </w:r>
      <w:r w:rsidRPr="00C62290">
        <w:rPr>
          <w:rFonts w:ascii="Times New Roman" w:hAnsi="Times New Roman" w:cs="Times New Roman"/>
          <w:sz w:val="24"/>
          <w:szCs w:val="24"/>
        </w:rPr>
        <w:t>g</w:t>
      </w:r>
      <w:r w:rsidRPr="00C62290">
        <w:rPr>
          <w:rFonts w:ascii="Times New Roman" w:hAnsi="Times New Roman" w:cs="Times New Roman"/>
          <w:sz w:val="24"/>
          <w:szCs w:val="24"/>
          <w:vertAlign w:val="subscript"/>
        </w:rPr>
        <w:t>3</w:t>
      </w:r>
      <w:r w:rsidRPr="00C62290">
        <w:rPr>
          <w:rFonts w:ascii="Times New Roman" w:hAnsi="Times New Roman" w:cs="Times New Roman"/>
          <w:sz w:val="24"/>
          <w:szCs w:val="24"/>
        </w:rPr>
        <w:t xml:space="preserve"> resemble each other, too. Hence, (family) resemblances are an equivalence relation.</w:t>
      </w:r>
    </w:p>
    <w:p w:rsidR="006A3DBC" w:rsidRPr="00C62290" w:rsidRDefault="006A3DBC"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b/>
          <w:bCs/>
          <w:sz w:val="24"/>
          <w:szCs w:val="24"/>
        </w:rPr>
      </w:pPr>
      <w:r w:rsidRPr="00C62290">
        <w:rPr>
          <w:rFonts w:ascii="Times New Roman" w:hAnsi="Times New Roman" w:cs="Times New Roman"/>
          <w:b/>
          <w:bCs/>
          <w:sz w:val="24"/>
          <w:szCs w:val="24"/>
        </w:rPr>
        <w:t>Methodology and theoretical framework</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The research concern of this PhD-study is to reconstruct and categorize (family) resemblances in discovering and reasoning processes. </w:t>
      </w:r>
      <w:proofErr w:type="gramStart"/>
      <w:r w:rsidRPr="00C62290">
        <w:rPr>
          <w:rFonts w:ascii="Times New Roman" w:hAnsi="Times New Roman" w:cs="Times New Roman"/>
          <w:sz w:val="24"/>
          <w:szCs w:val="24"/>
        </w:rPr>
        <w:t>Therefore four lessons in mathematics (each of 90 minutes) about three different episodes of workings sheets, which have three different thematic topics from a normative point of view.</w:t>
      </w:r>
      <w:proofErr w:type="gramEnd"/>
      <w:r w:rsidRPr="00C62290">
        <w:rPr>
          <w:rFonts w:ascii="Times New Roman" w:hAnsi="Times New Roman" w:cs="Times New Roman"/>
          <w:sz w:val="24"/>
          <w:szCs w:val="24"/>
        </w:rPr>
        <w:t xml:space="preserve"> The lessons were </w:t>
      </w:r>
      <w:proofErr w:type="spellStart"/>
      <w:r w:rsidRPr="00C62290">
        <w:rPr>
          <w:rFonts w:ascii="Times New Roman" w:hAnsi="Times New Roman" w:cs="Times New Roman"/>
          <w:sz w:val="24"/>
          <w:szCs w:val="24"/>
        </w:rPr>
        <w:t>videographed</w:t>
      </w:r>
      <w:proofErr w:type="spellEnd"/>
      <w:r w:rsidRPr="00C62290">
        <w:rPr>
          <w:rFonts w:ascii="Times New Roman" w:hAnsi="Times New Roman" w:cs="Times New Roman"/>
          <w:sz w:val="24"/>
          <w:szCs w:val="24"/>
        </w:rPr>
        <w:t xml:space="preserve"> and transcribed in three fourth (students at the age of 9-10) and two sixth grades (students at the age of 12-13) in Germany.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The qualitative analysis is based on an interactionist perspective (cf. Voigt 1995). The interactionist perspective assumes that words are ambiguous and that the meaning of words is negotiated in interaction. The participants in classroom interaction obtain a “taken-as-shared understanding” (</w:t>
      </w:r>
      <w:proofErr w:type="spellStart"/>
      <w:proofErr w:type="gram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p. 164) of words. They negotiate a “thematic coherence” (</w:t>
      </w:r>
      <w:proofErr w:type="spellStart"/>
      <w:proofErr w:type="gram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p. 164) which contains the teacher’s as well as the students’ contributions. The “thematic coherence” does not depend on the content. Thus, every utterance is interpreted for itself, its implications and its consequences on following utterances.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In this article the students discovering processes will be reconstructed as abductions wherefore the pattern of abduction will be presented in brief according to Meyer (2008). </w:t>
      </w:r>
      <w:proofErr w:type="gramStart"/>
      <w:r w:rsidRPr="00C62290">
        <w:rPr>
          <w:rFonts w:ascii="Times New Roman" w:hAnsi="Times New Roman" w:cs="Times New Roman"/>
          <w:sz w:val="24"/>
          <w:szCs w:val="24"/>
        </w:rPr>
        <w:t>From a constructivist point of view learners</w:t>
      </w:r>
      <w:proofErr w:type="gramEnd"/>
      <w:r w:rsidRPr="00C62290">
        <w:rPr>
          <w:rFonts w:ascii="Times New Roman" w:hAnsi="Times New Roman" w:cs="Times New Roman"/>
          <w:sz w:val="24"/>
          <w:szCs w:val="24"/>
        </w:rPr>
        <w:t xml:space="preserve"> create their knowledge themselves. They observe “facts” and form hypotheses, in order to explain their hypotheses (cf. Meyer 2008). Meyer (2008) elaborates a theoretical framework named “abduction” to analyse processes of discovering knowledge in accordance to the philosopher Ch. S. Peirce who considers the abduction as third inference apart from deduction and induction. Following Meyer abduction is the only (elemental) inference, which allows the reconstruction of new knowledge (cf. Meyer 2010, p. 190f).</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Figure 3: General patterns of abduction (in the left: “the cognitive ‘flash of genius’” (Meyer 2008); in the right: “abduction as process of making a hypothesis plausible” (</w:t>
      </w:r>
      <w:proofErr w:type="spell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The abduction as a cognitive process begins with noticing a “surprising fact” (</w:t>
      </w:r>
      <w:proofErr w:type="spellStart"/>
      <w:r w:rsidRPr="00C62290">
        <w:rPr>
          <w:rFonts w:ascii="Times New Roman" w:hAnsi="Times New Roman" w:cs="Times New Roman"/>
          <w:sz w:val="24"/>
          <w:szCs w:val="24"/>
        </w:rPr>
        <w:t>ebd</w:t>
      </w:r>
      <w:proofErr w:type="spellEnd"/>
      <w:r w:rsidRPr="00C62290">
        <w:rPr>
          <w:rFonts w:ascii="Times New Roman" w:hAnsi="Times New Roman" w:cs="Times New Roman"/>
          <w:sz w:val="24"/>
          <w:szCs w:val="24"/>
        </w:rPr>
        <w:t xml:space="preserve">.) on the one hand, which we are going to explain and on the other hand by a (general) rule and a (concrete) fact. The relationship of and case is a complex one: We infer the case by the rule. The case is implicated in a concrete form in the rule’s antecedent. Thus, if we know the rule we would already know the case.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Altogether, rule and case have to be inferred at the same time in order to explain the facts. However, if we explicate our abduction we (usually) use the rule to infer to the case. Thus, in the process of publishing hypotheses the rule gets a role as a premise. In the context of empirical utterances ‘public abductions’ will be reconstructed. Since another rule could explain the given facts (result), the rule is not safe.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Subsequently, empirical data will be presented in order to reconstruct the use of resemblances in learning processes. Different kinds of (family) resemblances will be exposed. Hereby, the stated concept of (family) resemblances will be elaborated. </w:t>
      </w:r>
    </w:p>
    <w:p w:rsidR="006A3DBC" w:rsidRPr="00C62290" w:rsidRDefault="006A3DBC"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b/>
          <w:bCs/>
          <w:sz w:val="24"/>
          <w:szCs w:val="24"/>
        </w:rPr>
      </w:pPr>
      <w:r w:rsidRPr="00C62290">
        <w:rPr>
          <w:rFonts w:ascii="Times New Roman" w:hAnsi="Times New Roman" w:cs="Times New Roman"/>
          <w:b/>
          <w:bCs/>
          <w:sz w:val="24"/>
          <w:szCs w:val="24"/>
        </w:rPr>
        <w:t>Empirical Examples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Two scenes about one episode of working sheets one teaching unit in a sixth grade (students at the age of 12-13) will be presented. The episode consists of three working sheets. It spanned over two days (lessons each of 90 minutes). In the first scene the discussion about the first working sheets will be exposed. At first the generation of rules concerning the first and second working sheet will be discussed in the context of the </w:t>
      </w:r>
      <w:r w:rsidRPr="00C62290">
        <w:rPr>
          <w:rFonts w:ascii="Times New Roman" w:hAnsi="Times New Roman" w:cs="Times New Roman"/>
          <w:sz w:val="24"/>
          <w:szCs w:val="24"/>
        </w:rPr>
        <w:lastRenderedPageBreak/>
        <w:t>theory of abduction. Afterwards the rules will be opposed concerning the use of (family) resemblances. With the help of this opposition the learner’s use of (family) resemblances and effects on learning for the second working sheet will be pointed out. In the second scene the discussion on the third working sheet will be showed. Once again the uttered and used rules will be discussed in the context of the theory of abduction. Furthermore, the effects of (family) resemblances concerning the third working sheet will be explicated.</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numPr>
          <w:ilvl w:val="0"/>
          <w:numId w:val="1"/>
        </w:numPr>
        <w:tabs>
          <w:tab w:val="left" w:pos="720"/>
        </w:tabs>
        <w:autoSpaceDE w:val="0"/>
        <w:autoSpaceDN w:val="0"/>
        <w:adjustRightInd w:val="0"/>
        <w:spacing w:after="0" w:line="240" w:lineRule="auto"/>
        <w:ind w:left="357" w:hanging="357"/>
        <w:jc w:val="both"/>
        <w:rPr>
          <w:rFonts w:ascii="Times New Roman" w:hAnsi="Times New Roman" w:cs="Times New Roman"/>
          <w:b/>
          <w:bCs/>
          <w:color w:val="00000A"/>
          <w:sz w:val="24"/>
          <w:szCs w:val="24"/>
        </w:rPr>
      </w:pPr>
      <w:r w:rsidRPr="00C62290">
        <w:rPr>
          <w:rFonts w:ascii="Times New Roman" w:hAnsi="Times New Roman" w:cs="Times New Roman"/>
          <w:b/>
          <w:bCs/>
          <w:color w:val="00000A"/>
          <w:sz w:val="24"/>
          <w:szCs w:val="24"/>
        </w:rPr>
        <w:t xml:space="preserve"> First Scene</w:t>
      </w:r>
    </w:p>
    <w:p w:rsidR="006A3DBC" w:rsidRPr="00C62290" w:rsidRDefault="006A3DBC" w:rsidP="00C62290">
      <w:pPr>
        <w:widowControl w:val="0"/>
        <w:tabs>
          <w:tab w:val="left" w:pos="720"/>
        </w:tabs>
        <w:autoSpaceDE w:val="0"/>
        <w:autoSpaceDN w:val="0"/>
        <w:adjustRightInd w:val="0"/>
        <w:spacing w:after="0" w:line="240" w:lineRule="auto"/>
        <w:ind w:left="357"/>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First of all the students worked on the following work sheet. They had to complete the table and afterwards they had to formulate rules.</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Figure 4: Excerpt of the first working sheet, translated in English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After completing the table the students were asked how they solved it and to formulate a rule (task b). Felix read his written rule and afterwards it was noted on the board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6): “One always has to multiply the first value with itself, </w:t>
      </w:r>
      <w:proofErr w:type="gramStart"/>
      <w:r w:rsidRPr="00C62290">
        <w:rPr>
          <w:rFonts w:ascii="Times New Roman" w:hAnsi="Times New Roman" w:cs="Times New Roman"/>
          <w:sz w:val="24"/>
          <w:szCs w:val="24"/>
        </w:rPr>
        <w:t>then</w:t>
      </w:r>
      <w:proofErr w:type="gramEnd"/>
      <w:r w:rsidRPr="00C62290">
        <w:rPr>
          <w:rFonts w:ascii="Times New Roman" w:hAnsi="Times New Roman" w:cs="Times New Roman"/>
          <w:sz w:val="24"/>
          <w:szCs w:val="24"/>
        </w:rPr>
        <w:t xml:space="preserve"> one gets the second value.” </w:t>
      </w:r>
      <w:r w:rsidRPr="00C62290">
        <w:rPr>
          <w:rFonts w:ascii="Times New Roman" w:hAnsi="Times New Roman" w:cs="Times New Roman"/>
          <w:b/>
          <w:bCs/>
          <w:sz w:val="24"/>
          <w:szCs w:val="24"/>
        </w:rPr>
        <w:t>(Footnote: The students’ quotations were translated and transcribed by the author (cf. Meyer 2010).)</w:t>
      </w:r>
      <w:r w:rsidRPr="00C62290">
        <w:rPr>
          <w:rFonts w:ascii="Times New Roman" w:hAnsi="Times New Roman" w:cs="Times New Roman"/>
          <w:sz w:val="24"/>
          <w:szCs w:val="24"/>
        </w:rPr>
        <w:t xml:space="preserve"> He explained his rule thereupon by multiplying the fourth first value, which gives 16 as the second value. Afterwards the learners were asked for a second rule. They recognized that “3”, “5”, “7”, “9”, …,”15” can be added to the previous second value in order to get the next one. Furthermore, they recognized that the distance between these singles numbers is two and that one can add two to get the next number. They were asked to formulate a rule, which implies the mentioned information. The learners had problems by formulating a rule for a long time. It took several approaches till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formulates the following rule:</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proofErr w:type="spellStart"/>
      <w:r w:rsidRPr="00C62290">
        <w:rPr>
          <w:rFonts w:ascii="Times New Roman" w:hAnsi="Times New Roman" w:cs="Times New Roman"/>
        </w:rPr>
        <w:t>Gerit</w:t>
      </w:r>
      <w:proofErr w:type="spellEnd"/>
      <w:r w:rsidRPr="00C62290">
        <w:rPr>
          <w:rFonts w:ascii="Times New Roman" w:hAnsi="Times New Roman" w:cs="Times New Roman"/>
        </w:rPr>
        <w:t xml:space="preserve">: [...] one must always add two, and to </w:t>
      </w:r>
      <w:proofErr w:type="gramStart"/>
      <w:r w:rsidRPr="00C62290">
        <w:rPr>
          <w:rFonts w:ascii="Times New Roman" w:hAnsi="Times New Roman" w:cs="Times New Roman"/>
        </w:rPr>
        <w:t>the eh</w:t>
      </w:r>
      <w:proofErr w:type="gramEnd"/>
      <w:r w:rsidRPr="00C62290">
        <w:rPr>
          <w:rFonts w:ascii="Times New Roman" w:hAnsi="Times New Roman" w:cs="Times New Roman"/>
        </w:rPr>
        <w:t xml:space="preserve"> previously added number, and then one always gets </w:t>
      </w:r>
      <w:r w:rsidRPr="00C62290">
        <w:rPr>
          <w:rFonts w:ascii="Times New Roman" w:hAnsi="Times New Roman" w:cs="Times New Roman"/>
        </w:rPr>
        <w:tab/>
      </w:r>
      <w:r w:rsidRPr="00C62290">
        <w:rPr>
          <w:rFonts w:ascii="Times New Roman" w:hAnsi="Times New Roman" w:cs="Times New Roman"/>
        </w:rPr>
        <w:tab/>
        <w:t xml:space="preserve">  the next.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Presumably,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expected the distance by two between the single added numbers as being causal for the numbers of the second value. The students did not know this mathematical relationship from their previous lessons. Thus, this can be regarded as abduction (cf. reconstruction in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7). </w:t>
      </w:r>
      <w:proofErr w:type="spellStart"/>
      <w:r w:rsidRPr="00C62290">
        <w:rPr>
          <w:rFonts w:ascii="Times New Roman" w:hAnsi="Times New Roman" w:cs="Times New Roman"/>
          <w:sz w:val="24"/>
          <w:szCs w:val="24"/>
        </w:rPr>
        <w:t>Gerit’s</w:t>
      </w:r>
      <w:proofErr w:type="spellEnd"/>
      <w:r w:rsidRPr="00C62290">
        <w:rPr>
          <w:rFonts w:ascii="Times New Roman" w:hAnsi="Times New Roman" w:cs="Times New Roman"/>
          <w:sz w:val="24"/>
          <w:szCs w:val="24"/>
        </w:rPr>
        <w:t xml:space="preserve"> rule described the relation between the single added numbers and the sequence of numbers of the second value in general. Regarding the explicated rule the starting point of this abduction would be the sequence of numbers of the second value: 1, 4, </w:t>
      </w:r>
      <w:proofErr w:type="gramStart"/>
      <w:r w:rsidRPr="00C62290">
        <w:rPr>
          <w:rFonts w:ascii="Times New Roman" w:hAnsi="Times New Roman" w:cs="Times New Roman"/>
          <w:sz w:val="24"/>
          <w:szCs w:val="24"/>
        </w:rPr>
        <w:t>9</w:t>
      </w:r>
      <w:proofErr w:type="gramEnd"/>
      <w:r w:rsidRPr="00C62290">
        <w:rPr>
          <w:rFonts w:ascii="Times New Roman" w:hAnsi="Times New Roman" w:cs="Times New Roman"/>
          <w:sz w:val="24"/>
          <w:szCs w:val="24"/>
        </w:rPr>
        <w:t xml:space="preserve"> (result). The distance of two between the concrete single added numbers represents the case of abduction. </w:t>
      </w:r>
      <w:proofErr w:type="gramStart"/>
      <w:r w:rsidRPr="00C62290">
        <w:rPr>
          <w:rFonts w:ascii="Times New Roman" w:hAnsi="Times New Roman" w:cs="Times New Roman"/>
          <w:sz w:val="24"/>
          <w:szCs w:val="24"/>
        </w:rPr>
        <w:t>Since they were regarded as the cause for the sequence of numbers of the second value.</w:t>
      </w:r>
      <w:proofErr w:type="gramEnd"/>
      <w:r w:rsidRPr="00C62290">
        <w:rPr>
          <w:rFonts w:ascii="Times New Roman" w:hAnsi="Times New Roman" w:cs="Times New Roman"/>
          <w:sz w:val="24"/>
          <w:szCs w:val="24"/>
        </w:rPr>
        <w:t xml:space="preserve"> For sure, other interpretations are possible. Concerning this sequence it is also possible to reconstruct two abductions.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Subsequently, the learners were given the second working sheet:</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Figure 5: Excerpt of the second working sheet, translated in English</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After drawing the fourth figure and talking about a possible look of the 18th figure, the students were asked to formulate a rule that describes the increase of amount of boxes per figure (task c). Again a first rule concerning the sequence of square numbers was named quickly by Helen and noted on the board: “If you multiply the number of the figure with </w:t>
      </w:r>
      <w:proofErr w:type="gramStart"/>
      <w:r w:rsidRPr="00C62290">
        <w:rPr>
          <w:rFonts w:ascii="Times New Roman" w:hAnsi="Times New Roman" w:cs="Times New Roman"/>
          <w:sz w:val="24"/>
          <w:szCs w:val="24"/>
        </w:rPr>
        <w:t>itself</w:t>
      </w:r>
      <w:proofErr w:type="gramEnd"/>
      <w:r w:rsidRPr="00C62290">
        <w:rPr>
          <w:rFonts w:ascii="Times New Roman" w:hAnsi="Times New Roman" w:cs="Times New Roman"/>
          <w:sz w:val="24"/>
          <w:szCs w:val="24"/>
        </w:rPr>
        <w:t>, it gives the number of boxes.”</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Figure 6: Overview of the first rules that were noted on the board. </w:t>
      </w:r>
    </w:p>
    <w:p w:rsidR="006A3DBC" w:rsidRPr="00C62290" w:rsidRDefault="006A3DBC"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lastRenderedPageBreak/>
        <w:t>In the following the students were asked if anyone drew the figures in a different way:</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Judith:    so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w:t>
      </w:r>
      <w:r w:rsidRPr="00C62290">
        <w:rPr>
          <w:rFonts w:ascii="Times New Roman" w:hAnsi="Times New Roman" w:cs="Times New Roman"/>
          <w:sz w:val="24"/>
          <w:szCs w:val="24"/>
          <w:u w:val="single"/>
        </w:rPr>
        <w:t>there</w:t>
      </w:r>
      <w:r w:rsidRPr="00C62290">
        <w:rPr>
          <w:rFonts w:ascii="Times New Roman" w:hAnsi="Times New Roman" w:cs="Times New Roman"/>
          <w:sz w:val="24"/>
          <w:szCs w:val="24"/>
        </w:rPr>
        <w:t xml:space="preserve"> it is </w:t>
      </w:r>
      <w:r w:rsidRPr="00C62290">
        <w:rPr>
          <w:rFonts w:ascii="Times New Roman" w:hAnsi="Times New Roman" w:cs="Times New Roman"/>
          <w:sz w:val="24"/>
          <w:szCs w:val="24"/>
          <w:u w:val="single"/>
        </w:rPr>
        <w:t>again</w:t>
      </w:r>
      <w:r w:rsidRPr="00C62290">
        <w:rPr>
          <w:rFonts w:ascii="Times New Roman" w:hAnsi="Times New Roman" w:cs="Times New Roman"/>
          <w:sz w:val="24"/>
          <w:szCs w:val="24"/>
        </w:rPr>
        <w:t xml:space="preserve"> that, at the first figure there is only one box, at the </w:t>
      </w:r>
      <w:r w:rsidRPr="00C62290">
        <w:rPr>
          <w:rFonts w:ascii="Times New Roman" w:hAnsi="Times New Roman" w:cs="Times New Roman"/>
          <w:sz w:val="24"/>
          <w:szCs w:val="24"/>
          <w:u w:val="single"/>
        </w:rPr>
        <w:t>second</w:t>
      </w:r>
      <w:r w:rsidRPr="00C62290">
        <w:rPr>
          <w:rFonts w:ascii="Times New Roman" w:hAnsi="Times New Roman" w:cs="Times New Roman"/>
          <w:sz w:val="24"/>
          <w:szCs w:val="24"/>
        </w:rPr>
        <w:t xml:space="preserve">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figure</w:t>
      </w:r>
      <w:proofErr w:type="gramEnd"/>
      <w:r w:rsidRPr="00C62290">
        <w:rPr>
          <w:rFonts w:ascii="Times New Roman" w:hAnsi="Times New Roman" w:cs="Times New Roman"/>
          <w:sz w:val="24"/>
          <w:szCs w:val="24"/>
        </w:rPr>
        <w:t xml:space="preserve"> </w:t>
      </w:r>
      <w:r w:rsidRPr="00C62290">
        <w:rPr>
          <w:rFonts w:ascii="Times New Roman" w:hAnsi="Times New Roman" w:cs="Times New Roman"/>
          <w:sz w:val="24"/>
          <w:szCs w:val="24"/>
          <w:u w:val="single"/>
        </w:rPr>
        <w:t>three</w:t>
      </w:r>
      <w:r w:rsidRPr="00C62290">
        <w:rPr>
          <w:rFonts w:ascii="Times New Roman" w:hAnsi="Times New Roman" w:cs="Times New Roman"/>
          <w:sz w:val="24"/>
          <w:szCs w:val="24"/>
        </w:rPr>
        <w:t xml:space="preserve"> are placed to it, at the third figure </w:t>
      </w:r>
      <w:r w:rsidRPr="00C62290">
        <w:rPr>
          <w:rFonts w:ascii="Times New Roman" w:hAnsi="Times New Roman" w:cs="Times New Roman"/>
          <w:sz w:val="24"/>
          <w:szCs w:val="24"/>
          <w:u w:val="single"/>
        </w:rPr>
        <w:t>five</w:t>
      </w:r>
      <w:r w:rsidRPr="00C62290">
        <w:rPr>
          <w:rFonts w:ascii="Times New Roman" w:hAnsi="Times New Roman" w:cs="Times New Roman"/>
          <w:sz w:val="24"/>
          <w:szCs w:val="24"/>
        </w:rPr>
        <w:t xml:space="preserve"> are placed to it, and at the </w:t>
      </w:r>
      <w:r w:rsidRPr="00C62290">
        <w:rPr>
          <w:rFonts w:ascii="Times New Roman" w:hAnsi="Times New Roman" w:cs="Times New Roman"/>
          <w:sz w:val="24"/>
          <w:szCs w:val="24"/>
          <w:u w:val="single"/>
        </w:rPr>
        <w:t>fourth</w:t>
      </w:r>
      <w:r w:rsidRPr="00C62290">
        <w:rPr>
          <w:rFonts w:ascii="Times New Roman" w:hAnsi="Times New Roman" w:cs="Times New Roman"/>
          <w:sz w:val="24"/>
          <w:szCs w:val="24"/>
        </w:rPr>
        <w:t xml:space="preserve">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u w:val="single"/>
        </w:rPr>
        <w:t>seven</w:t>
      </w:r>
      <w:proofErr w:type="gramEnd"/>
      <w:r w:rsidRPr="00C62290">
        <w:rPr>
          <w:rFonts w:ascii="Times New Roman" w:hAnsi="Times New Roman" w:cs="Times New Roman"/>
          <w:sz w:val="24"/>
          <w:szCs w:val="24"/>
        </w:rPr>
        <w:t xml:space="preserve"> are placed to it.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Teacher: yes. </w:t>
      </w:r>
      <w:proofErr w:type="spellStart"/>
      <w:proofErr w:type="gramStart"/>
      <w:r w:rsidRPr="00C62290">
        <w:rPr>
          <w:rFonts w:ascii="Times New Roman" w:hAnsi="Times New Roman" w:cs="Times New Roman"/>
          <w:sz w:val="24"/>
          <w:szCs w:val="24"/>
          <w:u w:val="dotted"/>
        </w:rPr>
        <w:t>ehm</w:t>
      </w:r>
      <w:proofErr w:type="spellEnd"/>
      <w:proofErr w:type="gramEnd"/>
      <w:r w:rsidRPr="00C62290">
        <w:rPr>
          <w:rFonts w:ascii="Times New Roman" w:hAnsi="Times New Roman" w:cs="Times New Roman"/>
          <w:sz w:val="24"/>
          <w:szCs w:val="24"/>
        </w:rPr>
        <w:t xml:space="preserve"> Felix.</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Felix:     so I said,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said even more that it is like in the other task, always </w:t>
      </w:r>
      <w:r w:rsidRPr="00C62290">
        <w:rPr>
          <w:rFonts w:ascii="Times New Roman" w:hAnsi="Times New Roman" w:cs="Times New Roman"/>
          <w:sz w:val="24"/>
          <w:szCs w:val="24"/>
          <w:u w:val="single"/>
        </w:rPr>
        <w:t>two</w:t>
      </w:r>
      <w:r w:rsidRPr="00C62290">
        <w:rPr>
          <w:rFonts w:ascii="Times New Roman" w:hAnsi="Times New Roman" w:cs="Times New Roman"/>
          <w:sz w:val="24"/>
          <w:szCs w:val="24"/>
        </w:rPr>
        <w:t xml:space="preserve">, so always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so</w:t>
      </w:r>
      <w:proofErr w:type="gramEnd"/>
      <w:r w:rsidRPr="00C62290">
        <w:rPr>
          <w:rFonts w:ascii="Times New Roman" w:hAnsi="Times New Roman" w:cs="Times New Roman"/>
          <w:sz w:val="24"/>
          <w:szCs w:val="24"/>
        </w:rPr>
        <w:t xml:space="preserve">- in the beginning there is the figure, for the second one takes </w:t>
      </w:r>
      <w:r w:rsidRPr="00C62290">
        <w:rPr>
          <w:rFonts w:ascii="Times New Roman" w:hAnsi="Times New Roman" w:cs="Times New Roman"/>
          <w:sz w:val="24"/>
          <w:szCs w:val="24"/>
          <w:u w:val="single"/>
        </w:rPr>
        <w:t>three</w:t>
      </w:r>
      <w:r w:rsidRPr="00C62290">
        <w:rPr>
          <w:rFonts w:ascii="Times New Roman" w:hAnsi="Times New Roman" w:cs="Times New Roman"/>
          <w:sz w:val="24"/>
          <w:szCs w:val="24"/>
        </w:rPr>
        <w:t xml:space="preserve"> more, and at the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third</w:t>
      </w:r>
      <w:proofErr w:type="gramEnd"/>
      <w:r w:rsidRPr="00C62290">
        <w:rPr>
          <w:rFonts w:ascii="Times New Roman" w:hAnsi="Times New Roman" w:cs="Times New Roman"/>
          <w:sz w:val="24"/>
          <w:szCs w:val="24"/>
        </w:rPr>
        <w:t xml:space="preserve"> figure one takes </w:t>
      </w:r>
      <w:r w:rsidRPr="00C62290">
        <w:rPr>
          <w:rFonts w:ascii="Times New Roman" w:hAnsi="Times New Roman" w:cs="Times New Roman"/>
          <w:sz w:val="24"/>
          <w:szCs w:val="24"/>
          <w:u w:val="single"/>
        </w:rPr>
        <w:t>five</w:t>
      </w:r>
      <w:r w:rsidRPr="00C62290">
        <w:rPr>
          <w:rFonts w:ascii="Times New Roman" w:hAnsi="Times New Roman" w:cs="Times New Roman"/>
          <w:sz w:val="24"/>
          <w:szCs w:val="24"/>
        </w:rPr>
        <w:t xml:space="preserve"> more, and for the fourth </w:t>
      </w:r>
      <w:r w:rsidRPr="00C62290">
        <w:rPr>
          <w:rFonts w:ascii="Times New Roman" w:hAnsi="Times New Roman" w:cs="Times New Roman"/>
          <w:sz w:val="24"/>
          <w:szCs w:val="24"/>
          <w:u w:val="single"/>
        </w:rPr>
        <w:t>seven</w:t>
      </w:r>
      <w:r w:rsidRPr="00C62290">
        <w:rPr>
          <w:rFonts w:ascii="Times New Roman" w:hAnsi="Times New Roman" w:cs="Times New Roman"/>
          <w:sz w:val="24"/>
          <w:szCs w:val="24"/>
        </w:rPr>
        <w:t xml:space="preserve"> and yeah </w:t>
      </w:r>
      <w:r w:rsidRPr="00C62290">
        <w:rPr>
          <w:rFonts w:ascii="Times New Roman" w:hAnsi="Times New Roman" w:cs="Times New Roman"/>
          <w:sz w:val="24"/>
          <w:szCs w:val="24"/>
          <w:u w:val="single"/>
        </w:rPr>
        <w:t>and</w:t>
      </w:r>
      <w:r w:rsidRPr="00C62290">
        <w:rPr>
          <w:rFonts w:ascii="Times New Roman" w:hAnsi="Times New Roman" w:cs="Times New Roman"/>
          <w:sz w:val="24"/>
          <w:szCs w:val="24"/>
        </w:rPr>
        <w:t xml:space="preserve"> so on</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Teacher: [...] what do you mean by this is the </w:t>
      </w:r>
      <w:r w:rsidRPr="00C62290">
        <w:rPr>
          <w:rFonts w:ascii="Times New Roman" w:hAnsi="Times New Roman" w:cs="Times New Roman"/>
          <w:sz w:val="24"/>
          <w:szCs w:val="24"/>
          <w:u w:val="single"/>
        </w:rPr>
        <w:t>same</w:t>
      </w:r>
      <w:r w:rsidRPr="00C62290">
        <w:rPr>
          <w:rFonts w:ascii="Times New Roman" w:hAnsi="Times New Roman" w:cs="Times New Roman"/>
          <w:sz w:val="24"/>
          <w:szCs w:val="24"/>
        </w:rPr>
        <w:t>’</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Felix:      as in the other, it was the same in the </w:t>
      </w:r>
      <w:r w:rsidRPr="00C62290">
        <w:rPr>
          <w:rFonts w:ascii="Times New Roman" w:hAnsi="Times New Roman" w:cs="Times New Roman"/>
          <w:sz w:val="24"/>
          <w:szCs w:val="24"/>
          <w:u w:val="single"/>
        </w:rPr>
        <w:t>table</w:t>
      </w:r>
      <w:r w:rsidRPr="00C62290">
        <w:rPr>
          <w:rFonts w:ascii="Times New Roman" w:hAnsi="Times New Roman" w:cs="Times New Roman"/>
          <w:sz w:val="24"/>
          <w:szCs w:val="24"/>
        </w:rPr>
        <w:t xml:space="preserve">, one had to add </w:t>
      </w:r>
      <w:r w:rsidRPr="00C62290">
        <w:rPr>
          <w:rFonts w:ascii="Times New Roman" w:hAnsi="Times New Roman" w:cs="Times New Roman"/>
          <w:sz w:val="24"/>
          <w:szCs w:val="24"/>
          <w:u w:val="single"/>
        </w:rPr>
        <w:t>three</w:t>
      </w:r>
      <w:r w:rsidRPr="00C62290">
        <w:rPr>
          <w:rFonts w:ascii="Times New Roman" w:hAnsi="Times New Roman" w:cs="Times New Roman"/>
          <w:sz w:val="24"/>
          <w:szCs w:val="24"/>
        </w:rPr>
        <w:t xml:space="preserve">, then plus </w:t>
      </w:r>
      <w:r w:rsidRPr="00C62290">
        <w:rPr>
          <w:rFonts w:ascii="Times New Roman" w:hAnsi="Times New Roman" w:cs="Times New Roman"/>
          <w:sz w:val="24"/>
          <w:szCs w:val="24"/>
          <w:u w:val="single"/>
        </w:rPr>
        <w:t>five</w:t>
      </w:r>
      <w:r w:rsidRPr="00C62290">
        <w:rPr>
          <w:rFonts w:ascii="Times New Roman" w:hAnsi="Times New Roman" w:cs="Times New Roman"/>
          <w:sz w:val="24"/>
          <w:szCs w:val="24"/>
        </w:rPr>
        <w:t xml:space="preserve">, then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plus</w:t>
      </w:r>
      <w:proofErr w:type="gramEnd"/>
      <w:r w:rsidRPr="00C62290">
        <w:rPr>
          <w:rFonts w:ascii="Times New Roman" w:hAnsi="Times New Roman" w:cs="Times New Roman"/>
          <w:sz w:val="24"/>
          <w:szCs w:val="24"/>
        </w:rPr>
        <w:t xml:space="preserve"> </w:t>
      </w:r>
      <w:r w:rsidRPr="00C62290">
        <w:rPr>
          <w:rFonts w:ascii="Times New Roman" w:hAnsi="Times New Roman" w:cs="Times New Roman"/>
          <w:sz w:val="24"/>
          <w:szCs w:val="24"/>
          <w:u w:val="single"/>
        </w:rPr>
        <w:t>seven</w:t>
      </w:r>
      <w:r w:rsidRPr="00C62290">
        <w:rPr>
          <w:rFonts w:ascii="Times New Roman" w:hAnsi="Times New Roman" w:cs="Times New Roman"/>
          <w:sz w:val="24"/>
          <w:szCs w:val="24"/>
        </w:rPr>
        <w:t xml:space="preserve">, then plus </w:t>
      </w:r>
      <w:r w:rsidRPr="00C62290">
        <w:rPr>
          <w:rFonts w:ascii="Times New Roman" w:hAnsi="Times New Roman" w:cs="Times New Roman"/>
          <w:sz w:val="24"/>
          <w:szCs w:val="24"/>
          <w:u w:val="single"/>
        </w:rPr>
        <w:t>nine</w:t>
      </w:r>
      <w:r w:rsidRPr="00C62290">
        <w:rPr>
          <w:rFonts w:ascii="Times New Roman" w:hAnsi="Times New Roman" w:cs="Times New Roman"/>
          <w:sz w:val="24"/>
          <w:szCs w:val="24"/>
        </w:rPr>
        <w:t xml:space="preserve">, and here it is the </w:t>
      </w:r>
      <w:r w:rsidRPr="00C62290">
        <w:rPr>
          <w:rFonts w:ascii="Times New Roman" w:hAnsi="Times New Roman" w:cs="Times New Roman"/>
          <w:sz w:val="24"/>
          <w:szCs w:val="24"/>
          <w:u w:val="single"/>
        </w:rPr>
        <w:t>same</w:t>
      </w:r>
      <w:r w:rsidRPr="00C62290">
        <w:rPr>
          <w:rFonts w:ascii="Times New Roman" w:hAnsi="Times New Roman" w:cs="Times New Roman"/>
          <w:sz w:val="24"/>
          <w:szCs w:val="24"/>
        </w:rPr>
        <w:t xml:space="preserve">,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Teacher: [...] yeah. Tim.</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Tim:       […] one must always eh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so to say to the first box (</w:t>
      </w:r>
      <w:r w:rsidRPr="00C62290">
        <w:rPr>
          <w:rFonts w:ascii="Times New Roman" w:hAnsi="Times New Roman" w:cs="Times New Roman"/>
          <w:i/>
          <w:iCs/>
          <w:sz w:val="24"/>
          <w:szCs w:val="24"/>
        </w:rPr>
        <w:t>teacher nods</w:t>
      </w:r>
      <w:r w:rsidRPr="00C62290">
        <w:rPr>
          <w:rFonts w:ascii="Times New Roman" w:hAnsi="Times New Roman" w:cs="Times New Roman"/>
          <w:sz w:val="24"/>
          <w:szCs w:val="24"/>
        </w:rPr>
        <w:t xml:space="preserve">), add the next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odd</w:t>
      </w:r>
      <w:proofErr w:type="gramEnd"/>
      <w:r w:rsidRPr="00C62290">
        <w:rPr>
          <w:rFonts w:ascii="Times New Roman" w:hAnsi="Times New Roman" w:cs="Times New Roman"/>
          <w:sz w:val="24"/>
          <w:szCs w:val="24"/>
        </w:rPr>
        <w:t xml:space="preserve"> number and then you always g- get the next figure. </w:t>
      </w:r>
    </w:p>
    <w:p w:rsidR="006A3DBC" w:rsidRPr="00C62290" w:rsidRDefault="006A3DBC"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Based on the number of boxes “1”, “4”, “9” the learners possibly supposed the addition of “3” and “5” as causal for getting the previous prior boxes. Tim combined these insights and formulated it as a rule. Hence, this can be interpreted as abduction. The numbers of boxes “1”, “4”, “9” can be used to represent the starting point of the discovering process. The addition of “3” und “5” can be regarded as a causal case for getting the amount of boxes for the next figure.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Compared to the first working sheet, Tim succeeded in formulating a rule in a very short time. </w:t>
      </w:r>
      <w:r w:rsidRPr="00C62290">
        <w:rPr>
          <w:rFonts w:ascii="Times New Roman" w:hAnsi="Times New Roman" w:cs="Times New Roman"/>
          <w:b/>
          <w:bCs/>
          <w:sz w:val="24"/>
          <w:szCs w:val="24"/>
        </w:rPr>
        <w:t xml:space="preserve">(Footnote: Measured by the turn when the teacher was asking for a different way of filling the table or a different drawing of the figures it took 51 turns till the students formulate the second rule concerning the first working sheet. In the second working sheet it took 13 turns.) </w:t>
      </w:r>
      <w:r w:rsidRPr="00C62290">
        <w:rPr>
          <w:rFonts w:ascii="Times New Roman" w:hAnsi="Times New Roman" w:cs="Times New Roman"/>
          <w:sz w:val="24"/>
          <w:szCs w:val="24"/>
        </w:rPr>
        <w:t xml:space="preserve">One can suppose that due to the help of recognizing and using (family) resemblances between the two working sheets, learners can discover and formulate rules faster and more efficiently. This will be written out now more precisely.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Figure 7: Possible abductions for discovering the rules uttered by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(sequences of numbers) and Tim (amount of boxes)</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Comparing the students’ statements on a semantic level one can observe several similarities. </w:t>
      </w:r>
      <w:proofErr w:type="spellStart"/>
      <w:r w:rsidRPr="00C62290">
        <w:rPr>
          <w:rFonts w:ascii="Times New Roman" w:hAnsi="Times New Roman" w:cs="Times New Roman"/>
          <w:sz w:val="24"/>
          <w:szCs w:val="24"/>
        </w:rPr>
        <w:t>Gerit’s</w:t>
      </w:r>
      <w:proofErr w:type="spellEnd"/>
      <w:r w:rsidRPr="00C62290">
        <w:rPr>
          <w:rFonts w:ascii="Times New Roman" w:hAnsi="Times New Roman" w:cs="Times New Roman"/>
          <w:sz w:val="24"/>
          <w:szCs w:val="24"/>
        </w:rPr>
        <w:t xml:space="preserve"> expression “next” and Tim’s “next figure” seem to mean the following part of a sequence. Furthermore, the expressions “add two, and to </w:t>
      </w:r>
      <w:proofErr w:type="gramStart"/>
      <w:r w:rsidRPr="00C62290">
        <w:rPr>
          <w:rFonts w:ascii="Times New Roman" w:hAnsi="Times New Roman" w:cs="Times New Roman"/>
          <w:sz w:val="24"/>
          <w:szCs w:val="24"/>
        </w:rPr>
        <w:t>the eh</w:t>
      </w:r>
      <w:proofErr w:type="gramEnd"/>
      <w:r w:rsidRPr="00C62290">
        <w:rPr>
          <w:rFonts w:ascii="Times New Roman" w:hAnsi="Times New Roman" w:cs="Times New Roman"/>
          <w:sz w:val="24"/>
          <w:szCs w:val="24"/>
        </w:rPr>
        <w:t xml:space="preserve"> previously added number”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and “the next odd number” (Tim) resemble each other, as they both seem to refer to the numbers which have to be added. More generally: (</w:t>
      </w:r>
      <w:r w:rsidRPr="00C62290">
        <w:rPr>
          <w:rFonts w:ascii="Times New Roman" w:hAnsi="Times New Roman" w:cs="Times New Roman"/>
          <w:i/>
          <w:iCs/>
          <w:sz w:val="24"/>
          <w:szCs w:val="24"/>
        </w:rPr>
        <w:t xml:space="preserve">Family) Resemblances in a semantic way </w:t>
      </w:r>
      <w:r w:rsidRPr="00C62290">
        <w:rPr>
          <w:rFonts w:ascii="Times New Roman" w:hAnsi="Times New Roman" w:cs="Times New Roman"/>
          <w:sz w:val="24"/>
          <w:szCs w:val="24"/>
        </w:rPr>
        <w:t>describe similar meanings of words and (parts of) sentences in language use.</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Looking at the sounding of words many similarities between the </w:t>
      </w:r>
      <w:proofErr w:type="gramStart"/>
      <w:r w:rsidRPr="00C62290">
        <w:rPr>
          <w:rFonts w:ascii="Times New Roman" w:hAnsi="Times New Roman" w:cs="Times New Roman"/>
          <w:sz w:val="24"/>
          <w:szCs w:val="24"/>
        </w:rPr>
        <w:t>students</w:t>
      </w:r>
      <w:proofErr w:type="gramEnd"/>
      <w:r w:rsidRPr="00C62290">
        <w:rPr>
          <w:rFonts w:ascii="Times New Roman" w:hAnsi="Times New Roman" w:cs="Times New Roman"/>
          <w:sz w:val="24"/>
          <w:szCs w:val="24"/>
        </w:rPr>
        <w:t xml:space="preserve"> statements can be found: “one must always”, “and then”, “you always get”, “number”, etc. Likewise, the words “add” and “added” resemble each other because of the word stem “add-”. If single words or parts of them match in terms of sound patterns, </w:t>
      </w:r>
      <w:r w:rsidRPr="00C62290">
        <w:rPr>
          <w:rFonts w:ascii="Times New Roman" w:hAnsi="Times New Roman" w:cs="Times New Roman"/>
          <w:i/>
          <w:iCs/>
          <w:sz w:val="24"/>
          <w:szCs w:val="24"/>
        </w:rPr>
        <w:t>(family) resemblances in a phonetic way</w:t>
      </w:r>
      <w:r w:rsidRPr="00C62290">
        <w:rPr>
          <w:rFonts w:ascii="Times New Roman" w:hAnsi="Times New Roman" w:cs="Times New Roman"/>
          <w:sz w:val="24"/>
          <w:szCs w:val="24"/>
        </w:rPr>
        <w:t xml:space="preserve"> can be reconstructed. This type of family resemblances goes hand in hand with those of the semantic way, but they do not have to (e.g. the word “base” can be used in the context of powers as well as in the plane </w:t>
      </w:r>
      <w:r w:rsidRPr="00C62290">
        <w:rPr>
          <w:rFonts w:ascii="Times New Roman" w:hAnsi="Times New Roman" w:cs="Times New Roman"/>
          <w:sz w:val="24"/>
          <w:szCs w:val="24"/>
        </w:rPr>
        <w:lastRenderedPageBreak/>
        <w:t>geometry).</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i/>
          <w:iCs/>
          <w:sz w:val="24"/>
          <w:szCs w:val="24"/>
        </w:rPr>
      </w:pPr>
      <w:r w:rsidRPr="00C62290">
        <w:rPr>
          <w:rFonts w:ascii="Times New Roman" w:hAnsi="Times New Roman" w:cs="Times New Roman"/>
          <w:sz w:val="24"/>
          <w:szCs w:val="24"/>
        </w:rPr>
        <w:t xml:space="preserve">Further resemblances can be observed by comparing the already explicated abductions (cf.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7). The written and uttered rules have been discovered in the context of observing phenomena by working on the working sheets and can be reconstructed according to the pattern of abduction. By now the reconstructed abductions are taken to analyse the similarities between the inferences more precisely. Tim and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seem to focus similar phenomena as starting points of their processes of discovery: the sequence of numbers 1, 4, 9 only varies due to the different objects of reference. In the situation of Tim, the reference can be represented by the number of boxes of the corresponding figures and in the situation of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as a sequence of numbers of the second value in the table. Both students seem to generate similar rules and thus comparable cases can be reconstructed. The described parallelism, the similarities between the different parts of the inferences and, thus the process of inferring itself can be regarded as </w:t>
      </w:r>
      <w:r w:rsidRPr="00C62290">
        <w:rPr>
          <w:rFonts w:ascii="Times New Roman" w:hAnsi="Times New Roman" w:cs="Times New Roman"/>
          <w:i/>
          <w:iCs/>
          <w:sz w:val="24"/>
          <w:szCs w:val="24"/>
        </w:rPr>
        <w:t xml:space="preserve">(family) resemblances in an inferential way. </w:t>
      </w:r>
      <w:r w:rsidRPr="00C62290">
        <w:rPr>
          <w:rFonts w:ascii="Times New Roman" w:hAnsi="Times New Roman" w:cs="Times New Roman"/>
          <w:sz w:val="24"/>
          <w:szCs w:val="24"/>
        </w:rPr>
        <w:t>These resemblances</w:t>
      </w:r>
      <w:r w:rsidRPr="00C62290">
        <w:rPr>
          <w:rFonts w:ascii="Times New Roman" w:hAnsi="Times New Roman" w:cs="Times New Roman"/>
          <w:b/>
          <w:bCs/>
          <w:sz w:val="24"/>
          <w:szCs w:val="24"/>
        </w:rPr>
        <w:t xml:space="preserve"> </w:t>
      </w:r>
      <w:r w:rsidRPr="00C62290">
        <w:rPr>
          <w:rFonts w:ascii="Times New Roman" w:hAnsi="Times New Roman" w:cs="Times New Roman"/>
          <w:sz w:val="24"/>
          <w:szCs w:val="24"/>
        </w:rPr>
        <w:t>concern parts of inferences.</w:t>
      </w:r>
      <w:r w:rsidRPr="00C62290">
        <w:rPr>
          <w:rFonts w:ascii="Times New Roman" w:hAnsi="Times New Roman" w:cs="Times New Roman"/>
          <w:i/>
          <w:iCs/>
          <w:sz w:val="24"/>
          <w:szCs w:val="24"/>
        </w:rPr>
        <w:t xml:space="preserve">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roofErr w:type="gramStart"/>
      <w:r w:rsidRPr="00C62290">
        <w:rPr>
          <w:rFonts w:ascii="Times New Roman" w:hAnsi="Times New Roman" w:cs="Times New Roman"/>
          <w:sz w:val="24"/>
          <w:szCs w:val="24"/>
        </w:rPr>
        <w:t>Speaking more generally: Focusing similar phenomena as possible starting points of a forthcoming abduction can orientate the discovery of the rule.</w:t>
      </w:r>
      <w:proofErr w:type="gramEnd"/>
      <w:r w:rsidRPr="00C62290">
        <w:rPr>
          <w:rFonts w:ascii="Times New Roman" w:hAnsi="Times New Roman" w:cs="Times New Roman"/>
          <w:sz w:val="24"/>
          <w:szCs w:val="24"/>
        </w:rPr>
        <w:t xml:space="preserve"> Furthermore, it might be necessary to adapt the rule and the case to the actual focused references or objects.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Furthermore, more resemblances can be observed in the context of written elements that are named (</w:t>
      </w:r>
      <w:r w:rsidRPr="00C62290">
        <w:rPr>
          <w:rFonts w:ascii="Times New Roman" w:hAnsi="Times New Roman" w:cs="Times New Roman"/>
          <w:i/>
          <w:iCs/>
          <w:sz w:val="24"/>
          <w:szCs w:val="24"/>
        </w:rPr>
        <w:t>family) resemblances in an iconic and/or symbolic way</w:t>
      </w:r>
      <w:r w:rsidRPr="00C62290">
        <w:rPr>
          <w:rFonts w:ascii="Times New Roman" w:hAnsi="Times New Roman" w:cs="Times New Roman"/>
          <w:sz w:val="24"/>
          <w:szCs w:val="24"/>
        </w:rPr>
        <w:t>. They refer to similarities between iconic and symbolic elements, without necessarily implying semantic similarities. The mentioned written rules on the board relating to the sequence of square numbers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6) resemble each other concerning their similar writing like “multiply” or “with </w:t>
      </w:r>
      <w:proofErr w:type="gramStart"/>
      <w:r w:rsidRPr="00C62290">
        <w:rPr>
          <w:rFonts w:ascii="Times New Roman" w:hAnsi="Times New Roman" w:cs="Times New Roman"/>
          <w:sz w:val="24"/>
          <w:szCs w:val="24"/>
        </w:rPr>
        <w:t>itself</w:t>
      </w:r>
      <w:proofErr w:type="gramEnd"/>
      <w:r w:rsidRPr="00C62290">
        <w:rPr>
          <w:rFonts w:ascii="Times New Roman" w:hAnsi="Times New Roman" w:cs="Times New Roman"/>
          <w:sz w:val="24"/>
          <w:szCs w:val="24"/>
        </w:rPr>
        <w:t>”. Moreover, (family) resemblances in an iconic and/or symbolic way include e.g. the trends of graphs like “f(x</w:t>
      </w:r>
      <w:proofErr w:type="gramStart"/>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x</w:t>
      </w:r>
      <w:r w:rsidRPr="00C62290">
        <w:rPr>
          <w:rFonts w:ascii="Times New Roman" w:hAnsi="Times New Roman" w:cs="Times New Roman"/>
          <w:sz w:val="24"/>
          <w:szCs w:val="24"/>
          <w:vertAlign w:val="superscript"/>
        </w:rPr>
        <w:t xml:space="preserve">2” </w:t>
      </w:r>
      <w:r w:rsidRPr="00C62290">
        <w:rPr>
          <w:rFonts w:ascii="Times New Roman" w:hAnsi="Times New Roman" w:cs="Times New Roman"/>
          <w:sz w:val="24"/>
          <w:szCs w:val="24"/>
        </w:rPr>
        <w:t>and “f(x)=x</w:t>
      </w:r>
      <w:r w:rsidRPr="00C62290">
        <w:rPr>
          <w:rFonts w:ascii="Times New Roman" w:hAnsi="Times New Roman" w:cs="Times New Roman"/>
          <w:sz w:val="24"/>
          <w:szCs w:val="24"/>
          <w:vertAlign w:val="superscript"/>
        </w:rPr>
        <w:t>4</w:t>
      </w:r>
      <w:r w:rsidRPr="00C62290">
        <w:rPr>
          <w:rFonts w:ascii="Times New Roman" w:hAnsi="Times New Roman" w:cs="Times New Roman"/>
          <w:sz w:val="24"/>
          <w:szCs w:val="24"/>
        </w:rPr>
        <w:t xml:space="preserve">”or similarities between symbols like “122” and “2”. This type of family resemblances can go hand in hand with the semantic type. For instance “(to) time” and “(to) multiply” refer to the multiplication but they are not written similarly.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As already mentioned the presented types can overlap from time to time. But they do not have to occur simultaneously. Further types of (family) resemblances will be executed in following publications.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r w:rsidRPr="00C62290">
        <w:rPr>
          <w:rFonts w:ascii="Times New Roman" w:hAnsi="Times New Roman" w:cs="Times New Roman"/>
          <w:b/>
          <w:bCs/>
          <w:color w:val="00000A"/>
          <w:sz w:val="24"/>
          <w:szCs w:val="24"/>
        </w:rPr>
        <w:t>2. Second Scene</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color w:val="00000A"/>
          <w:sz w:val="24"/>
          <w:szCs w:val="24"/>
        </w:rPr>
        <w:t xml:space="preserve">During </w:t>
      </w:r>
      <w:r w:rsidRPr="00C62290">
        <w:rPr>
          <w:rFonts w:ascii="Times New Roman" w:hAnsi="Times New Roman" w:cs="Times New Roman"/>
          <w:sz w:val="24"/>
          <w:szCs w:val="24"/>
        </w:rPr>
        <w:t>In the next lesson the first working sheets were repeated. Afterwards they got a third working sheet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8). Again the learners had to imagine how the next figure and the 18th figure would like. Moreover, they had to formulate a rule that describes the amount of boxes per figure. In Task c they had to say why the number of boxes always displays a square number. In part d they were intended to show relationships between the three working sheets.</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Figure 8: Excerpt of the third working sheet, translated in English</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In the beginning Angela drew the fifth figure on the board and was asked to explain how she drew it.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Angela:  yeah so at the first figure … there is only a square and at the second there is an odd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number</w:t>
      </w:r>
      <w:proofErr w:type="gramEnd"/>
      <w:r w:rsidRPr="00C62290">
        <w:rPr>
          <w:rFonts w:ascii="Times New Roman" w:hAnsi="Times New Roman" w:cs="Times New Roman"/>
          <w:sz w:val="24"/>
          <w:szCs w:val="24"/>
        </w:rPr>
        <w:t xml:space="preserve"> more’ three. </w:t>
      </w:r>
      <w:proofErr w:type="gramStart"/>
      <w:r w:rsidRPr="00C62290">
        <w:rPr>
          <w:rFonts w:ascii="Times New Roman" w:hAnsi="Times New Roman" w:cs="Times New Roman"/>
          <w:sz w:val="24"/>
          <w:szCs w:val="24"/>
        </w:rPr>
        <w:t>and</w:t>
      </w:r>
      <w:proofErr w:type="gramEnd"/>
      <w:r w:rsidRPr="00C62290">
        <w:rPr>
          <w:rFonts w:ascii="Times New Roman" w:hAnsi="Times New Roman" w:cs="Times New Roman"/>
          <w:sz w:val="24"/>
          <w:szCs w:val="24"/>
        </w:rPr>
        <w:t xml:space="preserve"> at the third there is then five and at the fourth there are seven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and</w:t>
      </w:r>
      <w:proofErr w:type="gramEnd"/>
      <w:r w:rsidRPr="00C62290">
        <w:rPr>
          <w:rFonts w:ascii="Times New Roman" w:hAnsi="Times New Roman" w:cs="Times New Roman"/>
          <w:sz w:val="24"/>
          <w:szCs w:val="24"/>
        </w:rPr>
        <w:t xml:space="preserve"> then I made at the fifth nine’ because there are again two more</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i/>
          <w:iCs/>
          <w:sz w:val="24"/>
          <w:szCs w:val="24"/>
        </w:rPr>
      </w:pPr>
      <w:r w:rsidRPr="00C62290">
        <w:rPr>
          <w:rFonts w:ascii="Times New Roman" w:hAnsi="Times New Roman" w:cs="Times New Roman"/>
          <w:sz w:val="24"/>
          <w:szCs w:val="24"/>
        </w:rPr>
        <w:lastRenderedPageBreak/>
        <w:t>Teacher: okay, where are three and where are five’ where are two more’ (</w:t>
      </w:r>
      <w:r w:rsidRPr="00C62290">
        <w:rPr>
          <w:rFonts w:ascii="Times New Roman" w:hAnsi="Times New Roman" w:cs="Times New Roman"/>
          <w:i/>
          <w:iCs/>
          <w:sz w:val="24"/>
          <w:szCs w:val="24"/>
        </w:rPr>
        <w:t xml:space="preserve">shows at the second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i/>
          <w:iCs/>
          <w:sz w:val="24"/>
          <w:szCs w:val="24"/>
        </w:rPr>
        <w:tab/>
        <w:t xml:space="preserve">        </w:t>
      </w:r>
      <w:proofErr w:type="gramStart"/>
      <w:r w:rsidRPr="00C62290">
        <w:rPr>
          <w:rFonts w:ascii="Times New Roman" w:hAnsi="Times New Roman" w:cs="Times New Roman"/>
          <w:i/>
          <w:iCs/>
          <w:sz w:val="24"/>
          <w:szCs w:val="24"/>
        </w:rPr>
        <w:t>figure</w:t>
      </w:r>
      <w:proofErr w:type="gramEnd"/>
      <w:r w:rsidRPr="00C62290">
        <w:rPr>
          <w:rFonts w:ascii="Times New Roman" w:hAnsi="Times New Roman" w:cs="Times New Roman"/>
          <w:sz w:val="24"/>
          <w:szCs w:val="24"/>
        </w:rPr>
        <w:t>) I can’t see that-</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Angela: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yeah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the row below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there are then two more than one and yeah. [...] at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r w:rsidRPr="00C62290">
        <w:rPr>
          <w:rFonts w:ascii="Times New Roman" w:hAnsi="Times New Roman" w:cs="Times New Roman"/>
          <w:sz w:val="24"/>
          <w:szCs w:val="24"/>
        </w:rPr>
        <w:tab/>
        <w:t xml:space="preserve">       </w:t>
      </w:r>
      <w:proofErr w:type="gramStart"/>
      <w:r w:rsidRPr="00C62290">
        <w:rPr>
          <w:rFonts w:ascii="Times New Roman" w:hAnsi="Times New Roman" w:cs="Times New Roman"/>
          <w:sz w:val="24"/>
          <w:szCs w:val="24"/>
        </w:rPr>
        <w:t>the</w:t>
      </w:r>
      <w:proofErr w:type="gramEnd"/>
      <w:r w:rsidRPr="00C62290">
        <w:rPr>
          <w:rFonts w:ascii="Times New Roman" w:hAnsi="Times New Roman" w:cs="Times New Roman"/>
          <w:sz w:val="24"/>
          <w:szCs w:val="24"/>
        </w:rPr>
        <w:t xml:space="preserve"> bottom row of the pyramid</w:t>
      </w:r>
      <w:r w:rsidRPr="00C62290">
        <w:rPr>
          <w:rFonts w:ascii="Times New Roman" w:hAnsi="Times New Roman" w:cs="Times New Roman"/>
        </w:rPr>
        <w:t xml:space="preserve">.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Possibly, Angela described the amount of numbers of boxes in the lower row. She might describe the amount of boxes per figure by looking at the new rows below the prior boxes. The particular added row consisted of the prior bottom row and was then added with two. Angela related the present numbers of boxes per figure with the rows, which were put under the prior figure. The number of boxes per figure can be regarded as phenomena as starting points of the process of discovery. Since Angela explained the amount of boxes per figure by adding the bottom row of the prior figure and by adding this row with two. Thus, her utterances can be reconstructed as abduction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9). She did not explicate the rule but she used it to explain the numbers of the boxes. </w:t>
      </w:r>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 xml:space="preserve">Figure 9: Possible abductions for discovering by Angela (amount of boxes)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Similarly to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who regarded the distances between the odd numbers in the table (first working sheet) Angela focused on the distances of the bottom rows by two. In contrast to </w:t>
      </w:r>
      <w:proofErr w:type="spellStart"/>
      <w:r w:rsidRPr="00C62290">
        <w:rPr>
          <w:rFonts w:ascii="Times New Roman" w:hAnsi="Times New Roman" w:cs="Times New Roman"/>
          <w:sz w:val="24"/>
          <w:szCs w:val="24"/>
        </w:rPr>
        <w:t>Gerit</w:t>
      </w:r>
      <w:proofErr w:type="spellEnd"/>
      <w:r w:rsidRPr="00C62290">
        <w:rPr>
          <w:rFonts w:ascii="Times New Roman" w:hAnsi="Times New Roman" w:cs="Times New Roman"/>
          <w:sz w:val="24"/>
          <w:szCs w:val="24"/>
        </w:rPr>
        <w:t xml:space="preserve"> Angela did not explicate the rule. Possibly, Angela did not explicate her rule because she used </w:t>
      </w:r>
      <w:proofErr w:type="spellStart"/>
      <w:r w:rsidRPr="00C62290">
        <w:rPr>
          <w:rFonts w:ascii="Times New Roman" w:hAnsi="Times New Roman" w:cs="Times New Roman"/>
          <w:sz w:val="24"/>
          <w:szCs w:val="24"/>
        </w:rPr>
        <w:t>Gerit’s</w:t>
      </w:r>
      <w:proofErr w:type="spellEnd"/>
      <w:r w:rsidRPr="00C62290">
        <w:rPr>
          <w:rFonts w:ascii="Times New Roman" w:hAnsi="Times New Roman" w:cs="Times New Roman"/>
          <w:sz w:val="24"/>
          <w:szCs w:val="24"/>
        </w:rPr>
        <w:t xml:space="preserve"> rule, which was already established in the classroom. However, both generated similar rules and thus comparable cases can be reconstructed. This can be seen as (family) resemblances in </w:t>
      </w:r>
      <w:proofErr w:type="gramStart"/>
      <w:r w:rsidRPr="00C62290">
        <w:rPr>
          <w:rFonts w:ascii="Times New Roman" w:hAnsi="Times New Roman" w:cs="Times New Roman"/>
          <w:sz w:val="24"/>
          <w:szCs w:val="24"/>
        </w:rPr>
        <w:t>an inferential way which seem</w:t>
      </w:r>
      <w:proofErr w:type="gramEnd"/>
      <w:r w:rsidRPr="00C62290">
        <w:rPr>
          <w:rFonts w:ascii="Times New Roman" w:hAnsi="Times New Roman" w:cs="Times New Roman"/>
          <w:sz w:val="24"/>
          <w:szCs w:val="24"/>
        </w:rPr>
        <w:t xml:space="preserve"> to guide the discovery. One can suppose once again that focusing on similar phenomena as possible starting points of a forthcoming abduction can orientate the discovery of the rule.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After Angela had explained her drawing of the fifth figure Tim liked to read his rule (task b):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 Tim: one always has to multiply the number of the figure with itself and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with the result one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draws</w:t>
      </w:r>
      <w:proofErr w:type="gramEnd"/>
      <w:r w:rsidRPr="00C62290">
        <w:rPr>
          <w:rFonts w:ascii="Times New Roman" w:hAnsi="Times New Roman" w:cs="Times New Roman"/>
          <w:sz w:val="24"/>
          <w:szCs w:val="24"/>
        </w:rPr>
        <w:t xml:space="preserve"> a pyramid. </w:t>
      </w:r>
      <w:proofErr w:type="gramStart"/>
      <w:r w:rsidRPr="00C62290">
        <w:rPr>
          <w:rFonts w:ascii="Times New Roman" w:hAnsi="Times New Roman" w:cs="Times New Roman"/>
          <w:sz w:val="24"/>
          <w:szCs w:val="24"/>
        </w:rPr>
        <w:t>so</w:t>
      </w:r>
      <w:proofErr w:type="gramEnd"/>
      <w:r w:rsidRPr="00C62290">
        <w:rPr>
          <w:rFonts w:ascii="Times New Roman" w:hAnsi="Times New Roman" w:cs="Times New Roman"/>
          <w:sz w:val="24"/>
          <w:szCs w:val="24"/>
        </w:rPr>
        <w:t xml:space="preserve"> with the size of the task, for example one times one gives </w:t>
      </w:r>
      <w:r w:rsidRPr="00C62290">
        <w:rPr>
          <w:rFonts w:ascii="Times New Roman" w:hAnsi="Times New Roman" w:cs="Times New Roman"/>
          <w:sz w:val="24"/>
          <w:szCs w:val="24"/>
          <w:u w:val="single"/>
        </w:rPr>
        <w:t>one</w:t>
      </w:r>
      <w:r w:rsidRPr="00C62290">
        <w:rPr>
          <w:rFonts w:ascii="Times New Roman" w:hAnsi="Times New Roman" w:cs="Times New Roman"/>
          <w:sz w:val="24"/>
          <w:szCs w:val="24"/>
        </w:rPr>
        <w:t xml:space="preserve">, then one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must</w:t>
      </w:r>
      <w:proofErr w:type="gramEnd"/>
      <w:r w:rsidRPr="00C62290">
        <w:rPr>
          <w:rFonts w:ascii="Times New Roman" w:hAnsi="Times New Roman" w:cs="Times New Roman"/>
          <w:sz w:val="24"/>
          <w:szCs w:val="24"/>
        </w:rPr>
        <w:t xml:space="preserve"> draw only </w:t>
      </w:r>
      <w:r w:rsidRPr="00C62290">
        <w:rPr>
          <w:rFonts w:ascii="Times New Roman" w:hAnsi="Times New Roman" w:cs="Times New Roman"/>
          <w:sz w:val="24"/>
          <w:szCs w:val="24"/>
          <w:u w:val="single"/>
        </w:rPr>
        <w:t>one</w:t>
      </w:r>
      <w:r w:rsidRPr="00C62290">
        <w:rPr>
          <w:rFonts w:ascii="Times New Roman" w:hAnsi="Times New Roman" w:cs="Times New Roman"/>
          <w:sz w:val="24"/>
          <w:szCs w:val="24"/>
        </w:rPr>
        <w:t xml:space="preserve"> box, and at the second figure two times two gives four and then one must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draw</w:t>
      </w:r>
      <w:proofErr w:type="gramEnd"/>
      <w:r w:rsidRPr="00C62290">
        <w:rPr>
          <w:rFonts w:ascii="Times New Roman" w:hAnsi="Times New Roman" w:cs="Times New Roman"/>
          <w:sz w:val="24"/>
          <w:szCs w:val="24"/>
        </w:rPr>
        <w:t xml:space="preserve"> a pyramid out of four blocks, and at the third task then out of nine and at the fourth task </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out</w:t>
      </w:r>
      <w:proofErr w:type="gramEnd"/>
      <w:r w:rsidRPr="00C62290">
        <w:rPr>
          <w:rFonts w:ascii="Times New Roman" w:hAnsi="Times New Roman" w:cs="Times New Roman"/>
          <w:sz w:val="24"/>
          <w:szCs w:val="24"/>
        </w:rPr>
        <w:t xml:space="preserve"> of sixteen, at the fifth twenty-five boxes which then goes on and on.</w:t>
      </w: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Tim read his rule and then he explained it. His rule might contain the sequence of square numbers. Possibly, he multiplied the numbers with itself and out of the products one could draw a “pyramid”. However, his rule and his belonging executions imply that one already knows the look or the construction of a “pyramid”. Thus, his rule cannot explain the amount of boxes per figure. Nevertheless, Tim’s “rule” is similar to the already uttered rules concerning the square numbers in the first and in the second working sheet that were noted on the board (</w:t>
      </w:r>
      <w:proofErr w:type="spellStart"/>
      <w:r w:rsidRPr="00C62290">
        <w:rPr>
          <w:rFonts w:ascii="Times New Roman" w:hAnsi="Times New Roman" w:cs="Times New Roman"/>
          <w:sz w:val="24"/>
          <w:szCs w:val="24"/>
        </w:rPr>
        <w:t>Fg</w:t>
      </w:r>
      <w:proofErr w:type="spellEnd"/>
      <w:r w:rsidRPr="00C62290">
        <w:rPr>
          <w:rFonts w:ascii="Times New Roman" w:hAnsi="Times New Roman" w:cs="Times New Roman"/>
          <w:sz w:val="24"/>
          <w:szCs w:val="24"/>
        </w:rPr>
        <w:t xml:space="preserve">. 10). The rules resemble each other for example in terms of the sounding: “one always”, “multiply [...] with itself” etc. display (family) resemblances in a phonetic way. Moreover, (family) resemblances in a semantic way can be regarded e.g. as the first value and the number of the figure since those are the objects that were multiplied. In contrast to the rules of the first working sheets Tim’s rule can be rather regarded as an approach or a heuristic to draw the next figures. </w:t>
      </w:r>
      <w:proofErr w:type="gramStart"/>
      <w:r w:rsidRPr="00C62290">
        <w:rPr>
          <w:rFonts w:ascii="Times New Roman" w:hAnsi="Times New Roman" w:cs="Times New Roman"/>
          <w:sz w:val="24"/>
          <w:szCs w:val="24"/>
        </w:rPr>
        <w:t>Presumably, because of (family) resemblances between the working sheets.</w:t>
      </w:r>
      <w:proofErr w:type="gramEnd"/>
    </w:p>
    <w:p w:rsidR="006A3DBC" w:rsidRPr="00C62290" w:rsidRDefault="007B65AB" w:rsidP="00C62290">
      <w:pPr>
        <w:widowControl w:val="0"/>
        <w:tabs>
          <w:tab w:val="left" w:pos="0"/>
          <w:tab w:val="left" w:pos="729"/>
        </w:tabs>
        <w:autoSpaceDE w:val="0"/>
        <w:autoSpaceDN w:val="0"/>
        <w:adjustRightInd w:val="0"/>
        <w:spacing w:after="0" w:line="240" w:lineRule="auto"/>
        <w:ind w:right="-827"/>
        <w:jc w:val="both"/>
        <w:rPr>
          <w:rFonts w:ascii="Times New Roman" w:hAnsi="Times New Roman" w:cs="Times New Roman"/>
          <w:sz w:val="24"/>
          <w:szCs w:val="24"/>
        </w:rPr>
      </w:pPr>
      <w:r w:rsidRPr="00C62290">
        <w:rPr>
          <w:rFonts w:ascii="Times New Roman" w:hAnsi="Times New Roman" w:cs="Times New Roman"/>
          <w:sz w:val="24"/>
          <w:szCs w:val="24"/>
        </w:rPr>
        <w:t>Figure 10: Overview of the uttered “rules” concerning the sequence of square numbers.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lastRenderedPageBreak/>
        <w:t>Likewise in the second working sheet the students used (family) resemblances in different ways to express their observations as well as their discoveries. They used for example similar words within the working sheets like “pyramid” (Angela and Tim) but also across the three working sheets: “one always”, “multiply”, “odd number”, “</w:t>
      </w:r>
      <w:proofErr w:type="gramStart"/>
      <w:r w:rsidRPr="00C62290">
        <w:rPr>
          <w:rFonts w:ascii="Times New Roman" w:hAnsi="Times New Roman" w:cs="Times New Roman"/>
          <w:sz w:val="24"/>
          <w:szCs w:val="24"/>
        </w:rPr>
        <w:t>box</w:t>
      </w:r>
      <w:proofErr w:type="gramEnd"/>
      <w:r w:rsidRPr="00C62290">
        <w:rPr>
          <w:rFonts w:ascii="Times New Roman" w:hAnsi="Times New Roman" w:cs="Times New Roman"/>
          <w:sz w:val="24"/>
          <w:szCs w:val="24"/>
        </w:rPr>
        <w:t>”. Furthermore, they used words that are similar concerning their meaning: At first the first value was multiplied by itself and in the second and third working sheet the numbers of the figures. Therefore, the objects that were multiplied are marked by (family) resemblances in a semantic way. In addition, their abductions were indicated by (family) resemblances in an inferential way. Furthermore, it seems that the rules formulated for the first working sheets abet the generating of the rules of the following working sheets as well as the formulation and the (inferential) generation of rules. Probably, the use of (family) resemblances of different ways can function as a kind of a support for the students.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b/>
          <w:bCs/>
          <w:sz w:val="24"/>
          <w:szCs w:val="24"/>
        </w:rPr>
        <w:t>References and relevance in the actual mathematical education</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In the discussion of mathematical education, learning by analogies (e.g. English/</w:t>
      </w:r>
      <w:proofErr w:type="spellStart"/>
      <w:r w:rsidRPr="00C62290">
        <w:rPr>
          <w:rFonts w:ascii="Times New Roman" w:hAnsi="Times New Roman" w:cs="Times New Roman"/>
          <w:sz w:val="24"/>
          <w:szCs w:val="24"/>
        </w:rPr>
        <w:t>Sharry</w:t>
      </w:r>
      <w:proofErr w:type="spellEnd"/>
      <w:r w:rsidRPr="00C62290">
        <w:rPr>
          <w:rFonts w:ascii="Times New Roman" w:hAnsi="Times New Roman" w:cs="Times New Roman"/>
          <w:sz w:val="24"/>
          <w:szCs w:val="24"/>
        </w:rPr>
        <w:t xml:space="preserve"> 1997, </w:t>
      </w:r>
      <w:proofErr w:type="spellStart"/>
      <w:r w:rsidRPr="00C62290">
        <w:rPr>
          <w:rFonts w:ascii="Times New Roman" w:hAnsi="Times New Roman" w:cs="Times New Roman"/>
          <w:sz w:val="24"/>
          <w:szCs w:val="24"/>
        </w:rPr>
        <w:t>Goswami</w:t>
      </w:r>
      <w:proofErr w:type="spellEnd"/>
      <w:r w:rsidRPr="00C62290">
        <w:rPr>
          <w:rFonts w:ascii="Times New Roman" w:hAnsi="Times New Roman" w:cs="Times New Roman"/>
          <w:sz w:val="24"/>
          <w:szCs w:val="24"/>
        </w:rPr>
        <w:t xml:space="preserve"> 2004) and metaphors (e.g. </w:t>
      </w:r>
      <w:proofErr w:type="spellStart"/>
      <w:r w:rsidRPr="00C62290">
        <w:rPr>
          <w:rFonts w:ascii="Times New Roman" w:hAnsi="Times New Roman" w:cs="Times New Roman"/>
          <w:sz w:val="24"/>
          <w:szCs w:val="24"/>
        </w:rPr>
        <w:t>Pimm</w:t>
      </w:r>
      <w:proofErr w:type="spellEnd"/>
      <w:r w:rsidRPr="00C62290">
        <w:rPr>
          <w:rFonts w:ascii="Times New Roman" w:hAnsi="Times New Roman" w:cs="Times New Roman"/>
          <w:sz w:val="24"/>
          <w:szCs w:val="24"/>
        </w:rPr>
        <w:t xml:space="preserve"> 1987, </w:t>
      </w:r>
      <w:proofErr w:type="spellStart"/>
      <w:r w:rsidRPr="00C62290">
        <w:rPr>
          <w:rFonts w:ascii="Times New Roman" w:hAnsi="Times New Roman" w:cs="Times New Roman"/>
          <w:sz w:val="24"/>
          <w:szCs w:val="24"/>
        </w:rPr>
        <w:t>Presmeg</w:t>
      </w:r>
      <w:proofErr w:type="spellEnd"/>
      <w:r w:rsidRPr="00C62290">
        <w:rPr>
          <w:rFonts w:ascii="Times New Roman" w:hAnsi="Times New Roman" w:cs="Times New Roman"/>
          <w:sz w:val="24"/>
          <w:szCs w:val="24"/>
        </w:rPr>
        <w:t xml:space="preserve"> 1998, Sfard 2008) is attributed an important role. In this context, the recognition and use of similarities is highlighted in various ways. </w:t>
      </w:r>
    </w:p>
    <w:p w:rsidR="00972F4D" w:rsidRPr="00C62290" w:rsidRDefault="00972F4D"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English &amp; </w:t>
      </w:r>
      <w:proofErr w:type="spellStart"/>
      <w:r w:rsidRPr="00C62290">
        <w:rPr>
          <w:rFonts w:ascii="Times New Roman" w:hAnsi="Times New Roman" w:cs="Times New Roman"/>
          <w:sz w:val="24"/>
          <w:szCs w:val="24"/>
        </w:rPr>
        <w:t>Sharry</w:t>
      </w:r>
      <w:proofErr w:type="spellEnd"/>
      <w:r w:rsidRPr="00C62290">
        <w:rPr>
          <w:rFonts w:ascii="Times New Roman" w:hAnsi="Times New Roman" w:cs="Times New Roman"/>
          <w:sz w:val="24"/>
          <w:szCs w:val="24"/>
        </w:rPr>
        <w:t xml:space="preserve"> (1996, p. 138) pointed out that reasoning by analogy is generally defined by transferring structural information from one system (the base) to another system (the target). For instance you can transfer the commutative law of the term “3 + 5 = 5 + 3” (base) to the term ¼ + ½ = ½ +¼ (target). Hence, semantic similarities like the equality of terms are transferred to other numbers and number ranges. Moreover, the inferential structure (commutative law) is transferred and expanded to other number ranges. Particular analogies are “classical analogies” (e.g. English 2004) like “</w:t>
      </w:r>
      <w:proofErr w:type="gramStart"/>
      <w:r w:rsidRPr="00C62290">
        <w:rPr>
          <w:rFonts w:ascii="Times New Roman" w:hAnsi="Times New Roman" w:cs="Times New Roman"/>
          <w:sz w:val="24"/>
          <w:szCs w:val="24"/>
        </w:rPr>
        <w:t>6 :</w:t>
      </w:r>
      <w:proofErr w:type="gramEnd"/>
      <w:r w:rsidRPr="00C62290">
        <w:rPr>
          <w:rFonts w:ascii="Times New Roman" w:hAnsi="Times New Roman" w:cs="Times New Roman"/>
          <w:sz w:val="24"/>
          <w:szCs w:val="24"/>
        </w:rPr>
        <w:t xml:space="preserve"> 9 :: 10 : 15”. It displays a relation between numbers in which both are connected in the same relation. One can speak of (family) resemblances in a semantic way since the pairs of numbers resemble each other in the meaning of the relation. </w:t>
      </w:r>
    </w:p>
    <w:p w:rsidR="006A3DBC" w:rsidRPr="00C62290" w:rsidRDefault="007B65AB" w:rsidP="00C62290">
      <w:pPr>
        <w:widowControl w:val="0"/>
        <w:autoSpaceDE w:val="0"/>
        <w:autoSpaceDN w:val="0"/>
        <w:adjustRightInd w:val="0"/>
        <w:spacing w:after="0" w:line="240" w:lineRule="auto"/>
        <w:ind w:right="282"/>
        <w:jc w:val="both"/>
        <w:rPr>
          <w:rFonts w:ascii="Times New Roman" w:hAnsi="Times New Roman" w:cs="Times New Roman"/>
          <w:sz w:val="24"/>
          <w:szCs w:val="24"/>
        </w:rPr>
      </w:pPr>
      <w:proofErr w:type="spellStart"/>
      <w:r w:rsidRPr="00C62290">
        <w:rPr>
          <w:rFonts w:ascii="Times New Roman" w:hAnsi="Times New Roman" w:cs="Times New Roman"/>
          <w:sz w:val="24"/>
          <w:szCs w:val="24"/>
        </w:rPr>
        <w:t>Presmeg</w:t>
      </w:r>
      <w:proofErr w:type="spellEnd"/>
      <w:r w:rsidRPr="00C62290">
        <w:rPr>
          <w:rFonts w:ascii="Times New Roman" w:hAnsi="Times New Roman" w:cs="Times New Roman"/>
          <w:sz w:val="24"/>
          <w:szCs w:val="24"/>
        </w:rPr>
        <w:t xml:space="preserve"> (1998, p. 26) described a metaphor as follows: </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(A, J.K.)</w:t>
      </w:r>
      <w:proofErr w:type="gramEnd"/>
      <w:r w:rsidRPr="00C62290">
        <w:rPr>
          <w:rFonts w:ascii="Times New Roman" w:hAnsi="Times New Roman" w:cs="Times New Roman"/>
          <w:sz w:val="24"/>
          <w:szCs w:val="24"/>
        </w:rPr>
        <w:t xml:space="preserve"> [...] metaphor links one domain of experience with another seemingly disparate domain – and creates meaning from the connection [...]. </w:t>
      </w:r>
    </w:p>
    <w:p w:rsidR="00972F4D" w:rsidRPr="00C62290" w:rsidRDefault="00972F4D"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The metaphor “slope” (Pimm 1987) was borrowed from the daily use of the term “slope” and now it is used in Analysis. In this example, semantic similarities go hand in hand with similarities of another way (e.g. phonetic, iconic and/or symbolic). For instance Tim and Angela use metaphors like “cube” and “pyramid”. They express the figures in terms of something familiar. They possibly know these terms from previous mathematics lessons. (Family) resemblances in an iconic and/or symbolic way between the known terms and the figures could presumably lead the use of these terms. As already stated the figures are neither a cube nor a pyramid. The cube’s or the pyramid’s features can be </w:t>
      </w:r>
      <w:proofErr w:type="spellStart"/>
      <w:r w:rsidRPr="00C62290">
        <w:rPr>
          <w:rFonts w:ascii="Times New Roman" w:hAnsi="Times New Roman" w:cs="Times New Roman"/>
          <w:sz w:val="24"/>
          <w:szCs w:val="24"/>
        </w:rPr>
        <w:t>overprojected</w:t>
      </w:r>
      <w:proofErr w:type="spellEnd"/>
      <w:r w:rsidRPr="00C62290">
        <w:rPr>
          <w:rFonts w:ascii="Times New Roman" w:hAnsi="Times New Roman" w:cs="Times New Roman"/>
          <w:sz w:val="24"/>
          <w:szCs w:val="24"/>
        </w:rPr>
        <w:t xml:space="preserve"> into the figures. Even the learners do not </w:t>
      </w:r>
      <w:proofErr w:type="spellStart"/>
      <w:r w:rsidRPr="00C62290">
        <w:rPr>
          <w:rFonts w:ascii="Times New Roman" w:hAnsi="Times New Roman" w:cs="Times New Roman"/>
          <w:sz w:val="24"/>
          <w:szCs w:val="24"/>
        </w:rPr>
        <w:t>overproject</w:t>
      </w:r>
      <w:proofErr w:type="spellEnd"/>
      <w:r w:rsidRPr="00C62290">
        <w:rPr>
          <w:rFonts w:ascii="Times New Roman" w:hAnsi="Times New Roman" w:cs="Times New Roman"/>
          <w:sz w:val="24"/>
          <w:szCs w:val="24"/>
        </w:rPr>
        <w:t xml:space="preserve"> these terms the use of metaphors can also be lead by disadvantages (sf. Sfard 2008, p. 63). As </w:t>
      </w:r>
      <w:proofErr w:type="spellStart"/>
      <w:r w:rsidRPr="00C62290">
        <w:rPr>
          <w:rFonts w:ascii="Times New Roman" w:hAnsi="Times New Roman" w:cs="Times New Roman"/>
          <w:sz w:val="24"/>
          <w:szCs w:val="24"/>
        </w:rPr>
        <w:t>Presmeg</w:t>
      </w:r>
      <w:proofErr w:type="spellEnd"/>
      <w:r w:rsidRPr="00C62290">
        <w:rPr>
          <w:rFonts w:ascii="Times New Roman" w:hAnsi="Times New Roman" w:cs="Times New Roman"/>
          <w:sz w:val="24"/>
          <w:szCs w:val="24"/>
        </w:rPr>
        <w:t xml:space="preserve"> (1998, p. 27), pointed out metaphors are influenced by similarities as well as dissimilarities:</w:t>
      </w:r>
    </w:p>
    <w:p w:rsidR="00972F4D" w:rsidRPr="00C62290" w:rsidRDefault="00972F4D" w:rsidP="00C62290">
      <w:pPr>
        <w:widowControl w:val="0"/>
        <w:tabs>
          <w:tab w:val="left" w:pos="720"/>
        </w:tabs>
        <w:autoSpaceDE w:val="0"/>
        <w:autoSpaceDN w:val="0"/>
        <w:adjustRightInd w:val="0"/>
        <w:spacing w:after="0" w:line="240" w:lineRule="auto"/>
        <w:jc w:val="both"/>
        <w:rPr>
          <w:rFonts w:ascii="Times New Roman" w:hAnsi="Times New Roman" w:cs="Times New Roman"/>
          <w:sz w:val="28"/>
          <w:szCs w:val="28"/>
        </w:rPr>
      </w:pP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4"/>
          <w:szCs w:val="24"/>
        </w:rPr>
      </w:pPr>
      <w:r w:rsidRPr="00C62290">
        <w:rPr>
          <w:rFonts w:ascii="Times New Roman" w:hAnsi="Times New Roman" w:cs="Times New Roman"/>
          <w:sz w:val="24"/>
          <w:szCs w:val="24"/>
        </w:rPr>
        <w:t>The ground and the tension are both essential elements of a metaphor. It is this recognition of simultaneous similarity and dissimilarity which gives metaphor its special power to structure new experience in terms of old [...].</w:t>
      </w:r>
    </w:p>
    <w:p w:rsidR="00972F4D" w:rsidRPr="00C62290" w:rsidRDefault="00972F4D"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sz w:val="28"/>
          <w:szCs w:val="28"/>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Therefore, both similarities and dissimilarities are relevant for the recognition of metaphors. These similarities and dissimilarities can be explicated through the various kinds of (family) resemblances.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b/>
          <w:bCs/>
          <w:sz w:val="24"/>
          <w:szCs w:val="24"/>
        </w:rPr>
      </w:pPr>
      <w:r w:rsidRPr="00C62290">
        <w:rPr>
          <w:rFonts w:ascii="Times New Roman" w:hAnsi="Times New Roman" w:cs="Times New Roman"/>
          <w:b/>
          <w:bCs/>
          <w:sz w:val="24"/>
          <w:szCs w:val="24"/>
        </w:rPr>
        <w:t>Conclusions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As the examples showed using (family) resemblances can help to support learning processes. The learners recognize and use several similarities within and between the working sheets. The analysis leads to several suppositions: The previously discovered rules seem to have benefits on the following working sheets. Recognizing and using (family) resemblances between working sheets can help to discover and especially to formulate rules in a more accurate way. In this context the discovery of the rule can be faced by viewing on similar phenomena as possible starting points of a forthcoming abduction. Furthermore, the generated and formulated rules are of a heuristic value. Since the former rules can be utilized for the present working sheet. Besides, the different (family) resemblances possibly serve as a support for the learners.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In Wittgenstein’s words, the comparison of the rules and inferences illustrates a complex “network of similarities” (PI §66), which the learners seemed to realize. The concept of family resemblances can help to understand learning processes. The various ways of (family) resemblances allow analysing verbal and written student comments more deeply. In this article different types of (family) resemblances, which the students used, were presented:</w:t>
      </w:r>
    </w:p>
    <w:p w:rsidR="006A3DBC" w:rsidRPr="00C62290" w:rsidRDefault="007B65AB" w:rsidP="00C62290">
      <w:pPr>
        <w:widowControl w:val="0"/>
        <w:numPr>
          <w:ilvl w:val="0"/>
          <w:numId w:val="2"/>
        </w:numPr>
        <w:autoSpaceDE w:val="0"/>
        <w:autoSpaceDN w:val="0"/>
        <w:adjustRightInd w:val="0"/>
        <w:spacing w:after="0" w:line="240" w:lineRule="auto"/>
        <w:ind w:right="282"/>
        <w:jc w:val="both"/>
        <w:rPr>
          <w:rFonts w:ascii="Times New Roman" w:hAnsi="Times New Roman" w:cs="Times New Roman"/>
          <w:sz w:val="24"/>
          <w:szCs w:val="24"/>
        </w:rPr>
      </w:pPr>
      <w:r w:rsidRPr="00C62290">
        <w:rPr>
          <w:rFonts w:ascii="Times New Roman" w:hAnsi="Times New Roman" w:cs="Times New Roman"/>
          <w:sz w:val="24"/>
          <w:szCs w:val="24"/>
        </w:rPr>
        <w:t>(Family) Resemblances in a semantic way</w:t>
      </w:r>
    </w:p>
    <w:p w:rsidR="006A3DBC" w:rsidRPr="00C62290" w:rsidRDefault="007B65AB" w:rsidP="00C62290">
      <w:pPr>
        <w:widowControl w:val="0"/>
        <w:numPr>
          <w:ilvl w:val="0"/>
          <w:numId w:val="2"/>
        </w:numPr>
        <w:autoSpaceDE w:val="0"/>
        <w:autoSpaceDN w:val="0"/>
        <w:adjustRightInd w:val="0"/>
        <w:spacing w:after="0" w:line="240" w:lineRule="auto"/>
        <w:ind w:right="282"/>
        <w:jc w:val="both"/>
        <w:rPr>
          <w:rFonts w:ascii="Times New Roman" w:hAnsi="Times New Roman" w:cs="Times New Roman"/>
          <w:sz w:val="24"/>
          <w:szCs w:val="24"/>
        </w:rPr>
      </w:pPr>
      <w:r w:rsidRPr="00C62290">
        <w:rPr>
          <w:rFonts w:ascii="Times New Roman" w:hAnsi="Times New Roman" w:cs="Times New Roman"/>
          <w:sz w:val="24"/>
          <w:szCs w:val="24"/>
        </w:rPr>
        <w:t>(Family) Resemblances in a phonetic way</w:t>
      </w:r>
    </w:p>
    <w:p w:rsidR="006A3DBC" w:rsidRPr="00C62290" w:rsidRDefault="007B65AB" w:rsidP="00C62290">
      <w:pPr>
        <w:widowControl w:val="0"/>
        <w:numPr>
          <w:ilvl w:val="0"/>
          <w:numId w:val="2"/>
        </w:numPr>
        <w:autoSpaceDE w:val="0"/>
        <w:autoSpaceDN w:val="0"/>
        <w:adjustRightInd w:val="0"/>
        <w:spacing w:after="0" w:line="240" w:lineRule="auto"/>
        <w:ind w:right="282"/>
        <w:jc w:val="both"/>
        <w:rPr>
          <w:rFonts w:ascii="Times New Roman" w:hAnsi="Times New Roman" w:cs="Times New Roman"/>
          <w:sz w:val="24"/>
          <w:szCs w:val="24"/>
        </w:rPr>
      </w:pPr>
      <w:r w:rsidRPr="00C62290">
        <w:rPr>
          <w:rFonts w:ascii="Times New Roman" w:hAnsi="Times New Roman" w:cs="Times New Roman"/>
          <w:sz w:val="24"/>
          <w:szCs w:val="24"/>
        </w:rPr>
        <w:t xml:space="preserve">(Family) Resemblances in an inferential way </w:t>
      </w:r>
    </w:p>
    <w:p w:rsidR="006A3DBC" w:rsidRPr="00C62290" w:rsidRDefault="007B65AB" w:rsidP="00C62290">
      <w:pPr>
        <w:widowControl w:val="0"/>
        <w:numPr>
          <w:ilvl w:val="0"/>
          <w:numId w:val="2"/>
        </w:numPr>
        <w:autoSpaceDE w:val="0"/>
        <w:autoSpaceDN w:val="0"/>
        <w:adjustRightInd w:val="0"/>
        <w:spacing w:after="0" w:line="240" w:lineRule="auto"/>
        <w:ind w:right="282"/>
        <w:jc w:val="both"/>
        <w:rPr>
          <w:rFonts w:ascii="Times New Roman" w:hAnsi="Times New Roman" w:cs="Times New Roman"/>
          <w:sz w:val="24"/>
          <w:szCs w:val="24"/>
        </w:rPr>
      </w:pPr>
      <w:r w:rsidRPr="00C62290">
        <w:rPr>
          <w:rFonts w:ascii="Times New Roman" w:hAnsi="Times New Roman" w:cs="Times New Roman"/>
          <w:sz w:val="24"/>
          <w:szCs w:val="24"/>
        </w:rPr>
        <w:t>(Family) Resemblances in an iconic and/or symbolic way</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r w:rsidRPr="00C62290">
        <w:rPr>
          <w:rFonts w:ascii="Times New Roman" w:hAnsi="Times New Roman" w:cs="Times New Roman"/>
          <w:sz w:val="24"/>
          <w:szCs w:val="24"/>
        </w:rPr>
        <w:t xml:space="preserve">The focus on the different (family) resemblances allows the orientation of processes of understanding, insofar as similarities in the discussion of mathematics education research are assigned an important role. The presented categories can e.g. be used to analyse theories like analogical reasoning (cf. English &amp; </w:t>
      </w:r>
      <w:proofErr w:type="spellStart"/>
      <w:r w:rsidRPr="00C62290">
        <w:rPr>
          <w:rFonts w:ascii="Times New Roman" w:hAnsi="Times New Roman" w:cs="Times New Roman"/>
          <w:sz w:val="24"/>
          <w:szCs w:val="24"/>
        </w:rPr>
        <w:t>Sharry</w:t>
      </w:r>
      <w:proofErr w:type="spellEnd"/>
      <w:r w:rsidRPr="00C62290">
        <w:rPr>
          <w:rFonts w:ascii="Times New Roman" w:hAnsi="Times New Roman" w:cs="Times New Roman"/>
          <w:sz w:val="24"/>
          <w:szCs w:val="24"/>
        </w:rPr>
        <w:t xml:space="preserve"> 1996, </w:t>
      </w:r>
      <w:proofErr w:type="spellStart"/>
      <w:r w:rsidRPr="00C62290">
        <w:rPr>
          <w:rFonts w:ascii="Times New Roman" w:hAnsi="Times New Roman" w:cs="Times New Roman"/>
          <w:sz w:val="24"/>
          <w:szCs w:val="24"/>
        </w:rPr>
        <w:t>Goswami</w:t>
      </w:r>
      <w:proofErr w:type="spellEnd"/>
      <w:r w:rsidRPr="00C62290">
        <w:rPr>
          <w:rFonts w:ascii="Times New Roman" w:hAnsi="Times New Roman" w:cs="Times New Roman"/>
          <w:sz w:val="24"/>
          <w:szCs w:val="24"/>
        </w:rPr>
        <w:t xml:space="preserve"> 2004) and metaphors (cf. </w:t>
      </w:r>
      <w:proofErr w:type="spellStart"/>
      <w:r w:rsidRPr="00C62290">
        <w:rPr>
          <w:rFonts w:ascii="Times New Roman" w:hAnsi="Times New Roman" w:cs="Times New Roman"/>
          <w:sz w:val="24"/>
          <w:szCs w:val="24"/>
        </w:rPr>
        <w:t>Pimm</w:t>
      </w:r>
      <w:proofErr w:type="spellEnd"/>
      <w:r w:rsidRPr="00C62290">
        <w:rPr>
          <w:rFonts w:ascii="Times New Roman" w:hAnsi="Times New Roman" w:cs="Times New Roman"/>
          <w:sz w:val="24"/>
          <w:szCs w:val="24"/>
        </w:rPr>
        <w:t xml:space="preserve"> 1987, </w:t>
      </w:r>
      <w:proofErr w:type="spellStart"/>
      <w:r w:rsidRPr="00C62290">
        <w:rPr>
          <w:rFonts w:ascii="Times New Roman" w:hAnsi="Times New Roman" w:cs="Times New Roman"/>
          <w:sz w:val="24"/>
          <w:szCs w:val="24"/>
        </w:rPr>
        <w:t>Presmeg</w:t>
      </w:r>
      <w:proofErr w:type="spellEnd"/>
      <w:r w:rsidRPr="00C62290">
        <w:rPr>
          <w:rFonts w:ascii="Times New Roman" w:hAnsi="Times New Roman" w:cs="Times New Roman"/>
          <w:sz w:val="24"/>
          <w:szCs w:val="24"/>
        </w:rPr>
        <w:t>, 1998, Sfard 2008).</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Nevertheless, the concept of (family) resemblances is not only a theoretical one. As already mentioned concerning the students’ words on the second working sheet the students appeal to similarities between the working sheets (Judith and Felix). Moreover, they also explicate similarities between the three working sheets: After discussing the rules concerning the third working sheet the students were asked to resume the relations between the working sheets. Tim indicates the transitive relation:</w:t>
      </w:r>
    </w:p>
    <w:p w:rsidR="006A3DBC" w:rsidRPr="00C62290" w:rsidRDefault="007B65AB"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r w:rsidRPr="00C62290">
        <w:rPr>
          <w:rFonts w:ascii="Times New Roman" w:hAnsi="Times New Roman" w:cs="Times New Roman"/>
          <w:sz w:val="24"/>
          <w:szCs w:val="24"/>
        </w:rPr>
        <w:t xml:space="preserve">Tim: so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now we know that you can make the pyramid as a cube and as I said before the cubes and the table are so to say the same, just presented differently, and therefore they are technically so to say </w:t>
      </w:r>
      <w:proofErr w:type="spellStart"/>
      <w:r w:rsidRPr="00C62290">
        <w:rPr>
          <w:rFonts w:ascii="Times New Roman" w:hAnsi="Times New Roman" w:cs="Times New Roman"/>
          <w:sz w:val="24"/>
          <w:szCs w:val="24"/>
        </w:rPr>
        <w:t>ehm</w:t>
      </w:r>
      <w:proofErr w:type="spellEnd"/>
      <w:r w:rsidRPr="00C62290">
        <w:rPr>
          <w:rFonts w:ascii="Times New Roman" w:hAnsi="Times New Roman" w:cs="Times New Roman"/>
          <w:sz w:val="24"/>
          <w:szCs w:val="24"/>
        </w:rPr>
        <w:t xml:space="preserve"> all the </w:t>
      </w:r>
      <w:r w:rsidRPr="00C62290">
        <w:rPr>
          <w:rFonts w:ascii="Times New Roman" w:hAnsi="Times New Roman" w:cs="Times New Roman"/>
          <w:sz w:val="24"/>
          <w:szCs w:val="24"/>
          <w:u w:val="single"/>
        </w:rPr>
        <w:t>same</w:t>
      </w:r>
      <w:r w:rsidRPr="00C62290">
        <w:rPr>
          <w:rFonts w:ascii="Times New Roman" w:hAnsi="Times New Roman" w:cs="Times New Roman"/>
          <w:sz w:val="24"/>
          <w:szCs w:val="24"/>
        </w:rPr>
        <w:t xml:space="preserve"> indirectly, because all, they are all the same tasks, all of them have the same rules, [...] and so they all have something in common</w:t>
      </w:r>
      <w:r w:rsidRPr="00C62290">
        <w:rPr>
          <w:rFonts w:ascii="Times New Roman" w:hAnsi="Times New Roman" w:cs="Times New Roman"/>
        </w:rPr>
        <w:t>.</w:t>
      </w:r>
    </w:p>
    <w:p w:rsidR="006A3DBC" w:rsidRPr="00C62290" w:rsidRDefault="006A3DBC" w:rsidP="00C62290">
      <w:pPr>
        <w:widowControl w:val="0"/>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autoSpaceDE w:val="0"/>
        <w:autoSpaceDN w:val="0"/>
        <w:adjustRightInd w:val="0"/>
        <w:spacing w:after="0" w:line="240" w:lineRule="auto"/>
        <w:ind w:left="284" w:right="284"/>
        <w:jc w:val="both"/>
        <w:rPr>
          <w:rFonts w:ascii="Times New Roman" w:hAnsi="Times New Roman" w:cs="Times New Roman"/>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 xml:space="preserve">As the reconstructions in this article shows students make use of (family) resemblances within and across the working sheets for discovering processes. Furthermore, they are able to notice these </w:t>
      </w:r>
      <w:r w:rsidRPr="00C62290">
        <w:rPr>
          <w:rFonts w:ascii="Times New Roman" w:hAnsi="Times New Roman" w:cs="Times New Roman"/>
          <w:sz w:val="24"/>
          <w:szCs w:val="24"/>
        </w:rPr>
        <w:lastRenderedPageBreak/>
        <w:t xml:space="preserve">similarities. In addition, the short excerpt shows that learners can recognize transitive relations between working sheets. Likewise metaphors were generated and used in discovering processes. These were guided by the various (family) resemblances. </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C62290">
        <w:rPr>
          <w:rFonts w:ascii="Times New Roman" w:hAnsi="Times New Roman" w:cs="Times New Roman"/>
          <w:sz w:val="24"/>
          <w:szCs w:val="24"/>
        </w:rPr>
        <w:t>Further reconstructions of (family) resemblances in discovering and reasoning processes will be executed in following publications. The focus will be especially in the identification of their role in the learning of mathematics. Besides, the relations between analogies, metaphors and (family) resemblances will be elaborated in further publications.</w:t>
      </w:r>
    </w:p>
    <w:p w:rsidR="006A3DBC" w:rsidRPr="00C62290" w:rsidRDefault="006A3DBC"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p w:rsidR="006A3DBC"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r w:rsidRPr="00C62290">
        <w:rPr>
          <w:rFonts w:ascii="Times New Roman" w:hAnsi="Times New Roman" w:cs="Times New Roman"/>
          <w:b/>
          <w:bCs/>
          <w:color w:val="00000A"/>
          <w:sz w:val="24"/>
          <w:szCs w:val="24"/>
          <w:u w:val="single"/>
        </w:rPr>
        <w:t xml:space="preserve">References </w:t>
      </w:r>
    </w:p>
    <w:p w:rsidR="006A3DBC" w:rsidRPr="00C62290" w:rsidRDefault="006A3DBC" w:rsidP="00C62290">
      <w:pPr>
        <w:widowControl w:val="0"/>
        <w:tabs>
          <w:tab w:val="left" w:pos="720"/>
        </w:tabs>
        <w:autoSpaceDE w:val="0"/>
        <w:autoSpaceDN w:val="0"/>
        <w:adjustRightInd w:val="0"/>
        <w:spacing w:after="0" w:line="240" w:lineRule="auto"/>
        <w:ind w:left="720" w:hanging="720"/>
        <w:jc w:val="both"/>
        <w:rPr>
          <w:rFonts w:ascii="Times New Roman" w:hAnsi="Times New Roman" w:cs="Times New Roman"/>
          <w:color w:val="00000A"/>
          <w:sz w:val="24"/>
          <w:szCs w:val="24"/>
        </w:rPr>
      </w:pP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spellStart"/>
      <w:r w:rsidRPr="00C62290">
        <w:rPr>
          <w:rFonts w:ascii="Times New Roman" w:hAnsi="Times New Roman" w:cs="Times New Roman"/>
          <w:sz w:val="24"/>
          <w:szCs w:val="24"/>
        </w:rPr>
        <w:t>Bambrough</w:t>
      </w:r>
      <w:proofErr w:type="spellEnd"/>
      <w:r w:rsidRPr="00C62290">
        <w:rPr>
          <w:rFonts w:ascii="Times New Roman" w:hAnsi="Times New Roman" w:cs="Times New Roman"/>
          <w:sz w:val="24"/>
          <w:szCs w:val="24"/>
        </w:rPr>
        <w:t xml:space="preserve">, R. (1961). </w:t>
      </w:r>
      <w:proofErr w:type="gramStart"/>
      <w:r w:rsidRPr="00C62290">
        <w:rPr>
          <w:rFonts w:ascii="Times New Roman" w:hAnsi="Times New Roman" w:cs="Times New Roman"/>
          <w:sz w:val="24"/>
          <w:szCs w:val="24"/>
        </w:rPr>
        <w:t>Universals and Family Resemblances.</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i/>
          <w:iCs/>
          <w:sz w:val="24"/>
          <w:szCs w:val="24"/>
        </w:rPr>
        <w:t>Proceeding of the Aristotelian Society</w:t>
      </w:r>
      <w:r w:rsidRPr="00C62290">
        <w:rPr>
          <w:rFonts w:ascii="Times New Roman" w:hAnsi="Times New Roman" w:cs="Times New Roman"/>
          <w:sz w:val="24"/>
          <w:szCs w:val="24"/>
        </w:rPr>
        <w:t>, 61, 207-222.</w:t>
      </w:r>
      <w:proofErr w:type="gramEnd"/>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gramStart"/>
      <w:r w:rsidRPr="00C62290">
        <w:rPr>
          <w:rFonts w:ascii="Times New Roman" w:hAnsi="Times New Roman" w:cs="Times New Roman"/>
          <w:sz w:val="24"/>
          <w:szCs w:val="24"/>
        </w:rPr>
        <w:t xml:space="preserve">English, L. &amp; </w:t>
      </w:r>
      <w:proofErr w:type="spellStart"/>
      <w:r w:rsidRPr="00C62290">
        <w:rPr>
          <w:rFonts w:ascii="Times New Roman" w:hAnsi="Times New Roman" w:cs="Times New Roman"/>
          <w:sz w:val="24"/>
          <w:szCs w:val="24"/>
        </w:rPr>
        <w:t>Sharry</w:t>
      </w:r>
      <w:proofErr w:type="spellEnd"/>
      <w:r w:rsidRPr="00C62290">
        <w:rPr>
          <w:rFonts w:ascii="Times New Roman" w:hAnsi="Times New Roman" w:cs="Times New Roman"/>
          <w:sz w:val="24"/>
          <w:szCs w:val="24"/>
        </w:rPr>
        <w:t>, P. (1997).</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Analogical reasoning and the development of algebraic abstraction.</w:t>
      </w:r>
      <w:proofErr w:type="gramEnd"/>
      <w:r w:rsidRPr="00C62290">
        <w:rPr>
          <w:rFonts w:ascii="Times New Roman" w:hAnsi="Times New Roman" w:cs="Times New Roman"/>
          <w:sz w:val="24"/>
          <w:szCs w:val="24"/>
        </w:rPr>
        <w:t xml:space="preserve"> </w:t>
      </w:r>
      <w:r w:rsidRPr="00C62290">
        <w:rPr>
          <w:rFonts w:ascii="Times New Roman" w:hAnsi="Times New Roman" w:cs="Times New Roman"/>
          <w:i/>
          <w:iCs/>
          <w:sz w:val="24"/>
          <w:szCs w:val="24"/>
        </w:rPr>
        <w:t>Educational Studies in Mathematics</w:t>
      </w:r>
      <w:r w:rsidRPr="00C62290">
        <w:rPr>
          <w:rFonts w:ascii="Times New Roman" w:hAnsi="Times New Roman" w:cs="Times New Roman"/>
          <w:sz w:val="24"/>
          <w:szCs w:val="24"/>
        </w:rPr>
        <w:t>, 30, 135-157.</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r w:rsidRPr="00C62290">
        <w:rPr>
          <w:rFonts w:ascii="Times New Roman" w:hAnsi="Times New Roman" w:cs="Times New Roman"/>
          <w:sz w:val="24"/>
          <w:szCs w:val="24"/>
        </w:rPr>
        <w:t xml:space="preserve">English, L. (2004). </w:t>
      </w:r>
      <w:proofErr w:type="gramStart"/>
      <w:r w:rsidRPr="00C62290">
        <w:rPr>
          <w:rFonts w:ascii="Times New Roman" w:hAnsi="Times New Roman" w:cs="Times New Roman"/>
          <w:sz w:val="24"/>
          <w:szCs w:val="24"/>
        </w:rPr>
        <w:t>Mathematical and analogical reasoning in early childhood.</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 xml:space="preserve">In English, L. (Ed.), </w:t>
      </w:r>
      <w:r w:rsidRPr="00C62290">
        <w:rPr>
          <w:rFonts w:ascii="Times New Roman" w:hAnsi="Times New Roman" w:cs="Times New Roman"/>
          <w:i/>
          <w:iCs/>
          <w:sz w:val="24"/>
          <w:szCs w:val="24"/>
        </w:rPr>
        <w:t xml:space="preserve">Mathematical and analogical reasoning of young learners </w:t>
      </w:r>
      <w:r w:rsidRPr="00C62290">
        <w:rPr>
          <w:rFonts w:ascii="Times New Roman" w:hAnsi="Times New Roman" w:cs="Times New Roman"/>
          <w:sz w:val="24"/>
          <w:szCs w:val="24"/>
        </w:rPr>
        <w:t>(pp. 1-22).</w:t>
      </w:r>
      <w:proofErr w:type="gramEnd"/>
      <w:r w:rsidRPr="00C62290">
        <w:rPr>
          <w:rFonts w:ascii="Times New Roman" w:hAnsi="Times New Roman" w:cs="Times New Roman"/>
          <w:sz w:val="24"/>
          <w:szCs w:val="24"/>
        </w:rPr>
        <w:t xml:space="preserve"> Mahwah: Erlbaum.</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spellStart"/>
      <w:r w:rsidRPr="00C62290">
        <w:rPr>
          <w:rFonts w:ascii="Times New Roman" w:hAnsi="Times New Roman" w:cs="Times New Roman"/>
          <w:sz w:val="24"/>
          <w:szCs w:val="24"/>
        </w:rPr>
        <w:t>Goswami</w:t>
      </w:r>
      <w:proofErr w:type="spellEnd"/>
      <w:r w:rsidRPr="00C62290">
        <w:rPr>
          <w:rFonts w:ascii="Times New Roman" w:hAnsi="Times New Roman" w:cs="Times New Roman"/>
          <w:sz w:val="24"/>
          <w:szCs w:val="24"/>
        </w:rPr>
        <w:t xml:space="preserve">, U. (2004). Commentary: Analogical Reasoning and Mathematical Development. </w:t>
      </w:r>
      <w:proofErr w:type="gramStart"/>
      <w:r w:rsidRPr="00C62290">
        <w:rPr>
          <w:rFonts w:ascii="Times New Roman" w:hAnsi="Times New Roman" w:cs="Times New Roman"/>
          <w:sz w:val="24"/>
          <w:szCs w:val="24"/>
        </w:rPr>
        <w:t xml:space="preserve">In English, L. (Ed.), </w:t>
      </w:r>
      <w:r w:rsidRPr="00C62290">
        <w:rPr>
          <w:rFonts w:ascii="Times New Roman" w:hAnsi="Times New Roman" w:cs="Times New Roman"/>
          <w:i/>
          <w:iCs/>
          <w:sz w:val="24"/>
          <w:szCs w:val="24"/>
        </w:rPr>
        <w:t xml:space="preserve">Mathematical and analogical reasoning of young learners </w:t>
      </w:r>
      <w:r w:rsidRPr="00C62290">
        <w:rPr>
          <w:rFonts w:ascii="Times New Roman" w:hAnsi="Times New Roman" w:cs="Times New Roman"/>
          <w:sz w:val="24"/>
          <w:szCs w:val="24"/>
        </w:rPr>
        <w:t>(pp. 169-186).</w:t>
      </w:r>
      <w:proofErr w:type="gramEnd"/>
      <w:r w:rsidRPr="00C62290">
        <w:rPr>
          <w:rFonts w:ascii="Times New Roman" w:hAnsi="Times New Roman" w:cs="Times New Roman"/>
          <w:sz w:val="24"/>
          <w:szCs w:val="24"/>
        </w:rPr>
        <w:t xml:space="preserve"> Mahwah: Erlbaum.</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spellStart"/>
      <w:r w:rsidRPr="00C62290">
        <w:rPr>
          <w:rFonts w:ascii="Times New Roman" w:hAnsi="Times New Roman" w:cs="Times New Roman"/>
          <w:sz w:val="24"/>
          <w:szCs w:val="24"/>
        </w:rPr>
        <w:t>Hallett</w:t>
      </w:r>
      <w:proofErr w:type="spellEnd"/>
      <w:r w:rsidRPr="00C62290">
        <w:rPr>
          <w:rFonts w:ascii="Times New Roman" w:hAnsi="Times New Roman" w:cs="Times New Roman"/>
          <w:sz w:val="24"/>
          <w:szCs w:val="24"/>
        </w:rPr>
        <w:t xml:space="preserve">, G. (1977). </w:t>
      </w:r>
      <w:proofErr w:type="gramStart"/>
      <w:r w:rsidRPr="00C62290">
        <w:rPr>
          <w:rFonts w:ascii="Times New Roman" w:hAnsi="Times New Roman" w:cs="Times New Roman"/>
          <w:i/>
          <w:iCs/>
          <w:sz w:val="24"/>
          <w:szCs w:val="24"/>
        </w:rPr>
        <w:t>A companion to Wittgenstein’s ‘Philosophical Investigations’</w:t>
      </w:r>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Ithaca: Cornell UP.</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spellStart"/>
      <w:proofErr w:type="gramStart"/>
      <w:r w:rsidRPr="00C62290">
        <w:rPr>
          <w:rFonts w:ascii="Times New Roman" w:hAnsi="Times New Roman" w:cs="Times New Roman"/>
          <w:sz w:val="24"/>
          <w:szCs w:val="24"/>
        </w:rPr>
        <w:t>Kellerwessel</w:t>
      </w:r>
      <w:proofErr w:type="spellEnd"/>
      <w:r w:rsidRPr="00C62290">
        <w:rPr>
          <w:rFonts w:ascii="Times New Roman" w:hAnsi="Times New Roman" w:cs="Times New Roman"/>
          <w:sz w:val="24"/>
          <w:szCs w:val="24"/>
        </w:rPr>
        <w:t>, W. (2009).</w:t>
      </w:r>
      <w:proofErr w:type="gramEnd"/>
      <w:r w:rsidRPr="00C62290">
        <w:rPr>
          <w:rFonts w:ascii="Times New Roman" w:hAnsi="Times New Roman" w:cs="Times New Roman"/>
          <w:sz w:val="24"/>
          <w:szCs w:val="24"/>
        </w:rPr>
        <w:t xml:space="preserve"> </w:t>
      </w:r>
      <w:proofErr w:type="spellStart"/>
      <w:proofErr w:type="gramStart"/>
      <w:r w:rsidRPr="00C62290">
        <w:rPr>
          <w:rFonts w:ascii="Times New Roman" w:hAnsi="Times New Roman" w:cs="Times New Roman"/>
          <w:i/>
          <w:iCs/>
          <w:sz w:val="24"/>
          <w:szCs w:val="24"/>
        </w:rPr>
        <w:t>Wittgensteins</w:t>
      </w:r>
      <w:proofErr w:type="spellEnd"/>
      <w:r w:rsidRPr="00C62290">
        <w:rPr>
          <w:rFonts w:ascii="Times New Roman" w:hAnsi="Times New Roman" w:cs="Times New Roman"/>
          <w:i/>
          <w:iCs/>
          <w:sz w:val="24"/>
          <w:szCs w:val="24"/>
        </w:rPr>
        <w:t xml:space="preserve"> </w:t>
      </w:r>
      <w:proofErr w:type="spellStart"/>
      <w:r w:rsidRPr="00C62290">
        <w:rPr>
          <w:rFonts w:ascii="Times New Roman" w:hAnsi="Times New Roman" w:cs="Times New Roman"/>
          <w:i/>
          <w:iCs/>
          <w:sz w:val="24"/>
          <w:szCs w:val="24"/>
        </w:rPr>
        <w:t>Sprachphilosophie</w:t>
      </w:r>
      <w:proofErr w:type="spellEnd"/>
      <w:r w:rsidRPr="00C62290">
        <w:rPr>
          <w:rFonts w:ascii="Times New Roman" w:hAnsi="Times New Roman" w:cs="Times New Roman"/>
          <w:i/>
          <w:iCs/>
          <w:sz w:val="24"/>
          <w:szCs w:val="24"/>
        </w:rPr>
        <w:t xml:space="preserve"> in den ‘</w:t>
      </w:r>
      <w:proofErr w:type="spellStart"/>
      <w:r w:rsidRPr="00C62290">
        <w:rPr>
          <w:rFonts w:ascii="Times New Roman" w:hAnsi="Times New Roman" w:cs="Times New Roman"/>
          <w:i/>
          <w:iCs/>
          <w:sz w:val="24"/>
          <w:szCs w:val="24"/>
        </w:rPr>
        <w:t>Philosophischen</w:t>
      </w:r>
      <w:proofErr w:type="spellEnd"/>
      <w:r w:rsidRPr="00C62290">
        <w:rPr>
          <w:rFonts w:ascii="Times New Roman" w:hAnsi="Times New Roman" w:cs="Times New Roman"/>
          <w:i/>
          <w:iCs/>
          <w:sz w:val="24"/>
          <w:szCs w:val="24"/>
        </w:rPr>
        <w:t xml:space="preserve"> </w:t>
      </w:r>
      <w:proofErr w:type="spellStart"/>
      <w:r w:rsidRPr="00C62290">
        <w:rPr>
          <w:rFonts w:ascii="Times New Roman" w:hAnsi="Times New Roman" w:cs="Times New Roman"/>
          <w:i/>
          <w:iCs/>
          <w:sz w:val="24"/>
          <w:szCs w:val="24"/>
        </w:rPr>
        <w:t>Untersuchungen</w:t>
      </w:r>
      <w:proofErr w:type="spellEnd"/>
      <w:r w:rsidRPr="00C62290">
        <w:rPr>
          <w:rFonts w:ascii="Times New Roman" w:hAnsi="Times New Roman" w:cs="Times New Roman"/>
          <w:i/>
          <w:iCs/>
          <w:sz w:val="24"/>
          <w:szCs w:val="24"/>
        </w:rPr>
        <w:t>’</w:t>
      </w:r>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Frankfurt: </w:t>
      </w:r>
      <w:proofErr w:type="spellStart"/>
      <w:r w:rsidRPr="00C62290">
        <w:rPr>
          <w:rFonts w:ascii="Times New Roman" w:hAnsi="Times New Roman" w:cs="Times New Roman"/>
          <w:sz w:val="24"/>
          <w:szCs w:val="24"/>
        </w:rPr>
        <w:t>Ontos</w:t>
      </w:r>
      <w:proofErr w:type="spellEnd"/>
      <w:r w:rsidRPr="00C62290">
        <w:rPr>
          <w:rFonts w:ascii="Times New Roman" w:hAnsi="Times New Roman" w:cs="Times New Roman"/>
          <w:sz w:val="24"/>
          <w:szCs w:val="24"/>
        </w:rPr>
        <w:t xml:space="preserve"> Verlag.</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gramStart"/>
      <w:r w:rsidRPr="00C62290">
        <w:rPr>
          <w:rFonts w:ascii="Times New Roman" w:hAnsi="Times New Roman" w:cs="Times New Roman"/>
          <w:sz w:val="24"/>
          <w:szCs w:val="24"/>
        </w:rPr>
        <w:t>Meyer, M. (2008).</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From discoveries to verifications – theoretical framework and inferential analyses of classroom interaction.</w:t>
      </w:r>
      <w:proofErr w:type="gramEnd"/>
      <w:r w:rsidRPr="00C62290">
        <w:rPr>
          <w:rFonts w:ascii="Times New Roman" w:hAnsi="Times New Roman" w:cs="Times New Roman"/>
          <w:sz w:val="24"/>
          <w:szCs w:val="24"/>
        </w:rPr>
        <w:t xml:space="preserve"> </w:t>
      </w:r>
      <w:r w:rsidRPr="00C62290">
        <w:rPr>
          <w:rFonts w:ascii="Times New Roman" w:hAnsi="Times New Roman" w:cs="Times New Roman"/>
          <w:i/>
          <w:iCs/>
          <w:sz w:val="24"/>
          <w:szCs w:val="24"/>
        </w:rPr>
        <w:t>ICME 11</w:t>
      </w:r>
      <w:r w:rsidRPr="00C62290">
        <w:rPr>
          <w:rFonts w:ascii="Times New Roman" w:hAnsi="Times New Roman" w:cs="Times New Roman"/>
          <w:sz w:val="24"/>
          <w:szCs w:val="24"/>
        </w:rPr>
        <w:t xml:space="preserve">, </w:t>
      </w:r>
      <w:proofErr w:type="spellStart"/>
      <w:r w:rsidRPr="00C62290">
        <w:rPr>
          <w:rFonts w:ascii="Times New Roman" w:hAnsi="Times New Roman" w:cs="Times New Roman"/>
          <w:sz w:val="24"/>
          <w:szCs w:val="24"/>
        </w:rPr>
        <w:t>Mexiko</w:t>
      </w:r>
      <w:proofErr w:type="spellEnd"/>
      <w:r w:rsidRPr="00C62290">
        <w:rPr>
          <w:rFonts w:ascii="Times New Roman" w:hAnsi="Times New Roman" w:cs="Times New Roman"/>
          <w:sz w:val="24"/>
          <w:szCs w:val="24"/>
        </w:rPr>
        <w:t>.</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gramStart"/>
      <w:r w:rsidRPr="00C62290">
        <w:rPr>
          <w:rFonts w:ascii="Times New Roman" w:hAnsi="Times New Roman" w:cs="Times New Roman"/>
          <w:sz w:val="24"/>
          <w:szCs w:val="24"/>
        </w:rPr>
        <w:t>Meyer, M. (2010).</w:t>
      </w:r>
      <w:proofErr w:type="gramEnd"/>
      <w:r w:rsidRPr="00C62290">
        <w:rPr>
          <w:rFonts w:ascii="Times New Roman" w:hAnsi="Times New Roman" w:cs="Times New Roman"/>
          <w:sz w:val="24"/>
          <w:szCs w:val="24"/>
        </w:rPr>
        <w:t xml:space="preserve"> Abduction </w:t>
      </w:r>
      <w:r w:rsidRPr="00C62290">
        <w:rPr>
          <w:rFonts w:ascii="Times New Roman" w:hAnsi="Times New Roman" w:cs="Times New Roman"/>
          <w:b/>
          <w:bCs/>
          <w:sz w:val="24"/>
          <w:szCs w:val="24"/>
        </w:rPr>
        <w:t xml:space="preserve">- </w:t>
      </w:r>
      <w:r w:rsidRPr="00C62290">
        <w:rPr>
          <w:rFonts w:ascii="Times New Roman" w:hAnsi="Times New Roman" w:cs="Times New Roman"/>
          <w:sz w:val="24"/>
          <w:szCs w:val="24"/>
        </w:rPr>
        <w:t xml:space="preserve">A logical view for investigating and initiating processes of discovering mathematical coherences. </w:t>
      </w:r>
      <w:r w:rsidRPr="00C62290">
        <w:rPr>
          <w:rFonts w:ascii="Times New Roman" w:hAnsi="Times New Roman" w:cs="Times New Roman"/>
          <w:i/>
          <w:iCs/>
          <w:sz w:val="24"/>
          <w:szCs w:val="24"/>
        </w:rPr>
        <w:t>Educational Studies in Mathematics,</w:t>
      </w:r>
      <w:r w:rsidRPr="00C62290">
        <w:rPr>
          <w:rFonts w:ascii="Times New Roman" w:hAnsi="Times New Roman" w:cs="Times New Roman"/>
          <w:sz w:val="24"/>
          <w:szCs w:val="24"/>
        </w:rPr>
        <w:t xml:space="preserve"> 74, 185</w:t>
      </w:r>
      <w:r w:rsidRPr="00C62290">
        <w:rPr>
          <w:rFonts w:ascii="Times New Roman" w:hAnsi="Times New Roman" w:cs="Times New Roman"/>
          <w:b/>
          <w:bCs/>
          <w:sz w:val="24"/>
          <w:szCs w:val="24"/>
        </w:rPr>
        <w:t>–</w:t>
      </w:r>
      <w:r w:rsidRPr="00C62290">
        <w:rPr>
          <w:rFonts w:ascii="Times New Roman" w:hAnsi="Times New Roman" w:cs="Times New Roman"/>
          <w:sz w:val="24"/>
          <w:szCs w:val="24"/>
        </w:rPr>
        <w:t>205.</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gramStart"/>
      <w:r w:rsidRPr="00C62290">
        <w:rPr>
          <w:rFonts w:ascii="Times New Roman" w:hAnsi="Times New Roman" w:cs="Times New Roman"/>
          <w:sz w:val="24"/>
          <w:szCs w:val="24"/>
        </w:rPr>
        <w:t>Meyer, M. (2016).</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 xml:space="preserve">Concept formation as a rule-based use of words, </w:t>
      </w:r>
      <w:r w:rsidRPr="00C62290">
        <w:rPr>
          <w:rFonts w:ascii="Times New Roman" w:hAnsi="Times New Roman" w:cs="Times New Roman"/>
          <w:i/>
          <w:iCs/>
          <w:sz w:val="24"/>
          <w:szCs w:val="24"/>
        </w:rPr>
        <w:t>Philosophy of Mathematics Education Journal</w:t>
      </w:r>
      <w:r w:rsidRPr="00C62290">
        <w:rPr>
          <w:rFonts w:ascii="Times New Roman" w:hAnsi="Times New Roman" w:cs="Times New Roman"/>
          <w:sz w:val="24"/>
          <w:szCs w:val="24"/>
        </w:rPr>
        <w:t>, this issue.</w:t>
      </w:r>
      <w:proofErr w:type="gramEnd"/>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r w:rsidRPr="00C62290">
        <w:rPr>
          <w:rFonts w:ascii="Times New Roman" w:hAnsi="Times New Roman" w:cs="Times New Roman"/>
          <w:sz w:val="24"/>
          <w:szCs w:val="24"/>
        </w:rPr>
        <w:t xml:space="preserve">Pimm, D. (1987). </w:t>
      </w:r>
      <w:proofErr w:type="gramStart"/>
      <w:r w:rsidRPr="00C62290">
        <w:rPr>
          <w:rFonts w:ascii="Times New Roman" w:hAnsi="Times New Roman" w:cs="Times New Roman"/>
          <w:i/>
          <w:iCs/>
          <w:sz w:val="24"/>
          <w:szCs w:val="24"/>
        </w:rPr>
        <w:t>Speaking mathematically</w:t>
      </w:r>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London: Routledge &amp; Kegan Paul.</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proofErr w:type="spellStart"/>
      <w:r w:rsidRPr="00C62290">
        <w:rPr>
          <w:rFonts w:ascii="Times New Roman" w:hAnsi="Times New Roman" w:cs="Times New Roman"/>
          <w:sz w:val="24"/>
          <w:szCs w:val="24"/>
        </w:rPr>
        <w:t>Presmeg</w:t>
      </w:r>
      <w:proofErr w:type="spellEnd"/>
      <w:r w:rsidRPr="00C62290">
        <w:rPr>
          <w:rFonts w:ascii="Times New Roman" w:hAnsi="Times New Roman" w:cs="Times New Roman"/>
          <w:sz w:val="24"/>
          <w:szCs w:val="24"/>
        </w:rPr>
        <w:t xml:space="preserve">, N. (1998). </w:t>
      </w:r>
      <w:proofErr w:type="gramStart"/>
      <w:r w:rsidRPr="00C62290">
        <w:rPr>
          <w:rFonts w:ascii="Times New Roman" w:hAnsi="Times New Roman" w:cs="Times New Roman"/>
          <w:sz w:val="24"/>
          <w:szCs w:val="24"/>
        </w:rPr>
        <w:t>Metaphoric and metonymic signification in mathematics.</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i/>
          <w:iCs/>
          <w:sz w:val="24"/>
          <w:szCs w:val="24"/>
        </w:rPr>
        <w:t>Journal of mathematical behaviour</w:t>
      </w:r>
      <w:r w:rsidRPr="00C62290">
        <w:rPr>
          <w:rFonts w:ascii="Times New Roman" w:hAnsi="Times New Roman" w:cs="Times New Roman"/>
          <w:sz w:val="24"/>
          <w:szCs w:val="24"/>
        </w:rPr>
        <w:t>, 17 (1), pp. 25-32.</w:t>
      </w:r>
      <w:proofErr w:type="gramEnd"/>
      <w:r w:rsidRPr="00C62290">
        <w:rPr>
          <w:rFonts w:ascii="Times New Roman" w:hAnsi="Times New Roman" w:cs="Times New Roman"/>
          <w:sz w:val="24"/>
          <w:szCs w:val="24"/>
        </w:rPr>
        <w:t xml:space="preserve"> </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r w:rsidRPr="00C62290">
        <w:rPr>
          <w:rFonts w:ascii="Times New Roman" w:hAnsi="Times New Roman" w:cs="Times New Roman"/>
          <w:sz w:val="24"/>
          <w:szCs w:val="24"/>
        </w:rPr>
        <w:t xml:space="preserve">Sfard, A. (2008). </w:t>
      </w:r>
      <w:proofErr w:type="gramStart"/>
      <w:r w:rsidRPr="00C62290">
        <w:rPr>
          <w:rFonts w:ascii="Times New Roman" w:hAnsi="Times New Roman" w:cs="Times New Roman"/>
          <w:i/>
          <w:iCs/>
          <w:sz w:val="24"/>
          <w:szCs w:val="24"/>
        </w:rPr>
        <w:t>Thinking as communication</w:t>
      </w:r>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New York: Cambridge UP.</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sz w:val="24"/>
          <w:szCs w:val="24"/>
        </w:rPr>
      </w:pPr>
      <w:r w:rsidRPr="00C62290">
        <w:rPr>
          <w:rFonts w:ascii="Times New Roman" w:hAnsi="Times New Roman" w:cs="Times New Roman"/>
          <w:sz w:val="24"/>
          <w:szCs w:val="24"/>
        </w:rPr>
        <w:t xml:space="preserve">Voigt, J. (1995). </w:t>
      </w:r>
      <w:proofErr w:type="gramStart"/>
      <w:r w:rsidRPr="00C62290">
        <w:rPr>
          <w:rFonts w:ascii="Times New Roman" w:hAnsi="Times New Roman" w:cs="Times New Roman"/>
          <w:sz w:val="24"/>
          <w:szCs w:val="24"/>
        </w:rPr>
        <w:t>Thematic Patterns of Interaction and Sociomathematical Norms.</w:t>
      </w:r>
      <w:proofErr w:type="gramEnd"/>
      <w:r w:rsidRPr="00C62290">
        <w:rPr>
          <w:rFonts w:ascii="Times New Roman" w:hAnsi="Times New Roman" w:cs="Times New Roman"/>
          <w:sz w:val="24"/>
          <w:szCs w:val="24"/>
        </w:rPr>
        <w:t xml:space="preserve"> In Cobb, P. (Ed.) </w:t>
      </w:r>
      <w:proofErr w:type="gramStart"/>
      <w:r w:rsidRPr="00C62290">
        <w:rPr>
          <w:rFonts w:ascii="Times New Roman" w:hAnsi="Times New Roman" w:cs="Times New Roman"/>
          <w:sz w:val="24"/>
          <w:szCs w:val="24"/>
        </w:rPr>
        <w:t>et</w:t>
      </w:r>
      <w:proofErr w:type="gramEnd"/>
      <w:r w:rsidRPr="00C62290">
        <w:rPr>
          <w:rFonts w:ascii="Times New Roman" w:hAnsi="Times New Roman" w:cs="Times New Roman"/>
          <w:sz w:val="24"/>
          <w:szCs w:val="24"/>
        </w:rPr>
        <w:t xml:space="preserve">. </w:t>
      </w:r>
      <w:proofErr w:type="gramStart"/>
      <w:r w:rsidRPr="00C62290">
        <w:rPr>
          <w:rFonts w:ascii="Times New Roman" w:hAnsi="Times New Roman" w:cs="Times New Roman"/>
          <w:sz w:val="24"/>
          <w:szCs w:val="24"/>
        </w:rPr>
        <w:t>al</w:t>
      </w:r>
      <w:proofErr w:type="gramEnd"/>
      <w:r w:rsidRPr="00C62290">
        <w:rPr>
          <w:rFonts w:ascii="Times New Roman" w:hAnsi="Times New Roman" w:cs="Times New Roman"/>
          <w:sz w:val="24"/>
          <w:szCs w:val="24"/>
        </w:rPr>
        <w:t xml:space="preserve">, </w:t>
      </w:r>
      <w:r w:rsidRPr="00C62290">
        <w:rPr>
          <w:rFonts w:ascii="Times New Roman" w:hAnsi="Times New Roman" w:cs="Times New Roman"/>
          <w:i/>
          <w:iCs/>
          <w:sz w:val="24"/>
          <w:szCs w:val="24"/>
        </w:rPr>
        <w:t xml:space="preserve">The emergence of mathematical meaning </w:t>
      </w:r>
      <w:r w:rsidRPr="00C62290">
        <w:rPr>
          <w:rFonts w:ascii="Times New Roman" w:hAnsi="Times New Roman" w:cs="Times New Roman"/>
          <w:sz w:val="24"/>
          <w:szCs w:val="24"/>
        </w:rPr>
        <w:t>(pp. 163-201). Hillsdale: Erlbaum.</w:t>
      </w:r>
    </w:p>
    <w:p w:rsidR="006A3DBC" w:rsidRPr="00C62290" w:rsidRDefault="007B65AB" w:rsidP="00C62290">
      <w:pPr>
        <w:widowControl w:val="0"/>
        <w:autoSpaceDE w:val="0"/>
        <w:autoSpaceDN w:val="0"/>
        <w:adjustRightInd w:val="0"/>
        <w:spacing w:after="0" w:line="240" w:lineRule="auto"/>
        <w:ind w:left="864" w:right="56" w:hanging="865"/>
        <w:jc w:val="both"/>
        <w:rPr>
          <w:rFonts w:ascii="Times New Roman" w:hAnsi="Times New Roman" w:cs="Times New Roman"/>
          <w:color w:val="00000A"/>
          <w:sz w:val="24"/>
          <w:szCs w:val="24"/>
        </w:rPr>
      </w:pPr>
      <w:r w:rsidRPr="00C62290">
        <w:rPr>
          <w:rFonts w:ascii="Times New Roman" w:hAnsi="Times New Roman" w:cs="Times New Roman"/>
          <w:sz w:val="24"/>
          <w:szCs w:val="24"/>
        </w:rPr>
        <w:t xml:space="preserve">Wittgenstein, L. (PI). </w:t>
      </w:r>
      <w:proofErr w:type="gramStart"/>
      <w:r w:rsidRPr="00C62290">
        <w:rPr>
          <w:rFonts w:ascii="Times New Roman" w:hAnsi="Times New Roman" w:cs="Times New Roman"/>
          <w:i/>
          <w:iCs/>
          <w:sz w:val="24"/>
          <w:szCs w:val="24"/>
        </w:rPr>
        <w:t>Philosophical Investigations (edited in 2009)</w:t>
      </w:r>
      <w:r w:rsidRPr="00C62290">
        <w:rPr>
          <w:rFonts w:ascii="Times New Roman" w:hAnsi="Times New Roman" w:cs="Times New Roman"/>
          <w:sz w:val="24"/>
          <w:szCs w:val="24"/>
        </w:rPr>
        <w:t>.</w:t>
      </w:r>
      <w:proofErr w:type="gramEnd"/>
      <w:r w:rsidRPr="00C62290">
        <w:rPr>
          <w:rFonts w:ascii="Times New Roman" w:hAnsi="Times New Roman" w:cs="Times New Roman"/>
          <w:sz w:val="24"/>
          <w:szCs w:val="24"/>
        </w:rPr>
        <w:t xml:space="preserve"> Oxford: Blackwell.</w:t>
      </w:r>
      <w:r w:rsidRPr="00C62290">
        <w:rPr>
          <w:rFonts w:ascii="Times New Roman" w:hAnsi="Times New Roman" w:cs="Times New Roman"/>
        </w:rPr>
        <w:t xml:space="preserve"> </w:t>
      </w:r>
    </w:p>
    <w:p w:rsidR="007B65AB" w:rsidRPr="00C62290" w:rsidRDefault="007B65AB" w:rsidP="00C62290">
      <w:pPr>
        <w:widowControl w:val="0"/>
        <w:tabs>
          <w:tab w:val="left" w:pos="720"/>
        </w:tabs>
        <w:autoSpaceDE w:val="0"/>
        <w:autoSpaceDN w:val="0"/>
        <w:adjustRightInd w:val="0"/>
        <w:spacing w:after="0" w:line="240" w:lineRule="auto"/>
        <w:jc w:val="both"/>
        <w:rPr>
          <w:rFonts w:ascii="Times New Roman" w:hAnsi="Times New Roman" w:cs="Times New Roman"/>
          <w:color w:val="00000A"/>
          <w:sz w:val="24"/>
          <w:szCs w:val="24"/>
        </w:rPr>
      </w:pPr>
    </w:p>
    <w:sectPr w:rsidR="007B65AB" w:rsidRPr="00C62290" w:rsidSect="00C62290">
      <w:footerReference w:type="default" r:id="rId7"/>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77" w:rsidRDefault="000E4277" w:rsidP="00863155">
      <w:pPr>
        <w:spacing w:after="0" w:line="240" w:lineRule="auto"/>
      </w:pPr>
      <w:r>
        <w:separator/>
      </w:r>
    </w:p>
  </w:endnote>
  <w:endnote w:type="continuationSeparator" w:id="0">
    <w:p w:rsidR="000E4277" w:rsidRDefault="000E4277" w:rsidP="00863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5"/>
      <w:docPartObj>
        <w:docPartGallery w:val="Page Numbers (Bottom of Page)"/>
        <w:docPartUnique/>
      </w:docPartObj>
    </w:sdtPr>
    <w:sdtContent>
      <w:p w:rsidR="00863155" w:rsidRDefault="00863155">
        <w:pPr>
          <w:pStyle w:val="Footer"/>
          <w:jc w:val="right"/>
        </w:pPr>
        <w:fldSimple w:instr=" PAGE   \* MERGEFORMAT ">
          <w:r>
            <w:rPr>
              <w:noProof/>
            </w:rPr>
            <w:t>10</w:t>
          </w:r>
        </w:fldSimple>
      </w:p>
    </w:sdtContent>
  </w:sdt>
  <w:p w:rsidR="00863155" w:rsidRDefault="00863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77" w:rsidRDefault="000E4277" w:rsidP="00863155">
      <w:pPr>
        <w:spacing w:after="0" w:line="240" w:lineRule="auto"/>
      </w:pPr>
      <w:r>
        <w:separator/>
      </w:r>
    </w:p>
  </w:footnote>
  <w:footnote w:type="continuationSeparator" w:id="0">
    <w:p w:rsidR="000E4277" w:rsidRDefault="000E4277" w:rsidP="008631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grammar="clean"/>
  <w:defaultTabStop w:val="708"/>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86D"/>
    <w:rsid w:val="000D1359"/>
    <w:rsid w:val="000E4277"/>
    <w:rsid w:val="0062586D"/>
    <w:rsid w:val="006A3DBC"/>
    <w:rsid w:val="007B65AB"/>
    <w:rsid w:val="00863155"/>
    <w:rsid w:val="00970E1B"/>
    <w:rsid w:val="00972F4D"/>
    <w:rsid w:val="00C622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1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3155"/>
  </w:style>
  <w:style w:type="paragraph" w:styleId="Footer">
    <w:name w:val="footer"/>
    <w:basedOn w:val="Normal"/>
    <w:link w:val="FooterChar"/>
    <w:uiPriority w:val="99"/>
    <w:unhideWhenUsed/>
    <w:rsid w:val="0086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15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5015</Words>
  <Characters>28592</Characters>
  <Application>Microsoft Office Word</Application>
  <DocSecurity>0</DocSecurity>
  <Lines>238</Lines>
  <Paragraphs>67</Paragraphs>
  <ScaleCrop>false</ScaleCrop>
  <Company/>
  <LinksUpToDate>false</LinksUpToDate>
  <CharactersWithSpaces>33540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 Ernest</cp:lastModifiedBy>
  <cp:revision>4</cp:revision>
  <dcterms:created xsi:type="dcterms:W3CDTF">2016-10-06T12:26:00Z</dcterms:created>
  <dcterms:modified xsi:type="dcterms:W3CDTF">2016-10-09T18:02:00Z</dcterms:modified>
</cp:coreProperties>
</file>