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BA958" w14:textId="4A643A97" w:rsidR="00DF130C" w:rsidRDefault="00606E11">
      <w:r>
        <w:rPr>
          <w:noProof/>
        </w:rPr>
        <w:drawing>
          <wp:anchor distT="0" distB="0" distL="114300" distR="114300" simplePos="0" relativeHeight="251658240" behindDoc="0" locked="0" layoutInCell="1" allowOverlap="1" wp14:anchorId="7831A57F" wp14:editId="44D0A2AC">
            <wp:simplePos x="0" y="0"/>
            <wp:positionH relativeFrom="column">
              <wp:posOffset>137160</wp:posOffset>
            </wp:positionH>
            <wp:positionV relativeFrom="paragraph">
              <wp:posOffset>137795</wp:posOffset>
            </wp:positionV>
            <wp:extent cx="1981477" cy="666843"/>
            <wp:effectExtent l="0" t="0" r="0" b="0"/>
            <wp:wrapSquare wrapText="bothSides"/>
            <wp:docPr id="2003524190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524190" name="Picture 1" descr="A logo of a university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477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13DDE" w14:textId="1C38CEDA" w:rsidR="00DF130C" w:rsidRDefault="00DF130C" w:rsidP="00606E11">
      <w:pPr>
        <w:jc w:val="right"/>
        <w:rPr>
          <w:rStyle w:val="TitleChar"/>
          <w:color w:val="00A47B" w:themeColor="accent3" w:themeShade="BF"/>
        </w:rPr>
      </w:pPr>
      <w:r>
        <w:t xml:space="preserve">    </w:t>
      </w:r>
      <w:r w:rsidRPr="00DF130C">
        <w:rPr>
          <w:rStyle w:val="TitleChar"/>
          <w:color w:val="00A47B" w:themeColor="accent3" w:themeShade="BF"/>
        </w:rPr>
        <w:t>Wellbeing Impact Assessment</w:t>
      </w:r>
    </w:p>
    <w:tbl>
      <w:tblPr>
        <w:tblStyle w:val="TableGrid"/>
        <w:tblW w:w="14310" w:type="dxa"/>
        <w:tblLayout w:type="fixed"/>
        <w:tblLook w:val="0020" w:firstRow="1" w:lastRow="0" w:firstColumn="0" w:lastColumn="0" w:noHBand="0" w:noVBand="0"/>
      </w:tblPr>
      <w:tblGrid>
        <w:gridCol w:w="988"/>
        <w:gridCol w:w="13311"/>
        <w:gridCol w:w="11"/>
      </w:tblGrid>
      <w:tr w:rsidR="00606E11" w:rsidRPr="00DF130C" w14:paraId="59B3D9F5" w14:textId="77777777" w:rsidTr="00343486">
        <w:trPr>
          <w:trHeight w:val="300"/>
        </w:trPr>
        <w:tc>
          <w:tcPr>
            <w:tcW w:w="14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EC9B0F8" w14:textId="6327D641" w:rsidR="00606E11" w:rsidRPr="00DF130C" w:rsidRDefault="00606E11" w:rsidP="0221D21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F130C">
              <w:rPr>
                <w:b/>
                <w:bCs/>
                <w:sz w:val="28"/>
                <w:szCs w:val="28"/>
                <w:lang w:val="en-US"/>
              </w:rPr>
              <w:t xml:space="preserve">This assessment is to review the wellbeing aspects of the proposed change. Please consider points in sections 1-6 and read the following potential actions to mitigate. </w:t>
            </w:r>
          </w:p>
          <w:p w14:paraId="384186EA" w14:textId="1B978588" w:rsidR="00606E11" w:rsidRPr="00DF130C" w:rsidRDefault="00606E11" w:rsidP="0221D21A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F130C" w:rsidRPr="00DF130C" w14:paraId="7416C1EC" w14:textId="7DB3C436" w:rsidTr="00343486">
        <w:trPr>
          <w:gridAfter w:val="1"/>
          <w:wAfter w:w="11" w:type="dxa"/>
          <w:trHeight w:val="300"/>
        </w:trPr>
        <w:tc>
          <w:tcPr>
            <w:tcW w:w="988" w:type="dxa"/>
            <w:tcBorders>
              <w:top w:val="single" w:sz="4" w:space="0" w:color="000000" w:themeColor="text1"/>
            </w:tcBorders>
          </w:tcPr>
          <w:p w14:paraId="0CBB2934" w14:textId="0373083C" w:rsidR="0C0F0B00" w:rsidRPr="00343486" w:rsidRDefault="0C0F0B00" w:rsidP="0221D21A">
            <w:pPr>
              <w:rPr>
                <w:b/>
                <w:bCs/>
                <w:sz w:val="32"/>
                <w:szCs w:val="32"/>
                <w:lang w:val="en-US"/>
              </w:rPr>
            </w:pPr>
            <w:r w:rsidRPr="00343486">
              <w:rPr>
                <w:b/>
                <w:bCs/>
                <w:color w:val="00A47B" w:themeColor="accent3" w:themeShade="BF"/>
                <w:sz w:val="32"/>
                <w:szCs w:val="32"/>
                <w:lang w:val="en-US"/>
              </w:rPr>
              <w:t>1</w:t>
            </w:r>
          </w:p>
        </w:tc>
        <w:tc>
          <w:tcPr>
            <w:tcW w:w="13311" w:type="dxa"/>
            <w:tcBorders>
              <w:top w:val="single" w:sz="4" w:space="0" w:color="000000" w:themeColor="text1"/>
            </w:tcBorders>
          </w:tcPr>
          <w:p w14:paraId="0408B8F9" w14:textId="77777777" w:rsidR="0034396F" w:rsidRPr="00606E11" w:rsidRDefault="0034396F" w:rsidP="00192653">
            <w:pPr>
              <w:rPr>
                <w:b/>
                <w:bCs/>
                <w:sz w:val="28"/>
                <w:szCs w:val="28"/>
              </w:rPr>
            </w:pPr>
            <w:r w:rsidRPr="00606E11">
              <w:rPr>
                <w:rStyle w:val="Heading1Char"/>
                <w:b/>
                <w:bCs/>
              </w:rPr>
              <w:t>Change </w:t>
            </w:r>
          </w:p>
          <w:p w14:paraId="75EA1BA7" w14:textId="77777777" w:rsidR="00606E11" w:rsidRPr="00DF130C" w:rsidRDefault="00606E11" w:rsidP="00192653">
            <w:pPr>
              <w:rPr>
                <w:sz w:val="28"/>
                <w:szCs w:val="28"/>
              </w:rPr>
            </w:pPr>
          </w:p>
          <w:p w14:paraId="5DACEA78" w14:textId="445E6782" w:rsidR="0034396F" w:rsidRPr="00DF130C" w:rsidRDefault="0034396F" w:rsidP="00606E11">
            <w:pPr>
              <w:pStyle w:val="Heading2"/>
            </w:pPr>
            <w:r w:rsidRPr="00DF130C">
              <w:rPr>
                <w:lang w:val="en-US"/>
              </w:rPr>
              <w:t>Consider how the proposed change (large or small) will be managed and communicated in the organisation.</w:t>
            </w:r>
            <w:r w:rsidRPr="00DF130C">
              <w:t xml:space="preserve"> Refer to the </w:t>
            </w:r>
            <w:r w:rsidR="462205E0" w:rsidRPr="00DF130C">
              <w:t xml:space="preserve">suggested </w:t>
            </w:r>
            <w:r w:rsidR="38CC2F0E" w:rsidRPr="00DF130C">
              <w:t>actions</w:t>
            </w:r>
            <w:r w:rsidRPr="00DF130C">
              <w:t xml:space="preserve"> below for consideration.</w:t>
            </w:r>
          </w:p>
          <w:p w14:paraId="4D5C3DF3" w14:textId="5C216565" w:rsidR="00FB65C3" w:rsidRPr="00DF130C" w:rsidRDefault="3FEB2AB4" w:rsidP="77D5606B">
            <w:pPr>
              <w:rPr>
                <w:b/>
                <w:bCs/>
              </w:rPr>
            </w:pPr>
            <w:r w:rsidRPr="00DF130C">
              <w:t> </w:t>
            </w:r>
          </w:p>
          <w:p w14:paraId="177DC303" w14:textId="28B518D2" w:rsidR="00FB65C3" w:rsidRPr="00DF130C" w:rsidRDefault="00FB65C3" w:rsidP="00FB65C3">
            <w:pPr>
              <w:rPr>
                <w:b/>
                <w:bCs/>
              </w:rPr>
            </w:pPr>
            <w:r w:rsidRPr="00DF130C">
              <w:rPr>
                <w:b/>
                <w:bCs/>
              </w:rPr>
              <w:t>Communication</w:t>
            </w:r>
            <w:r w:rsidR="007F76ED" w:rsidRPr="00DF130C">
              <w:rPr>
                <w:b/>
                <w:bCs/>
              </w:rPr>
              <w:t xml:space="preserve"> </w:t>
            </w:r>
          </w:p>
          <w:p w14:paraId="5499ED50" w14:textId="77777777" w:rsidR="0034396F" w:rsidRPr="00DF130C" w:rsidRDefault="0034396F" w:rsidP="00192653">
            <w:pPr>
              <w:numPr>
                <w:ilvl w:val="0"/>
                <w:numId w:val="9"/>
              </w:numPr>
            </w:pPr>
            <w:r w:rsidRPr="00DF130C">
              <w:t>Ensure all staff are aware of why the change is happening – agree a system for doing this.  </w:t>
            </w:r>
          </w:p>
          <w:p w14:paraId="3032069B" w14:textId="77777777" w:rsidR="0034396F" w:rsidRPr="00DF130C" w:rsidRDefault="0034396F" w:rsidP="00192653">
            <w:pPr>
              <w:numPr>
                <w:ilvl w:val="0"/>
                <w:numId w:val="9"/>
              </w:numPr>
            </w:pPr>
            <w:r w:rsidRPr="00DF130C">
              <w:t>Define and explain the key steps of the change.  </w:t>
            </w:r>
          </w:p>
          <w:p w14:paraId="10D7C91E" w14:textId="77777777" w:rsidR="0034396F" w:rsidRPr="00DF130C" w:rsidRDefault="0034396F" w:rsidP="00192653">
            <w:pPr>
              <w:numPr>
                <w:ilvl w:val="0"/>
                <w:numId w:val="9"/>
              </w:numPr>
            </w:pPr>
            <w:r w:rsidRPr="00DF130C">
              <w:t>Establish a system to communicate new developments quickly.  </w:t>
            </w:r>
          </w:p>
          <w:p w14:paraId="414B508D" w14:textId="77777777" w:rsidR="0034396F" w:rsidRPr="00DF130C" w:rsidRDefault="0034396F" w:rsidP="00192653">
            <w:pPr>
              <w:numPr>
                <w:ilvl w:val="0"/>
                <w:numId w:val="9"/>
              </w:numPr>
            </w:pPr>
            <w:r w:rsidRPr="00DF130C">
              <w:t>Agree methods of communication (e.g. meetings, notice boards, letters, email, feedback forums) and frequency (e.g. weekly, monthly).  </w:t>
            </w:r>
          </w:p>
          <w:p w14:paraId="015E0419" w14:textId="77777777" w:rsidR="0034396F" w:rsidRPr="00DF130C" w:rsidRDefault="0034396F" w:rsidP="00192653">
            <w:pPr>
              <w:numPr>
                <w:ilvl w:val="0"/>
                <w:numId w:val="9"/>
              </w:numPr>
            </w:pPr>
            <w:r w:rsidRPr="00DF130C">
              <w:t>Ensure colleagues are aware of the impact of the change on their jobs.  </w:t>
            </w:r>
          </w:p>
          <w:p w14:paraId="06DC2BF8" w14:textId="77777777" w:rsidR="007C55A6" w:rsidRPr="00DF130C" w:rsidRDefault="007C55A6" w:rsidP="007F76ED">
            <w:pPr>
              <w:rPr>
                <w:b/>
                <w:bCs/>
              </w:rPr>
            </w:pPr>
          </w:p>
          <w:p w14:paraId="336A8539" w14:textId="10D2ED09" w:rsidR="007F76ED" w:rsidRPr="00DF130C" w:rsidRDefault="007F76ED" w:rsidP="007F76ED">
            <w:pPr>
              <w:rPr>
                <w:b/>
                <w:bCs/>
              </w:rPr>
            </w:pPr>
            <w:r w:rsidRPr="00DF130C">
              <w:rPr>
                <w:b/>
                <w:bCs/>
              </w:rPr>
              <w:t xml:space="preserve">Consultation and feedback </w:t>
            </w:r>
          </w:p>
          <w:p w14:paraId="04672EDC" w14:textId="1EA2FA8D" w:rsidR="005B0DBE" w:rsidRPr="00DF130C" w:rsidRDefault="005B0DBE">
            <w:pPr>
              <w:numPr>
                <w:ilvl w:val="0"/>
                <w:numId w:val="9"/>
              </w:numPr>
            </w:pPr>
            <w:r w:rsidRPr="00DF130C">
              <w:t>Ensure colleague consultation and support is a key element of the programme.  </w:t>
            </w:r>
          </w:p>
          <w:p w14:paraId="0ECFE284" w14:textId="77777777" w:rsidR="0034396F" w:rsidRPr="00DF130C" w:rsidRDefault="0034396F" w:rsidP="00192653">
            <w:pPr>
              <w:numPr>
                <w:ilvl w:val="0"/>
                <w:numId w:val="9"/>
              </w:numPr>
            </w:pPr>
            <w:r w:rsidRPr="00DF130C">
              <w:t>Provide a system to enable colleagues to comment and ask questions before, during and after the change, e.g. for colleagues who want to raise their concerns.  </w:t>
            </w:r>
          </w:p>
          <w:p w14:paraId="3E53B3FA" w14:textId="77777777" w:rsidR="00CE12EA" w:rsidRDefault="00CE12EA" w:rsidP="005B0DBE">
            <w:pPr>
              <w:rPr>
                <w:b/>
                <w:bCs/>
              </w:rPr>
            </w:pPr>
          </w:p>
          <w:p w14:paraId="6482DAE7" w14:textId="4535DC5D" w:rsidR="005B0DBE" w:rsidRPr="00DF130C" w:rsidRDefault="005B0DBE" w:rsidP="005B0DBE">
            <w:pPr>
              <w:rPr>
                <w:b/>
                <w:bCs/>
              </w:rPr>
            </w:pPr>
            <w:r w:rsidRPr="00DF130C">
              <w:rPr>
                <w:b/>
                <w:bCs/>
              </w:rPr>
              <w:t>Review</w:t>
            </w:r>
          </w:p>
          <w:p w14:paraId="5831949B" w14:textId="77777777" w:rsidR="0034396F" w:rsidRPr="00DF130C" w:rsidRDefault="0034396F" w:rsidP="00192653">
            <w:pPr>
              <w:numPr>
                <w:ilvl w:val="0"/>
                <w:numId w:val="9"/>
              </w:numPr>
            </w:pPr>
            <w:r w:rsidRPr="00DF130C">
              <w:t>Review unit and individual work plans after the change to ensure objectives are clear and workloads are appropriately distributed. </w:t>
            </w:r>
          </w:p>
          <w:p w14:paraId="17D9C5A2" w14:textId="77777777" w:rsidR="0034396F" w:rsidRPr="00DF130C" w:rsidRDefault="0034396F" w:rsidP="009A54E3"/>
          <w:p w14:paraId="70BEE9CC" w14:textId="77777777" w:rsidR="00A400D8" w:rsidRDefault="00A400D8" w:rsidP="692F9C32">
            <w:pPr>
              <w:rPr>
                <w:b/>
                <w:bCs/>
              </w:rPr>
            </w:pPr>
          </w:p>
          <w:p w14:paraId="3C512A13" w14:textId="77777777" w:rsidR="00A400D8" w:rsidRDefault="00A400D8" w:rsidP="00D96C52">
            <w:pPr>
              <w:jc w:val="right"/>
              <w:rPr>
                <w:b/>
                <w:bCs/>
              </w:rPr>
            </w:pPr>
          </w:p>
          <w:p w14:paraId="632D015F" w14:textId="77777777" w:rsidR="00A400D8" w:rsidRDefault="00A400D8" w:rsidP="692F9C32">
            <w:pPr>
              <w:rPr>
                <w:b/>
                <w:bCs/>
              </w:rPr>
            </w:pPr>
          </w:p>
          <w:p w14:paraId="792CC9D8" w14:textId="388236D3" w:rsidR="692F9C32" w:rsidRPr="00DF130C" w:rsidRDefault="552090A1" w:rsidP="692F9C32">
            <w:pPr>
              <w:rPr>
                <w:b/>
                <w:bCs/>
              </w:rPr>
            </w:pPr>
            <w:r w:rsidRPr="00DF130C">
              <w:rPr>
                <w:b/>
                <w:bCs/>
              </w:rPr>
              <w:t>You may also find the following resources helpful:</w:t>
            </w:r>
          </w:p>
          <w:p w14:paraId="3155D535" w14:textId="6CDDB270" w:rsidR="552090A1" w:rsidRPr="00DF130C" w:rsidRDefault="552090A1" w:rsidP="692F9C32">
            <w:pPr>
              <w:pStyle w:val="ListParagraph"/>
              <w:numPr>
                <w:ilvl w:val="0"/>
                <w:numId w:val="10"/>
              </w:numPr>
            </w:pPr>
            <w:r w:rsidRPr="00DF130C">
              <w:t xml:space="preserve">Familiarise yourself and use the </w:t>
            </w:r>
            <w:hyperlink r:id="rId11">
              <w:r w:rsidRPr="00DF130C">
                <w:rPr>
                  <w:rStyle w:val="Hyperlink"/>
                  <w:color w:val="auto"/>
                </w:rPr>
                <w:t>Workplace Pressures Risk Assessment</w:t>
              </w:r>
            </w:hyperlink>
            <w:r w:rsidRPr="00DF130C">
              <w:t xml:space="preserve"> and/or </w:t>
            </w:r>
            <w:hyperlink r:id="rId12">
              <w:r w:rsidRPr="00DF130C">
                <w:rPr>
                  <w:rStyle w:val="Hyperlink"/>
                  <w:color w:val="auto"/>
                </w:rPr>
                <w:t>Stress Indicator Tool</w:t>
              </w:r>
            </w:hyperlink>
            <w:r w:rsidRPr="00DF130C">
              <w:t xml:space="preserve"> to identify and address stressors in the workplace with individuals or teams.</w:t>
            </w:r>
          </w:p>
          <w:p w14:paraId="777ADA56" w14:textId="4229DDDE" w:rsidR="51036E76" w:rsidRPr="00DF130C" w:rsidRDefault="51036E76" w:rsidP="692F9C32">
            <w:pPr>
              <w:pStyle w:val="ListParagraph"/>
              <w:numPr>
                <w:ilvl w:val="0"/>
                <w:numId w:val="10"/>
              </w:numPr>
            </w:pPr>
            <w:r w:rsidRPr="00DF130C">
              <w:t xml:space="preserve">Use </w:t>
            </w:r>
            <w:hyperlink r:id="rId13">
              <w:r w:rsidRPr="00DF130C">
                <w:rPr>
                  <w:rStyle w:val="Hyperlink"/>
                  <w:color w:val="auto"/>
                </w:rPr>
                <w:t>Mental Health Champions</w:t>
              </w:r>
            </w:hyperlink>
            <w:r w:rsidRPr="00DF130C">
              <w:t xml:space="preserve"> to promote healthy working practices and raise awareness of mental health.</w:t>
            </w:r>
          </w:p>
          <w:p w14:paraId="07EE6866" w14:textId="349CEC84" w:rsidR="692F9C32" w:rsidRPr="00DF130C" w:rsidRDefault="692F9C32" w:rsidP="692F9C32">
            <w:pPr>
              <w:pStyle w:val="ListParagraph"/>
            </w:pPr>
          </w:p>
          <w:p w14:paraId="56FDE719" w14:textId="224A236D" w:rsidR="692F9C32" w:rsidRPr="00DF130C" w:rsidRDefault="692F9C32" w:rsidP="692F9C32"/>
          <w:p w14:paraId="7C7032CE" w14:textId="77777777" w:rsidR="0065346C" w:rsidRPr="00DF130C" w:rsidRDefault="0065346C" w:rsidP="009A54E3"/>
          <w:p w14:paraId="51567631" w14:textId="77777777" w:rsidR="0065346C" w:rsidRPr="00DF130C" w:rsidRDefault="0065346C" w:rsidP="009A54E3"/>
          <w:p w14:paraId="303170AD" w14:textId="77777777" w:rsidR="0065346C" w:rsidRPr="00DF130C" w:rsidRDefault="0065346C" w:rsidP="009A54E3"/>
          <w:p w14:paraId="20CE87DA" w14:textId="77777777" w:rsidR="0065346C" w:rsidRPr="00DF130C" w:rsidRDefault="0065346C" w:rsidP="009A54E3"/>
          <w:p w14:paraId="2E8D98F2" w14:textId="77777777" w:rsidR="0065346C" w:rsidRPr="00DF130C" w:rsidRDefault="0065346C" w:rsidP="009A54E3"/>
          <w:p w14:paraId="442F64BC" w14:textId="77777777" w:rsidR="0065346C" w:rsidRPr="00DF130C" w:rsidRDefault="0065346C" w:rsidP="009A54E3"/>
          <w:p w14:paraId="747B45D3" w14:textId="77777777" w:rsidR="0034396F" w:rsidRPr="00DF130C" w:rsidRDefault="0034396F" w:rsidP="00192653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1F774021" w14:textId="77777777" w:rsidR="007954D4" w:rsidRDefault="007954D4"/>
    <w:tbl>
      <w:tblPr>
        <w:tblStyle w:val="TableGrid"/>
        <w:tblW w:w="13887" w:type="dxa"/>
        <w:tblLayout w:type="fixed"/>
        <w:tblLook w:val="0020" w:firstRow="1" w:lastRow="0" w:firstColumn="0" w:lastColumn="0" w:noHBand="0" w:noVBand="0"/>
      </w:tblPr>
      <w:tblGrid>
        <w:gridCol w:w="576"/>
        <w:gridCol w:w="13311"/>
      </w:tblGrid>
      <w:tr w:rsidR="00DF130C" w:rsidRPr="00DF130C" w14:paraId="1D618E00" w14:textId="2C58003E" w:rsidTr="00D96C52">
        <w:trPr>
          <w:trHeight w:val="300"/>
        </w:trPr>
        <w:tc>
          <w:tcPr>
            <w:tcW w:w="576" w:type="dxa"/>
          </w:tcPr>
          <w:p w14:paraId="6F1C949F" w14:textId="3B76ADEF" w:rsidR="48159FEA" w:rsidRPr="00343486" w:rsidRDefault="48159FEA" w:rsidP="00343486">
            <w:pPr>
              <w:pStyle w:val="Heading1"/>
              <w:rPr>
                <w:b/>
                <w:bCs/>
                <w:lang w:val="en-US"/>
              </w:rPr>
            </w:pPr>
            <w:r w:rsidRPr="00343486">
              <w:rPr>
                <w:b/>
                <w:bCs/>
                <w:lang w:val="en-US"/>
              </w:rPr>
              <w:lastRenderedPageBreak/>
              <w:t>2</w:t>
            </w:r>
          </w:p>
        </w:tc>
        <w:tc>
          <w:tcPr>
            <w:tcW w:w="13311" w:type="dxa"/>
            <w:hideMark/>
          </w:tcPr>
          <w:p w14:paraId="4AE87697" w14:textId="2EEA3BD3" w:rsidR="00325AFC" w:rsidRDefault="00325AFC" w:rsidP="00B671FF">
            <w:pPr>
              <w:pStyle w:val="Heading1"/>
              <w:rPr>
                <w:b/>
                <w:bCs/>
              </w:rPr>
            </w:pPr>
            <w:r w:rsidRPr="00B671FF">
              <w:rPr>
                <w:b/>
                <w:bCs/>
                <w:lang w:val="en-US"/>
              </w:rPr>
              <w:t>Demands</w:t>
            </w:r>
            <w:r w:rsidRPr="00B671FF">
              <w:rPr>
                <w:b/>
                <w:bCs/>
              </w:rPr>
              <w:t> </w:t>
            </w:r>
          </w:p>
          <w:p w14:paraId="43B70E45" w14:textId="77777777" w:rsidR="00B671FF" w:rsidRPr="00B671FF" w:rsidRDefault="00B671FF" w:rsidP="00B671FF"/>
          <w:p w14:paraId="2D0478B9" w14:textId="38B9BAA2" w:rsidR="0F44E6A4" w:rsidRPr="00DF130C" w:rsidRDefault="0F44E6A4" w:rsidP="00B671FF">
            <w:pPr>
              <w:pStyle w:val="Heading2"/>
              <w:rPr>
                <w:lang w:val="en-US"/>
              </w:rPr>
            </w:pPr>
            <w:r w:rsidRPr="00DF130C">
              <w:rPr>
                <w:lang w:val="en-US"/>
              </w:rPr>
              <w:t xml:space="preserve">Does the </w:t>
            </w:r>
            <w:r w:rsidR="00325AFC" w:rsidRPr="00DF130C">
              <w:rPr>
                <w:lang w:val="en-US"/>
              </w:rPr>
              <w:t>proposed change impact on colleague workload, required competencies, work patterns or the work environment</w:t>
            </w:r>
            <w:r w:rsidR="25D1365E" w:rsidRPr="00DF130C">
              <w:rPr>
                <w:lang w:val="en-US"/>
              </w:rPr>
              <w:t xml:space="preserve">? </w:t>
            </w:r>
            <w:r w:rsidR="16381E48" w:rsidRPr="00DF130C">
              <w:rPr>
                <w:lang w:val="en-US"/>
              </w:rPr>
              <w:t xml:space="preserve"> If so, </w:t>
            </w:r>
            <w:r w:rsidR="36E6EEF7" w:rsidRPr="00DF130C">
              <w:rPr>
                <w:lang w:val="en-US"/>
              </w:rPr>
              <w:t>consider implementing one or more of the suggested actions below</w:t>
            </w:r>
            <w:r w:rsidR="6773E297" w:rsidRPr="00DF130C">
              <w:rPr>
                <w:lang w:val="en-US"/>
              </w:rPr>
              <w:t xml:space="preserve"> as appropriate</w:t>
            </w:r>
            <w:r w:rsidR="36E6EEF7" w:rsidRPr="00DF130C">
              <w:rPr>
                <w:lang w:val="en-US"/>
              </w:rPr>
              <w:t>.</w:t>
            </w:r>
          </w:p>
          <w:p w14:paraId="68D537AE" w14:textId="77777777" w:rsidR="00E070F7" w:rsidRPr="00DF130C" w:rsidRDefault="00E070F7" w:rsidP="00F11329">
            <w:pPr>
              <w:rPr>
                <w:sz w:val="28"/>
                <w:szCs w:val="28"/>
              </w:rPr>
            </w:pPr>
          </w:p>
          <w:p w14:paraId="531A6189" w14:textId="77777777" w:rsidR="00325AFC" w:rsidRPr="00DF130C" w:rsidRDefault="00325AFC" w:rsidP="00F11329">
            <w:r w:rsidRPr="00DF130C">
              <w:rPr>
                <w:b/>
                <w:bCs/>
              </w:rPr>
              <w:t>Workload </w:t>
            </w:r>
            <w:r w:rsidRPr="00DF130C">
              <w:t> </w:t>
            </w:r>
          </w:p>
          <w:p w14:paraId="1DD3C96C" w14:textId="0E7D537D" w:rsidR="00325AFC" w:rsidRPr="00DF130C" w:rsidRDefault="20912E7C" w:rsidP="00251D1F">
            <w:pPr>
              <w:numPr>
                <w:ilvl w:val="0"/>
                <w:numId w:val="1"/>
              </w:numPr>
            </w:pPr>
            <w:r w:rsidRPr="00F15BF8">
              <w:t xml:space="preserve">Follow </w:t>
            </w:r>
            <w:hyperlink r:id="rId14" w:history="1">
              <w:r w:rsidRPr="00F15BF8">
                <w:rPr>
                  <w:rStyle w:val="Hyperlink"/>
                  <w:color w:val="auto"/>
                </w:rPr>
                <w:t>workload principles policy and plans</w:t>
              </w:r>
            </w:hyperlink>
            <w:r w:rsidRPr="00DF130C">
              <w:t xml:space="preserve"> </w:t>
            </w:r>
            <w:r w:rsidR="3C0B8B22" w:rsidRPr="00DF130C">
              <w:t xml:space="preserve">(for academics) </w:t>
            </w:r>
            <w:r w:rsidRPr="00DF130C">
              <w:t xml:space="preserve">as per </w:t>
            </w:r>
            <w:r w:rsidR="69A0B04D" w:rsidRPr="00DF130C">
              <w:t>university</w:t>
            </w:r>
            <w:r w:rsidRPr="00DF130C">
              <w:t xml:space="preserve"> guidance.</w:t>
            </w:r>
          </w:p>
          <w:p w14:paraId="361CA714" w14:textId="1CC89020" w:rsidR="00325AFC" w:rsidRPr="00DF130C" w:rsidRDefault="00325AFC" w:rsidP="00251D1F">
            <w:pPr>
              <w:numPr>
                <w:ilvl w:val="0"/>
                <w:numId w:val="1"/>
              </w:numPr>
            </w:pPr>
            <w:r w:rsidRPr="00DF130C">
              <w:t>Develop personal work plans to ensure colleagues know what their job involves.  </w:t>
            </w:r>
          </w:p>
          <w:p w14:paraId="044269BC" w14:textId="77777777" w:rsidR="00325AFC" w:rsidRPr="00DF130C" w:rsidRDefault="00325AFC" w:rsidP="00251D1F">
            <w:pPr>
              <w:numPr>
                <w:ilvl w:val="0"/>
                <w:numId w:val="1"/>
              </w:numPr>
            </w:pPr>
            <w:r w:rsidRPr="00DF130C">
              <w:t>Hold weekly team meetings to discuss the anticipated workload for the forthcoming week (and to deal with any planned absences).  </w:t>
            </w:r>
          </w:p>
          <w:p w14:paraId="02DEFF02" w14:textId="77777777" w:rsidR="00325AFC" w:rsidRPr="00DF130C" w:rsidRDefault="00325AFC" w:rsidP="00251D1F">
            <w:pPr>
              <w:numPr>
                <w:ilvl w:val="0"/>
                <w:numId w:val="1"/>
              </w:numPr>
            </w:pPr>
            <w:r w:rsidRPr="00DF130C">
              <w:t>Hold regular meetings with individuals to discuss their workload and any anticipated challenges.  </w:t>
            </w:r>
          </w:p>
          <w:p w14:paraId="0001A0C3" w14:textId="1DB315B9" w:rsidR="00325AFC" w:rsidRPr="00DF130C" w:rsidRDefault="00325AFC" w:rsidP="00251D1F">
            <w:pPr>
              <w:numPr>
                <w:ilvl w:val="0"/>
                <w:numId w:val="1"/>
              </w:numPr>
            </w:pPr>
            <w:r w:rsidRPr="00DF130C">
              <w:t>Ensure sufficient resources are available for colleagues to be able to do their jobs (time, equipment etc.).  </w:t>
            </w:r>
          </w:p>
          <w:p w14:paraId="3AF82DE8" w14:textId="77777777" w:rsidR="00CE12EA" w:rsidRDefault="00CE12EA" w:rsidP="00F11329">
            <w:pPr>
              <w:rPr>
                <w:b/>
                <w:bCs/>
              </w:rPr>
            </w:pPr>
          </w:p>
          <w:p w14:paraId="44248F3B" w14:textId="2C2C4FA5" w:rsidR="00325AFC" w:rsidRPr="00DF130C" w:rsidRDefault="00325AFC" w:rsidP="00F11329">
            <w:r w:rsidRPr="00DF130C">
              <w:rPr>
                <w:b/>
                <w:bCs/>
              </w:rPr>
              <w:t>Competency</w:t>
            </w:r>
          </w:p>
          <w:p w14:paraId="4997B2CF" w14:textId="3825AFC1" w:rsidR="00325AFC" w:rsidRPr="00DF130C" w:rsidRDefault="00325AFC" w:rsidP="00251D1F">
            <w:pPr>
              <w:numPr>
                <w:ilvl w:val="0"/>
                <w:numId w:val="1"/>
              </w:numPr>
            </w:pPr>
            <w:r w:rsidRPr="00DF130C">
              <w:t>Devise a system to keep training records up to date to ensure colleagues are competent and comfortable in undertaking the core functions of their job.  </w:t>
            </w:r>
          </w:p>
          <w:p w14:paraId="11C274A0" w14:textId="5FCD347B" w:rsidR="00325AFC" w:rsidRPr="00DF130C" w:rsidRDefault="20912E7C" w:rsidP="00251D1F">
            <w:pPr>
              <w:numPr>
                <w:ilvl w:val="0"/>
                <w:numId w:val="1"/>
              </w:numPr>
            </w:pPr>
            <w:r w:rsidRPr="00DF130C">
              <w:t xml:space="preserve">Use the </w:t>
            </w:r>
            <w:hyperlink r:id="rId15">
              <w:r w:rsidRPr="00DF130C">
                <w:rPr>
                  <w:rStyle w:val="Hyperlink"/>
                  <w:color w:val="auto"/>
                </w:rPr>
                <w:t>PDR process</w:t>
              </w:r>
            </w:hyperlink>
            <w:r w:rsidRPr="00DF130C">
              <w:t xml:space="preserve"> to identify and track development needs and training undertaken, then review to ensure it is effective and sufficient.  </w:t>
            </w:r>
          </w:p>
          <w:p w14:paraId="6285D9AE" w14:textId="77777777" w:rsidR="00631218" w:rsidRPr="00DF130C" w:rsidRDefault="00631218" w:rsidP="00631218">
            <w:pPr>
              <w:numPr>
                <w:ilvl w:val="0"/>
                <w:numId w:val="1"/>
              </w:numPr>
            </w:pPr>
            <w:r w:rsidRPr="00DF130C">
              <w:t>Promote and provide training to help colleagues deal with conflict and defuse difficult situations (e.g. difficult phone calls, aggressive customers).  </w:t>
            </w:r>
          </w:p>
          <w:p w14:paraId="44AD0227" w14:textId="77777777" w:rsidR="003F7D6A" w:rsidRPr="00DF130C" w:rsidRDefault="003F7D6A" w:rsidP="003F7D6A">
            <w:pPr>
              <w:numPr>
                <w:ilvl w:val="0"/>
                <w:numId w:val="1"/>
              </w:numPr>
            </w:pPr>
            <w:r w:rsidRPr="00DF130C">
              <w:t>Provide and promote training (formal or informal) to help colleagues prioritise, or information on how they can seek help if they have conflicting priorities. </w:t>
            </w:r>
          </w:p>
          <w:p w14:paraId="19271828" w14:textId="77777777" w:rsidR="00631218" w:rsidRPr="00DF130C" w:rsidRDefault="00631218" w:rsidP="003F7D6A">
            <w:pPr>
              <w:ind w:left="720"/>
            </w:pPr>
          </w:p>
          <w:p w14:paraId="6C00E84D" w14:textId="77777777" w:rsidR="00325AFC" w:rsidRPr="00DF130C" w:rsidRDefault="00325AFC" w:rsidP="00F11329">
            <w:r w:rsidRPr="00DF130C">
              <w:rPr>
                <w:b/>
                <w:bCs/>
              </w:rPr>
              <w:t>Working patterns</w:t>
            </w:r>
            <w:r w:rsidRPr="00DF130C">
              <w:t> </w:t>
            </w:r>
          </w:p>
          <w:p w14:paraId="79DCCB6E" w14:textId="110ED3B0" w:rsidR="00325AFC" w:rsidRPr="00DF130C" w:rsidRDefault="00325AFC" w:rsidP="00251D1F">
            <w:pPr>
              <w:numPr>
                <w:ilvl w:val="0"/>
                <w:numId w:val="1"/>
              </w:numPr>
            </w:pPr>
            <w:r w:rsidRPr="00DF130C">
              <w:t>Review working hours and/or shift work systems – have these been agreed with colleagues?  </w:t>
            </w:r>
          </w:p>
          <w:p w14:paraId="1207475C" w14:textId="77777777" w:rsidR="00814DDA" w:rsidRPr="00DF130C" w:rsidRDefault="00814DDA" w:rsidP="00814DDA">
            <w:pPr>
              <w:numPr>
                <w:ilvl w:val="0"/>
                <w:numId w:val="1"/>
              </w:numPr>
            </w:pPr>
            <w:r w:rsidRPr="00DF130C">
              <w:t>Adjust work patterns to cope with peaks and colleague absences (this needs to be fair and agreed with colleagues).  </w:t>
            </w:r>
          </w:p>
          <w:p w14:paraId="152AD20B" w14:textId="68BA80B2" w:rsidR="00325AFC" w:rsidRPr="00DF130C" w:rsidRDefault="20912E7C" w:rsidP="00251D1F">
            <w:pPr>
              <w:numPr>
                <w:ilvl w:val="0"/>
                <w:numId w:val="1"/>
              </w:numPr>
            </w:pPr>
            <w:r w:rsidRPr="00DF130C">
              <w:t xml:space="preserve">Consider and promote the </w:t>
            </w:r>
            <w:hyperlink r:id="rId16">
              <w:r w:rsidR="7D29BF77" w:rsidRPr="00DF130C">
                <w:rPr>
                  <w:rStyle w:val="Hyperlink"/>
                  <w:color w:val="auto"/>
                </w:rPr>
                <w:t>F</w:t>
              </w:r>
              <w:r w:rsidRPr="00DF130C">
                <w:rPr>
                  <w:rStyle w:val="Hyperlink"/>
                  <w:color w:val="auto"/>
                </w:rPr>
                <w:t xml:space="preserve">lexible </w:t>
              </w:r>
              <w:r w:rsidR="6BCEFC87" w:rsidRPr="00DF130C">
                <w:rPr>
                  <w:rStyle w:val="Hyperlink"/>
                  <w:color w:val="auto"/>
                </w:rPr>
                <w:t>W</w:t>
              </w:r>
              <w:r w:rsidRPr="00DF130C">
                <w:rPr>
                  <w:rStyle w:val="Hyperlink"/>
                  <w:color w:val="auto"/>
                </w:rPr>
                <w:t xml:space="preserve">orking </w:t>
              </w:r>
              <w:r w:rsidR="63EBB7ED" w:rsidRPr="00DF130C">
                <w:rPr>
                  <w:rStyle w:val="Hyperlink"/>
                  <w:color w:val="auto"/>
                </w:rPr>
                <w:t>P</w:t>
              </w:r>
              <w:r w:rsidRPr="00DF130C">
                <w:rPr>
                  <w:rStyle w:val="Hyperlink"/>
                  <w:color w:val="auto"/>
                </w:rPr>
                <w:t>olicy</w:t>
              </w:r>
            </w:hyperlink>
            <w:r w:rsidRPr="00DF130C">
              <w:t xml:space="preserve"> for colleagues where possible.</w:t>
            </w:r>
          </w:p>
          <w:p w14:paraId="267525BC" w14:textId="3E0C0268" w:rsidR="00325AFC" w:rsidRPr="00DF130C" w:rsidRDefault="00325AFC" w:rsidP="00251D1F">
            <w:pPr>
              <w:numPr>
                <w:ilvl w:val="0"/>
                <w:numId w:val="1"/>
              </w:numPr>
            </w:pPr>
            <w:r w:rsidRPr="00DF130C">
              <w:t>Consider changes to start and end times to help colleagues to cope with pressures external to the organisation (e.g. childcare, poor commuting routes).  </w:t>
            </w:r>
          </w:p>
          <w:p w14:paraId="773570FD" w14:textId="5FBBC1F1" w:rsidR="00325AFC" w:rsidRPr="00DF130C" w:rsidRDefault="00325AFC" w:rsidP="00251D1F">
            <w:pPr>
              <w:numPr>
                <w:ilvl w:val="0"/>
                <w:numId w:val="1"/>
              </w:numPr>
            </w:pPr>
            <w:r w:rsidRPr="00DF130C">
              <w:t>Develop a system to notify colleagues of unplanned tight deadlines and any exceptional need to work long hours.  </w:t>
            </w:r>
          </w:p>
          <w:p w14:paraId="0EFF4C1A" w14:textId="6093AF16" w:rsidR="5C393DC2" w:rsidRPr="00DF130C" w:rsidRDefault="5C393DC2" w:rsidP="5C393DC2">
            <w:pPr>
              <w:ind w:left="720"/>
            </w:pPr>
          </w:p>
          <w:p w14:paraId="22EC7435" w14:textId="77777777" w:rsidR="00CE12EA" w:rsidRDefault="00CE12EA" w:rsidP="00F11329">
            <w:pPr>
              <w:rPr>
                <w:b/>
                <w:bCs/>
              </w:rPr>
            </w:pPr>
          </w:p>
          <w:p w14:paraId="583C95FE" w14:textId="5E05E343" w:rsidR="00325AFC" w:rsidRPr="00DF130C" w:rsidRDefault="00325AFC" w:rsidP="00F11329">
            <w:r w:rsidRPr="00DF130C">
              <w:rPr>
                <w:b/>
                <w:bCs/>
              </w:rPr>
              <w:lastRenderedPageBreak/>
              <w:t>Physical environment</w:t>
            </w:r>
            <w:r w:rsidRPr="00DF130C">
              <w:t> </w:t>
            </w:r>
          </w:p>
          <w:p w14:paraId="30B659DC" w14:textId="26D49040" w:rsidR="00325AFC" w:rsidRPr="00DF130C" w:rsidRDefault="00325AFC" w:rsidP="00251D1F">
            <w:pPr>
              <w:numPr>
                <w:ilvl w:val="0"/>
                <w:numId w:val="1"/>
              </w:numPr>
            </w:pPr>
            <w:r w:rsidRPr="00DF130C">
              <w:t>Ensure your risk assessments for physical hazards and risks are up to date.</w:t>
            </w:r>
          </w:p>
          <w:p w14:paraId="27530352" w14:textId="2F4D1BEA" w:rsidR="00325AFC" w:rsidRPr="00DF130C" w:rsidRDefault="20912E7C" w:rsidP="00251D1F">
            <w:pPr>
              <w:numPr>
                <w:ilvl w:val="0"/>
                <w:numId w:val="1"/>
              </w:numPr>
            </w:pPr>
            <w:r w:rsidRPr="00DF130C">
              <w:t xml:space="preserve">Promote </w:t>
            </w:r>
            <w:hyperlink r:id="rId17">
              <w:r w:rsidRPr="00DF130C">
                <w:rPr>
                  <w:rStyle w:val="Hyperlink"/>
                  <w:color w:val="auto"/>
                </w:rPr>
                <w:t>workstation (DSE) self-assessments</w:t>
              </w:r>
            </w:hyperlink>
            <w:r w:rsidRPr="00DF130C">
              <w:t xml:space="preserve"> to current colleagues and include these in induction processes. </w:t>
            </w:r>
          </w:p>
          <w:p w14:paraId="36B336A8" w14:textId="4CBB691F" w:rsidR="00325AFC" w:rsidRPr="00DF130C" w:rsidRDefault="20912E7C" w:rsidP="00251D1F">
            <w:pPr>
              <w:numPr>
                <w:ilvl w:val="0"/>
                <w:numId w:val="1"/>
              </w:numPr>
            </w:pPr>
            <w:r w:rsidRPr="00DF130C">
              <w:t xml:space="preserve">Assess the risk of physical violence and verbal abuse. Take steps to deal with this using </w:t>
            </w:r>
            <w:hyperlink r:id="rId18">
              <w:r w:rsidRPr="00DF130C">
                <w:rPr>
                  <w:rStyle w:val="Hyperlink"/>
                  <w:color w:val="auto"/>
                </w:rPr>
                <w:t>university policy</w:t>
              </w:r>
            </w:hyperlink>
            <w:r w:rsidRPr="00DF130C">
              <w:t xml:space="preserve"> and in consultation with colleagues and others who can help (e.g. HR, the police, charities).  </w:t>
            </w:r>
          </w:p>
          <w:p w14:paraId="19163CE4" w14:textId="1E04D1DC" w:rsidR="00E070F7" w:rsidRPr="00DF130C" w:rsidRDefault="00E070F7" w:rsidP="00E070F7">
            <w:pPr>
              <w:rPr>
                <w:b/>
                <w:bCs/>
              </w:rPr>
            </w:pPr>
          </w:p>
          <w:p w14:paraId="259157F0" w14:textId="77777777" w:rsidR="009A0D4C" w:rsidRPr="00DF130C" w:rsidRDefault="009A0D4C" w:rsidP="009A0D4C">
            <w:pPr>
              <w:rPr>
                <w:b/>
                <w:bCs/>
              </w:rPr>
            </w:pPr>
          </w:p>
          <w:p w14:paraId="0F33C7C9" w14:textId="77777777" w:rsidR="009A0D4C" w:rsidRDefault="009A0D4C" w:rsidP="00E070F7">
            <w:pPr>
              <w:rPr>
                <w:b/>
                <w:bCs/>
              </w:rPr>
            </w:pPr>
          </w:p>
          <w:p w14:paraId="5EDFE32A" w14:textId="77777777" w:rsidR="00CE12EA" w:rsidRDefault="00CE12EA" w:rsidP="00E070F7">
            <w:pPr>
              <w:rPr>
                <w:b/>
                <w:bCs/>
              </w:rPr>
            </w:pPr>
          </w:p>
          <w:p w14:paraId="710DD848" w14:textId="77777777" w:rsidR="00CE12EA" w:rsidRDefault="00CE12EA" w:rsidP="00E070F7">
            <w:pPr>
              <w:rPr>
                <w:b/>
                <w:bCs/>
              </w:rPr>
            </w:pPr>
          </w:p>
          <w:p w14:paraId="1D512959" w14:textId="77777777" w:rsidR="00CE12EA" w:rsidRDefault="00CE12EA" w:rsidP="00E070F7">
            <w:pPr>
              <w:rPr>
                <w:b/>
                <w:bCs/>
              </w:rPr>
            </w:pPr>
          </w:p>
          <w:p w14:paraId="578AF1A8" w14:textId="77777777" w:rsidR="00CE12EA" w:rsidRDefault="00CE12EA" w:rsidP="00E070F7">
            <w:pPr>
              <w:rPr>
                <w:b/>
                <w:bCs/>
              </w:rPr>
            </w:pPr>
          </w:p>
          <w:p w14:paraId="3BB00624" w14:textId="77777777" w:rsidR="00CE12EA" w:rsidRDefault="00CE12EA" w:rsidP="00E070F7">
            <w:pPr>
              <w:rPr>
                <w:b/>
                <w:bCs/>
              </w:rPr>
            </w:pPr>
          </w:p>
          <w:p w14:paraId="71D2631A" w14:textId="77777777" w:rsidR="00CE12EA" w:rsidRPr="00DF130C" w:rsidRDefault="00CE12EA" w:rsidP="00E070F7">
            <w:pPr>
              <w:rPr>
                <w:b/>
                <w:bCs/>
              </w:rPr>
            </w:pPr>
          </w:p>
          <w:p w14:paraId="53D3C17A" w14:textId="77777777" w:rsidR="00E070F7" w:rsidRPr="00DF130C" w:rsidRDefault="00E070F7" w:rsidP="00E070F7"/>
          <w:p w14:paraId="3BF12543" w14:textId="77777777" w:rsidR="00E070F7" w:rsidRPr="00DF130C" w:rsidRDefault="00E070F7" w:rsidP="00E070F7"/>
          <w:p w14:paraId="29618615" w14:textId="77777777" w:rsidR="00325AFC" w:rsidRPr="00DF130C" w:rsidRDefault="00325AFC" w:rsidP="00F11329">
            <w:r w:rsidRPr="00DF130C">
              <w:t> </w:t>
            </w:r>
          </w:p>
        </w:tc>
      </w:tr>
    </w:tbl>
    <w:p w14:paraId="3CE3F221" w14:textId="2523E831" w:rsidR="00343486" w:rsidRDefault="00343486"/>
    <w:p w14:paraId="6D8F5958" w14:textId="77777777" w:rsidR="00343486" w:rsidRDefault="00343486">
      <w:r>
        <w:br w:type="page"/>
      </w:r>
    </w:p>
    <w:p w14:paraId="1FCD618C" w14:textId="77777777" w:rsidR="007954D4" w:rsidRDefault="007954D4"/>
    <w:tbl>
      <w:tblPr>
        <w:tblStyle w:val="TableGrid"/>
        <w:tblW w:w="13887" w:type="dxa"/>
        <w:tblLayout w:type="fixed"/>
        <w:tblLook w:val="0020" w:firstRow="1" w:lastRow="0" w:firstColumn="0" w:lastColumn="0" w:noHBand="0" w:noVBand="0"/>
      </w:tblPr>
      <w:tblGrid>
        <w:gridCol w:w="576"/>
        <w:gridCol w:w="13311"/>
      </w:tblGrid>
      <w:tr w:rsidR="00DF130C" w:rsidRPr="00DF130C" w14:paraId="185E527B" w14:textId="4E082CD8" w:rsidTr="00D96C52">
        <w:trPr>
          <w:trHeight w:val="300"/>
        </w:trPr>
        <w:tc>
          <w:tcPr>
            <w:tcW w:w="576" w:type="dxa"/>
          </w:tcPr>
          <w:p w14:paraId="70F8B41A" w14:textId="2EF1AE2B" w:rsidR="2F80E400" w:rsidRPr="00343486" w:rsidRDefault="2F80E400" w:rsidP="00343486">
            <w:pPr>
              <w:pStyle w:val="Heading1"/>
              <w:rPr>
                <w:b/>
                <w:bCs/>
                <w:lang w:val="en-US"/>
              </w:rPr>
            </w:pPr>
            <w:r w:rsidRPr="00343486">
              <w:rPr>
                <w:b/>
                <w:bCs/>
                <w:lang w:val="en-US"/>
              </w:rPr>
              <w:t>3</w:t>
            </w:r>
          </w:p>
        </w:tc>
        <w:tc>
          <w:tcPr>
            <w:tcW w:w="13311" w:type="dxa"/>
            <w:hideMark/>
          </w:tcPr>
          <w:p w14:paraId="42915C95" w14:textId="6F40FCDC" w:rsidR="00325AFC" w:rsidRDefault="00325AFC" w:rsidP="00B671FF">
            <w:pPr>
              <w:pStyle w:val="Heading1"/>
              <w:rPr>
                <w:b/>
                <w:bCs/>
              </w:rPr>
            </w:pPr>
            <w:r w:rsidRPr="00B671FF">
              <w:rPr>
                <w:b/>
                <w:bCs/>
                <w:lang w:val="en-US"/>
              </w:rPr>
              <w:t>Control</w:t>
            </w:r>
            <w:r w:rsidRPr="00B671FF">
              <w:rPr>
                <w:b/>
                <w:bCs/>
              </w:rPr>
              <w:t> </w:t>
            </w:r>
          </w:p>
          <w:p w14:paraId="520A3824" w14:textId="77777777" w:rsidR="00B671FF" w:rsidRPr="00B671FF" w:rsidRDefault="00B671FF" w:rsidP="00B671FF"/>
          <w:p w14:paraId="7555EC3E" w14:textId="0BB0D4B4" w:rsidR="21F0CDED" w:rsidRPr="00DF130C" w:rsidRDefault="21F0CDED" w:rsidP="00B671FF">
            <w:pPr>
              <w:pStyle w:val="Heading2"/>
              <w:rPr>
                <w:lang w:val="en-US"/>
              </w:rPr>
            </w:pPr>
            <w:r w:rsidRPr="00DF130C">
              <w:rPr>
                <w:lang w:val="en-US"/>
              </w:rPr>
              <w:t>Does</w:t>
            </w:r>
            <w:r w:rsidR="00325AFC" w:rsidRPr="00DF130C">
              <w:rPr>
                <w:lang w:val="en-US"/>
              </w:rPr>
              <w:t xml:space="preserve"> the proposed change impact on how much say a person has in the way they do their work</w:t>
            </w:r>
            <w:r w:rsidR="6F0ADDA3" w:rsidRPr="00DF130C">
              <w:rPr>
                <w:lang w:val="en-US"/>
              </w:rPr>
              <w:t>?</w:t>
            </w:r>
            <w:r w:rsidR="019EC992" w:rsidRPr="00DF130C">
              <w:rPr>
                <w:lang w:val="en-US"/>
              </w:rPr>
              <w:t xml:space="preserve"> </w:t>
            </w:r>
            <w:r w:rsidR="3E1F4484" w:rsidRPr="00DF130C">
              <w:rPr>
                <w:lang w:val="en-US"/>
              </w:rPr>
              <w:t>If so, consider implementing one or more of the suggested actions below as appropriate.</w:t>
            </w:r>
          </w:p>
          <w:p w14:paraId="6F0318F3" w14:textId="77777777" w:rsidR="0221D21A" w:rsidRPr="00DF130C" w:rsidRDefault="0221D21A" w:rsidP="0221D21A">
            <w:pPr>
              <w:rPr>
                <w:sz w:val="28"/>
                <w:szCs w:val="28"/>
              </w:rPr>
            </w:pPr>
          </w:p>
          <w:p w14:paraId="63E76B59" w14:textId="326A75AB" w:rsidR="00954FAE" w:rsidRPr="00DF130C" w:rsidRDefault="00954FAE" w:rsidP="00F11329">
            <w:pPr>
              <w:rPr>
                <w:b/>
                <w:bCs/>
              </w:rPr>
            </w:pPr>
            <w:r w:rsidRPr="00DF130C">
              <w:rPr>
                <w:b/>
                <w:bCs/>
              </w:rPr>
              <w:t>Communication</w:t>
            </w:r>
          </w:p>
          <w:p w14:paraId="5D999E03" w14:textId="1E52C417" w:rsidR="00325AFC" w:rsidRPr="00DF130C" w:rsidRDefault="00325AFC" w:rsidP="00F11329">
            <w:pPr>
              <w:numPr>
                <w:ilvl w:val="0"/>
                <w:numId w:val="5"/>
              </w:numPr>
            </w:pPr>
            <w:r w:rsidRPr="00DF130C">
              <w:t>Agree systems that enable colleagues to have a say over the way their work is organised and undertaken, e.g. through project meetings, one-to-ones, performance reviews.  </w:t>
            </w:r>
          </w:p>
          <w:p w14:paraId="34FCDEB0" w14:textId="77777777" w:rsidR="00325AFC" w:rsidRPr="00DF130C" w:rsidRDefault="00325AFC" w:rsidP="00F11329">
            <w:pPr>
              <w:numPr>
                <w:ilvl w:val="0"/>
                <w:numId w:val="5"/>
              </w:numPr>
            </w:pPr>
            <w:r w:rsidRPr="00DF130C">
              <w:t>Provide opportunities for discussion and input.  </w:t>
            </w:r>
          </w:p>
          <w:p w14:paraId="63F7E864" w14:textId="49CB31D5" w:rsidR="00325AFC" w:rsidRPr="00DF130C" w:rsidRDefault="04270F2F" w:rsidP="00F11329">
            <w:pPr>
              <w:numPr>
                <w:ilvl w:val="0"/>
                <w:numId w:val="5"/>
              </w:numPr>
            </w:pPr>
            <w:r w:rsidRPr="00DF130C">
              <w:t>Hold regular discussion</w:t>
            </w:r>
            <w:r w:rsidR="00325AFC" w:rsidRPr="00DF130C">
              <w:t xml:space="preserve"> to take projects forward: agree objectives and roles; agree timescales; agree the provision of managerial support, e.g. through regular progress meetings.  </w:t>
            </w:r>
          </w:p>
          <w:p w14:paraId="13C46428" w14:textId="77777777" w:rsidR="00FF3F95" w:rsidRPr="00DF130C" w:rsidRDefault="00325AFC" w:rsidP="00F11329">
            <w:pPr>
              <w:numPr>
                <w:ilvl w:val="0"/>
                <w:numId w:val="5"/>
              </w:numPr>
            </w:pPr>
            <w:r w:rsidRPr="00DF130C">
              <w:t>Talk about the way decisions are made – is there scope for more involvement? </w:t>
            </w:r>
          </w:p>
          <w:p w14:paraId="0DE9417A" w14:textId="77777777" w:rsidR="00CE12EA" w:rsidRDefault="00CE12EA" w:rsidP="00FF3F95">
            <w:pPr>
              <w:rPr>
                <w:b/>
                <w:bCs/>
              </w:rPr>
            </w:pPr>
          </w:p>
          <w:p w14:paraId="389B3818" w14:textId="6432DA30" w:rsidR="00325AFC" w:rsidRPr="00DF130C" w:rsidRDefault="00FF3F95" w:rsidP="00FF3F95">
            <w:pPr>
              <w:rPr>
                <w:b/>
                <w:bCs/>
              </w:rPr>
            </w:pPr>
            <w:r w:rsidRPr="00DF130C">
              <w:rPr>
                <w:b/>
                <w:bCs/>
              </w:rPr>
              <w:t>Competency</w:t>
            </w:r>
            <w:r w:rsidR="00325AFC" w:rsidRPr="00DF130C">
              <w:rPr>
                <w:b/>
                <w:bCs/>
              </w:rPr>
              <w:t> </w:t>
            </w:r>
          </w:p>
          <w:p w14:paraId="35C3BC8C" w14:textId="77777777" w:rsidR="00325AFC" w:rsidRPr="00DF130C" w:rsidRDefault="00325AFC" w:rsidP="00F11329">
            <w:pPr>
              <w:numPr>
                <w:ilvl w:val="0"/>
                <w:numId w:val="5"/>
              </w:numPr>
            </w:pPr>
            <w:r w:rsidRPr="00DF130C">
              <w:t>Talk about the skills people have and if they believe they </w:t>
            </w:r>
            <w:proofErr w:type="gramStart"/>
            <w:r w:rsidRPr="00DF130C">
              <w:t>are able to</w:t>
            </w:r>
            <w:proofErr w:type="gramEnd"/>
            <w:r w:rsidRPr="00DF130C">
              <w:t> use these to good effect.  </w:t>
            </w:r>
          </w:p>
          <w:p w14:paraId="312519CE" w14:textId="77777777" w:rsidR="00325AFC" w:rsidRDefault="00325AFC" w:rsidP="00F11329">
            <w:pPr>
              <w:numPr>
                <w:ilvl w:val="0"/>
                <w:numId w:val="5"/>
              </w:numPr>
            </w:pPr>
            <w:r w:rsidRPr="00DF130C">
              <w:t>How else would they like to use their skills?  </w:t>
            </w:r>
          </w:p>
          <w:p w14:paraId="1306D275" w14:textId="77777777" w:rsidR="00CE12EA" w:rsidRDefault="00CE12EA" w:rsidP="00CE12EA"/>
          <w:p w14:paraId="1C629CAE" w14:textId="77777777" w:rsidR="00CE12EA" w:rsidRDefault="00CE12EA" w:rsidP="00CE12EA"/>
          <w:p w14:paraId="38A628A8" w14:textId="77777777" w:rsidR="00CE12EA" w:rsidRDefault="00CE12EA" w:rsidP="00CE12EA"/>
          <w:p w14:paraId="18F168EE" w14:textId="77777777" w:rsidR="00CE12EA" w:rsidRDefault="00CE12EA" w:rsidP="00CE12EA"/>
          <w:p w14:paraId="138F5B15" w14:textId="77777777" w:rsidR="00CE12EA" w:rsidRDefault="00CE12EA" w:rsidP="00CE12EA"/>
          <w:p w14:paraId="633317E9" w14:textId="77777777" w:rsidR="00CE12EA" w:rsidRDefault="00CE12EA" w:rsidP="00CE12EA"/>
          <w:p w14:paraId="5BA5F04C" w14:textId="77777777" w:rsidR="00CE12EA" w:rsidRDefault="00CE12EA" w:rsidP="00CE12EA"/>
          <w:p w14:paraId="1522D30E" w14:textId="77777777" w:rsidR="00CE12EA" w:rsidRDefault="00CE12EA" w:rsidP="00CE12EA"/>
          <w:p w14:paraId="5C313543" w14:textId="77777777" w:rsidR="00CE12EA" w:rsidRDefault="00CE12EA" w:rsidP="00CE12EA"/>
          <w:p w14:paraId="193CB02E" w14:textId="77777777" w:rsidR="00CE12EA" w:rsidRDefault="00CE12EA" w:rsidP="00CE12EA"/>
          <w:p w14:paraId="4A0797B6" w14:textId="77777777" w:rsidR="00CE12EA" w:rsidRDefault="00CE12EA" w:rsidP="00CE12EA"/>
          <w:p w14:paraId="14BB7D69" w14:textId="77777777" w:rsidR="00CE12EA" w:rsidRPr="00DF130C" w:rsidRDefault="00CE12EA" w:rsidP="00CE12EA"/>
          <w:p w14:paraId="775BD098" w14:textId="77777777" w:rsidR="00325AFC" w:rsidRPr="00DF130C" w:rsidRDefault="00325AFC" w:rsidP="00F11329">
            <w:r w:rsidRPr="00DF130C">
              <w:t> </w:t>
            </w:r>
          </w:p>
        </w:tc>
      </w:tr>
    </w:tbl>
    <w:p w14:paraId="0FCCA20D" w14:textId="77777777" w:rsidR="007954D4" w:rsidRDefault="007954D4"/>
    <w:tbl>
      <w:tblPr>
        <w:tblStyle w:val="TableGrid"/>
        <w:tblW w:w="13887" w:type="dxa"/>
        <w:tblLayout w:type="fixed"/>
        <w:tblLook w:val="0020" w:firstRow="1" w:lastRow="0" w:firstColumn="0" w:lastColumn="0" w:noHBand="0" w:noVBand="0"/>
      </w:tblPr>
      <w:tblGrid>
        <w:gridCol w:w="576"/>
        <w:gridCol w:w="13311"/>
      </w:tblGrid>
      <w:tr w:rsidR="00DF130C" w:rsidRPr="00DF130C" w14:paraId="342189EB" w14:textId="7105FACD" w:rsidTr="00D96C52">
        <w:trPr>
          <w:trHeight w:val="300"/>
        </w:trPr>
        <w:tc>
          <w:tcPr>
            <w:tcW w:w="576" w:type="dxa"/>
          </w:tcPr>
          <w:p w14:paraId="37157C0E" w14:textId="6F86C346" w:rsidR="207CE052" w:rsidRPr="00343486" w:rsidRDefault="207CE052" w:rsidP="00343486">
            <w:pPr>
              <w:pStyle w:val="Heading1"/>
              <w:rPr>
                <w:b/>
                <w:bCs/>
                <w:lang w:val="en-US"/>
              </w:rPr>
            </w:pPr>
            <w:r w:rsidRPr="00343486">
              <w:rPr>
                <w:b/>
                <w:bCs/>
                <w:lang w:val="en-US"/>
              </w:rPr>
              <w:lastRenderedPageBreak/>
              <w:t>4</w:t>
            </w:r>
          </w:p>
        </w:tc>
        <w:tc>
          <w:tcPr>
            <w:tcW w:w="13311" w:type="dxa"/>
            <w:hideMark/>
          </w:tcPr>
          <w:p w14:paraId="758EE484" w14:textId="19DB564F" w:rsidR="00325AFC" w:rsidRPr="00B671FF" w:rsidRDefault="00325AFC" w:rsidP="00B671FF">
            <w:pPr>
              <w:pStyle w:val="Heading1"/>
              <w:rPr>
                <w:b/>
                <w:bCs/>
              </w:rPr>
            </w:pPr>
            <w:r w:rsidRPr="00B671FF">
              <w:rPr>
                <w:b/>
                <w:bCs/>
                <w:lang w:val="en-US"/>
              </w:rPr>
              <w:t>Support</w:t>
            </w:r>
            <w:r w:rsidRPr="00B671FF">
              <w:rPr>
                <w:b/>
                <w:bCs/>
              </w:rPr>
              <w:t> </w:t>
            </w:r>
          </w:p>
          <w:p w14:paraId="0A27C983" w14:textId="77777777" w:rsidR="00B671FF" w:rsidRPr="00DF130C" w:rsidRDefault="00B671FF" w:rsidP="00F11329">
            <w:pPr>
              <w:rPr>
                <w:sz w:val="28"/>
                <w:szCs w:val="28"/>
              </w:rPr>
            </w:pPr>
          </w:p>
          <w:p w14:paraId="4EC08555" w14:textId="7C1F6179" w:rsidR="1B297AE6" w:rsidRPr="00DF130C" w:rsidRDefault="1B297AE6" w:rsidP="00B671FF">
            <w:pPr>
              <w:pStyle w:val="Heading2"/>
              <w:rPr>
                <w:lang w:val="en-US"/>
              </w:rPr>
            </w:pPr>
            <w:r w:rsidRPr="00DF130C">
              <w:rPr>
                <w:lang w:val="en-US"/>
              </w:rPr>
              <w:t>Doe</w:t>
            </w:r>
            <w:r w:rsidR="00B671FF">
              <w:rPr>
                <w:lang w:val="en-US"/>
              </w:rPr>
              <w:t>s</w:t>
            </w:r>
            <w:r w:rsidR="00325AFC" w:rsidRPr="00DF130C">
              <w:rPr>
                <w:lang w:val="en-US"/>
              </w:rPr>
              <w:t xml:space="preserve"> the proposed change impact on the encouragement, sponsorship and resources provided by the organisation, line management and colleagues</w:t>
            </w:r>
            <w:r w:rsidR="00325AFC" w:rsidRPr="00DF130C">
              <w:rPr>
                <w:rFonts w:ascii="Times New Roman" w:hAnsi="Times New Roman" w:cs="Times New Roman"/>
                <w:lang w:val="en-US"/>
              </w:rPr>
              <w:t>​</w:t>
            </w:r>
            <w:r w:rsidR="4FDD550C" w:rsidRPr="00DF130C">
              <w:rPr>
                <w:lang w:val="en-US"/>
              </w:rPr>
              <w:t>?</w:t>
            </w:r>
            <w:r w:rsidR="00325AFC" w:rsidRPr="00DF130C">
              <w:t> </w:t>
            </w:r>
            <w:r w:rsidR="33334E5C" w:rsidRPr="00DF130C">
              <w:rPr>
                <w:lang w:val="en-US"/>
              </w:rPr>
              <w:t xml:space="preserve"> </w:t>
            </w:r>
            <w:r w:rsidR="24B160BD" w:rsidRPr="00DF130C">
              <w:rPr>
                <w:lang w:val="en-US"/>
              </w:rPr>
              <w:t>If so, consider implementing one or more of the suggested actions below as appropriate.</w:t>
            </w:r>
          </w:p>
          <w:p w14:paraId="57A0B2FF" w14:textId="77777777" w:rsidR="0221D21A" w:rsidRPr="00DF130C" w:rsidRDefault="0221D21A" w:rsidP="0221D21A">
            <w:pPr>
              <w:rPr>
                <w:sz w:val="28"/>
                <w:szCs w:val="28"/>
              </w:rPr>
            </w:pPr>
          </w:p>
          <w:p w14:paraId="341F30FF" w14:textId="68ECEFD4" w:rsidR="00B53E9C" w:rsidRPr="00DF130C" w:rsidRDefault="00B53E9C" w:rsidP="00F11329">
            <w:pPr>
              <w:rPr>
                <w:b/>
                <w:bCs/>
              </w:rPr>
            </w:pPr>
            <w:r w:rsidRPr="00DF130C">
              <w:rPr>
                <w:b/>
                <w:bCs/>
              </w:rPr>
              <w:t>Communication</w:t>
            </w:r>
          </w:p>
          <w:p w14:paraId="05E17FC3" w14:textId="77777777" w:rsidR="00325AFC" w:rsidRPr="00DF130C" w:rsidRDefault="00325AFC" w:rsidP="00FE0391">
            <w:pPr>
              <w:numPr>
                <w:ilvl w:val="0"/>
                <w:numId w:val="6"/>
              </w:numPr>
            </w:pPr>
            <w:r w:rsidRPr="00DF130C">
              <w:t>Hold regular one-to-one and team meetings to talk about any emerging issues or pressures.  </w:t>
            </w:r>
          </w:p>
          <w:p w14:paraId="36EF0D38" w14:textId="3D5445A5" w:rsidR="00325AFC" w:rsidRPr="00DF130C" w:rsidRDefault="00325AFC" w:rsidP="00FE0391">
            <w:pPr>
              <w:numPr>
                <w:ilvl w:val="0"/>
                <w:numId w:val="6"/>
              </w:numPr>
            </w:pPr>
            <w:r w:rsidRPr="00DF130C">
              <w:t>Include ‘work-related stress/emerging pressures’ as a standing item for colleague meetings and/or performance reviews.  </w:t>
            </w:r>
          </w:p>
          <w:p w14:paraId="6891CB88" w14:textId="3C69559E" w:rsidR="00325AFC" w:rsidRPr="00DF130C" w:rsidRDefault="00325AFC" w:rsidP="00FE0391">
            <w:pPr>
              <w:numPr>
                <w:ilvl w:val="0"/>
                <w:numId w:val="6"/>
              </w:numPr>
            </w:pPr>
            <w:r w:rsidRPr="00DF130C">
              <w:t>Ask how colleagues would like to access managerial support, e.g. ‘open door’ policies or agreed times when managers are able to discuss emerging issues or pressures.  </w:t>
            </w:r>
          </w:p>
          <w:p w14:paraId="2E933E80" w14:textId="77777777" w:rsidR="00CE12EA" w:rsidRDefault="00CE12EA" w:rsidP="00172C54">
            <w:pPr>
              <w:rPr>
                <w:b/>
                <w:bCs/>
              </w:rPr>
            </w:pPr>
          </w:p>
          <w:p w14:paraId="43A35293" w14:textId="48819739" w:rsidR="00172C54" w:rsidRPr="00DF130C" w:rsidRDefault="00172C54" w:rsidP="00172C54">
            <w:pPr>
              <w:rPr>
                <w:b/>
                <w:bCs/>
              </w:rPr>
            </w:pPr>
            <w:r w:rsidRPr="00DF130C">
              <w:rPr>
                <w:b/>
                <w:bCs/>
              </w:rPr>
              <w:t>Competency</w:t>
            </w:r>
          </w:p>
          <w:p w14:paraId="19B1D87F" w14:textId="3925FF17" w:rsidR="00325AFC" w:rsidRPr="00DF130C" w:rsidRDefault="3E6B6EB7" w:rsidP="00FE0391">
            <w:pPr>
              <w:numPr>
                <w:ilvl w:val="0"/>
                <w:numId w:val="6"/>
              </w:numPr>
            </w:pPr>
            <w:r w:rsidRPr="00DF130C">
              <w:t>Ensure</w:t>
            </w:r>
            <w:r w:rsidR="20912E7C" w:rsidRPr="00DF130C">
              <w:t xml:space="preserve"> training arrangements and refresher sessions </w:t>
            </w:r>
            <w:r w:rsidR="58B265BA" w:rsidRPr="00DF130C">
              <w:t xml:space="preserve">are undertaken </w:t>
            </w:r>
            <w:r w:rsidR="20912E7C" w:rsidRPr="00DF130C">
              <w:t xml:space="preserve">to </w:t>
            </w:r>
            <w:r w:rsidR="086653C3" w:rsidRPr="00DF130C">
              <w:t>make certain</w:t>
            </w:r>
            <w:r w:rsidR="20912E7C" w:rsidRPr="00DF130C">
              <w:t xml:space="preserve"> training and competencies are up to date and appropriate for the core functions of colleague’s jobs.  </w:t>
            </w:r>
          </w:p>
          <w:p w14:paraId="717D298E" w14:textId="77777777" w:rsidR="00DD2891" w:rsidRPr="00DF130C" w:rsidRDefault="00DD2891" w:rsidP="00DD2891">
            <w:pPr>
              <w:numPr>
                <w:ilvl w:val="0"/>
                <w:numId w:val="6"/>
              </w:numPr>
            </w:pPr>
            <w:r w:rsidRPr="00DF130C">
              <w:t xml:space="preserve">Promote or set a PDR objective for managers to complete </w:t>
            </w:r>
            <w:hyperlink r:id="rId19">
              <w:r w:rsidRPr="00DF130C">
                <w:rPr>
                  <w:rStyle w:val="Hyperlink"/>
                  <w:color w:val="auto"/>
                </w:rPr>
                <w:t>manager training in supporting the mental wellbeing of teams</w:t>
              </w:r>
            </w:hyperlink>
            <w:r w:rsidRPr="00DF130C">
              <w:t>.</w:t>
            </w:r>
          </w:p>
          <w:p w14:paraId="3AF60354" w14:textId="77777777" w:rsidR="00CE12EA" w:rsidRDefault="00CE12EA" w:rsidP="00172C54">
            <w:pPr>
              <w:rPr>
                <w:b/>
                <w:bCs/>
              </w:rPr>
            </w:pPr>
          </w:p>
          <w:p w14:paraId="14DB3EF1" w14:textId="61D17157" w:rsidR="00172C54" w:rsidRPr="00DF130C" w:rsidRDefault="00172C54" w:rsidP="00172C54">
            <w:pPr>
              <w:rPr>
                <w:b/>
                <w:bCs/>
              </w:rPr>
            </w:pPr>
            <w:r w:rsidRPr="00DF130C">
              <w:rPr>
                <w:b/>
                <w:bCs/>
              </w:rPr>
              <w:t xml:space="preserve">Signposting </w:t>
            </w:r>
            <w:r w:rsidR="00A36277" w:rsidRPr="00DF130C">
              <w:rPr>
                <w:b/>
                <w:bCs/>
              </w:rPr>
              <w:t>and</w:t>
            </w:r>
            <w:r w:rsidRPr="00DF130C">
              <w:rPr>
                <w:b/>
                <w:bCs/>
              </w:rPr>
              <w:t xml:space="preserve"> support</w:t>
            </w:r>
          </w:p>
          <w:p w14:paraId="27F96F88" w14:textId="5DCE6731" w:rsidR="00A36277" w:rsidRPr="00DF130C" w:rsidRDefault="00A36277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DF130C">
              <w:t xml:space="preserve">Introduce </w:t>
            </w:r>
            <w:hyperlink r:id="rId20">
              <w:r w:rsidRPr="00DF130C">
                <w:rPr>
                  <w:rStyle w:val="Hyperlink"/>
                  <w:color w:val="auto"/>
                </w:rPr>
                <w:t>flexibility in work</w:t>
              </w:r>
            </w:hyperlink>
            <w:r w:rsidRPr="00DF130C">
              <w:t xml:space="preserve"> schedules (where possible) to enable colleagues to cope with domestic commitments.  </w:t>
            </w:r>
          </w:p>
          <w:p w14:paraId="56CB4D9D" w14:textId="77777777" w:rsidR="00325AFC" w:rsidRPr="00DF130C" w:rsidRDefault="00325AFC" w:rsidP="00FE0391">
            <w:pPr>
              <w:numPr>
                <w:ilvl w:val="0"/>
                <w:numId w:val="6"/>
              </w:numPr>
            </w:pPr>
            <w:r w:rsidRPr="00DF130C">
              <w:t>Talk about ways the organisation could provide support if someone is experiencing problems outside work.  </w:t>
            </w:r>
          </w:p>
          <w:p w14:paraId="506D52D5" w14:textId="26B5E93E" w:rsidR="00325AFC" w:rsidRPr="00DF130C" w:rsidRDefault="00172C54" w:rsidP="00FE0391">
            <w:pPr>
              <w:numPr>
                <w:ilvl w:val="0"/>
                <w:numId w:val="6"/>
              </w:numPr>
            </w:pPr>
            <w:r w:rsidRPr="00DF130C">
              <w:t>Familiarise</w:t>
            </w:r>
            <w:r w:rsidR="00A36277" w:rsidRPr="00DF130C">
              <w:t xml:space="preserve"> yourself and d</w:t>
            </w:r>
            <w:r w:rsidR="20912E7C" w:rsidRPr="00DF130C">
              <w:t>isseminate information on other areas of support (</w:t>
            </w:r>
            <w:hyperlink r:id="rId21">
              <w:r w:rsidR="20912E7C" w:rsidRPr="00DF130C">
                <w:rPr>
                  <w:rStyle w:val="Hyperlink"/>
                  <w:color w:val="auto"/>
                </w:rPr>
                <w:t>human resources department</w:t>
              </w:r>
            </w:hyperlink>
            <w:r w:rsidR="20912E7C" w:rsidRPr="00DF130C">
              <w:t xml:space="preserve">, </w:t>
            </w:r>
            <w:hyperlink r:id="rId22">
              <w:r w:rsidR="20912E7C" w:rsidRPr="00DF130C">
                <w:rPr>
                  <w:rStyle w:val="Hyperlink"/>
                  <w:color w:val="auto"/>
                </w:rPr>
                <w:t>occupational health</w:t>
              </w:r>
            </w:hyperlink>
            <w:r w:rsidR="20912E7C" w:rsidRPr="00DF130C">
              <w:t xml:space="preserve">, </w:t>
            </w:r>
            <w:hyperlink r:id="rId23">
              <w:r w:rsidR="20912E7C" w:rsidRPr="00DF130C">
                <w:rPr>
                  <w:rStyle w:val="Hyperlink"/>
                  <w:color w:val="auto"/>
                </w:rPr>
                <w:t>EAP</w:t>
              </w:r>
            </w:hyperlink>
            <w:r w:rsidR="20912E7C" w:rsidRPr="00DF130C">
              <w:t xml:space="preserve">, </w:t>
            </w:r>
            <w:hyperlink r:id="rId24">
              <w:r w:rsidR="1AB0081C" w:rsidRPr="00DF130C">
                <w:rPr>
                  <w:rStyle w:val="Hyperlink"/>
                  <w:color w:val="auto"/>
                </w:rPr>
                <w:t>Mental Health Champions</w:t>
              </w:r>
            </w:hyperlink>
            <w:r w:rsidR="20912E7C" w:rsidRPr="00DF130C">
              <w:t xml:space="preserve"> and external support such as the </w:t>
            </w:r>
            <w:hyperlink r:id="rId25">
              <w:r w:rsidR="20912E7C" w:rsidRPr="00DF130C">
                <w:rPr>
                  <w:rStyle w:val="Hyperlink"/>
                  <w:color w:val="auto"/>
                </w:rPr>
                <w:t>NHS Talking Therapies Service</w:t>
              </w:r>
            </w:hyperlink>
            <w:r w:rsidR="20912E7C" w:rsidRPr="00DF130C">
              <w:t>).  </w:t>
            </w:r>
          </w:p>
          <w:p w14:paraId="30404366" w14:textId="77777777" w:rsidR="00FE0391" w:rsidRDefault="00FE0391" w:rsidP="00FE0391">
            <w:pPr>
              <w:ind w:left="720"/>
            </w:pPr>
          </w:p>
          <w:p w14:paraId="5FD0BCD4" w14:textId="77777777" w:rsidR="00CE12EA" w:rsidRDefault="00CE12EA" w:rsidP="00FE0391">
            <w:pPr>
              <w:ind w:left="720"/>
            </w:pPr>
          </w:p>
          <w:p w14:paraId="346F7AC2" w14:textId="77777777" w:rsidR="00CE12EA" w:rsidRDefault="00CE12EA" w:rsidP="00FE0391">
            <w:pPr>
              <w:ind w:left="720"/>
            </w:pPr>
          </w:p>
          <w:p w14:paraId="2CDB4A4E" w14:textId="77777777" w:rsidR="00CE12EA" w:rsidRDefault="00CE12EA" w:rsidP="00FE0391">
            <w:pPr>
              <w:ind w:left="720"/>
            </w:pPr>
          </w:p>
          <w:p w14:paraId="66AB612C" w14:textId="77777777" w:rsidR="00CE12EA" w:rsidRDefault="00CE12EA" w:rsidP="00FE0391">
            <w:pPr>
              <w:ind w:left="720"/>
            </w:pPr>
          </w:p>
          <w:p w14:paraId="56FD9D03" w14:textId="77777777" w:rsidR="00CE12EA" w:rsidRDefault="00CE12EA" w:rsidP="00FE0391">
            <w:pPr>
              <w:ind w:left="720"/>
            </w:pPr>
          </w:p>
          <w:p w14:paraId="16CC0C53" w14:textId="77777777" w:rsidR="00CE12EA" w:rsidRDefault="00CE12EA" w:rsidP="00FE0391">
            <w:pPr>
              <w:ind w:left="720"/>
            </w:pPr>
          </w:p>
          <w:p w14:paraId="2DAC939C" w14:textId="77777777" w:rsidR="00CE12EA" w:rsidRDefault="00CE12EA" w:rsidP="00FE0391">
            <w:pPr>
              <w:ind w:left="720"/>
            </w:pPr>
          </w:p>
          <w:p w14:paraId="44C3E7B3" w14:textId="77777777" w:rsidR="00CE12EA" w:rsidRPr="00DF130C" w:rsidRDefault="00CE12EA" w:rsidP="00CE12EA"/>
          <w:p w14:paraId="274F9C07" w14:textId="77777777" w:rsidR="00325AFC" w:rsidRPr="00DF130C" w:rsidRDefault="00325AFC" w:rsidP="00F11329">
            <w:r w:rsidRPr="00DF130C">
              <w:t> </w:t>
            </w:r>
          </w:p>
        </w:tc>
      </w:tr>
    </w:tbl>
    <w:p w14:paraId="387179D5" w14:textId="77777777" w:rsidR="007954D4" w:rsidRDefault="007954D4"/>
    <w:tbl>
      <w:tblPr>
        <w:tblStyle w:val="TableGrid"/>
        <w:tblW w:w="13887" w:type="dxa"/>
        <w:tblLayout w:type="fixed"/>
        <w:tblLook w:val="0020" w:firstRow="1" w:lastRow="0" w:firstColumn="0" w:lastColumn="0" w:noHBand="0" w:noVBand="0"/>
      </w:tblPr>
      <w:tblGrid>
        <w:gridCol w:w="576"/>
        <w:gridCol w:w="13311"/>
      </w:tblGrid>
      <w:tr w:rsidR="00DF130C" w:rsidRPr="00DF130C" w14:paraId="1FD714AC" w14:textId="363A6403" w:rsidTr="00D96C52">
        <w:trPr>
          <w:trHeight w:val="300"/>
        </w:trPr>
        <w:tc>
          <w:tcPr>
            <w:tcW w:w="576" w:type="dxa"/>
          </w:tcPr>
          <w:p w14:paraId="5A0C52C8" w14:textId="7E959FA1" w:rsidR="1E07708E" w:rsidRPr="00343486" w:rsidRDefault="1E07708E" w:rsidP="00343486">
            <w:pPr>
              <w:pStyle w:val="Heading1"/>
              <w:rPr>
                <w:b/>
                <w:bCs/>
                <w:lang w:val="en-US"/>
              </w:rPr>
            </w:pPr>
            <w:r w:rsidRPr="00343486">
              <w:rPr>
                <w:b/>
                <w:bCs/>
                <w:lang w:val="en-US"/>
              </w:rPr>
              <w:t>5</w:t>
            </w:r>
          </w:p>
        </w:tc>
        <w:tc>
          <w:tcPr>
            <w:tcW w:w="13311" w:type="dxa"/>
            <w:hideMark/>
          </w:tcPr>
          <w:p w14:paraId="05B4B9E4" w14:textId="1FAFEE83" w:rsidR="00325AFC" w:rsidRDefault="00325AFC" w:rsidP="00B671FF">
            <w:pPr>
              <w:pStyle w:val="Heading1"/>
              <w:rPr>
                <w:b/>
                <w:bCs/>
              </w:rPr>
            </w:pPr>
            <w:r w:rsidRPr="00B671FF">
              <w:rPr>
                <w:b/>
                <w:bCs/>
                <w:lang w:val="en-US"/>
              </w:rPr>
              <w:t>Relationships</w:t>
            </w:r>
            <w:r w:rsidRPr="00B671FF">
              <w:rPr>
                <w:b/>
                <w:bCs/>
              </w:rPr>
              <w:t> </w:t>
            </w:r>
          </w:p>
          <w:p w14:paraId="2CEBEE34" w14:textId="77777777" w:rsidR="00B671FF" w:rsidRPr="00B671FF" w:rsidRDefault="00B671FF" w:rsidP="00B671FF"/>
          <w:p w14:paraId="16B7D296" w14:textId="6C354C2A" w:rsidR="0FBAB1C4" w:rsidRPr="00DF130C" w:rsidRDefault="0FBAB1C4" w:rsidP="007954D4">
            <w:pPr>
              <w:pStyle w:val="Heading2"/>
              <w:rPr>
                <w:lang w:val="en-US"/>
              </w:rPr>
            </w:pPr>
            <w:r w:rsidRPr="00DF130C">
              <w:rPr>
                <w:lang w:val="en-US"/>
              </w:rPr>
              <w:t>Does</w:t>
            </w:r>
            <w:r w:rsidR="00325AFC" w:rsidRPr="00DF130C">
              <w:rPr>
                <w:lang w:val="en-US"/>
              </w:rPr>
              <w:t xml:space="preserve"> the proposed change impact on promoting positive working to avoid conflict and dealing with unacceptable behaviour</w:t>
            </w:r>
            <w:r w:rsidR="00325AFC" w:rsidRPr="00DF130C">
              <w:rPr>
                <w:rFonts w:ascii="Times New Roman" w:hAnsi="Times New Roman" w:cs="Times New Roman"/>
                <w:lang w:val="en-US"/>
              </w:rPr>
              <w:t>​</w:t>
            </w:r>
            <w:r w:rsidR="290A6646" w:rsidRPr="00DF130C">
              <w:rPr>
                <w:lang w:val="en-US"/>
              </w:rPr>
              <w:t>?</w:t>
            </w:r>
            <w:r w:rsidR="00325AFC" w:rsidRPr="00DF130C">
              <w:t> </w:t>
            </w:r>
            <w:r w:rsidR="65994200" w:rsidRPr="00DF130C">
              <w:rPr>
                <w:lang w:val="en-US"/>
              </w:rPr>
              <w:t xml:space="preserve"> </w:t>
            </w:r>
            <w:r w:rsidR="363F834F" w:rsidRPr="00DF130C">
              <w:rPr>
                <w:lang w:val="en-US"/>
              </w:rPr>
              <w:t>If so, consider implementing one or more of the suggested actions below as appropriate.</w:t>
            </w:r>
          </w:p>
          <w:p w14:paraId="6C99A2FB" w14:textId="77777777" w:rsidR="00E070F7" w:rsidRPr="00DF130C" w:rsidRDefault="00E070F7" w:rsidP="00F11329">
            <w:pPr>
              <w:rPr>
                <w:sz w:val="28"/>
                <w:szCs w:val="28"/>
              </w:rPr>
            </w:pPr>
          </w:p>
          <w:p w14:paraId="761727B0" w14:textId="1DDDD915" w:rsidR="00FC7126" w:rsidRPr="00DF130C" w:rsidRDefault="00FC7126" w:rsidP="00F11329">
            <w:pPr>
              <w:rPr>
                <w:b/>
                <w:bCs/>
              </w:rPr>
            </w:pPr>
            <w:r w:rsidRPr="00DF130C">
              <w:rPr>
                <w:b/>
                <w:bCs/>
              </w:rPr>
              <w:t>Policy and processes</w:t>
            </w:r>
          </w:p>
          <w:p w14:paraId="014C182E" w14:textId="1C1555EA" w:rsidR="00325AFC" w:rsidRPr="00DF130C" w:rsidRDefault="262946F9" w:rsidP="00F11329">
            <w:pPr>
              <w:numPr>
                <w:ilvl w:val="0"/>
                <w:numId w:val="7"/>
              </w:numPr>
            </w:pPr>
            <w:r w:rsidRPr="00DF130C">
              <w:t>Speak to HR and r</w:t>
            </w:r>
            <w:r w:rsidR="20912E7C" w:rsidRPr="00DF130C">
              <w:t xml:space="preserve">efer to </w:t>
            </w:r>
            <w:hyperlink r:id="rId26">
              <w:r w:rsidR="2E9068BB" w:rsidRPr="00DF130C">
                <w:rPr>
                  <w:rStyle w:val="Hyperlink"/>
                  <w:color w:val="auto"/>
                </w:rPr>
                <w:t xml:space="preserve">HR </w:t>
              </w:r>
              <w:r w:rsidR="20912E7C" w:rsidRPr="00DF130C">
                <w:rPr>
                  <w:rStyle w:val="Hyperlink"/>
                  <w:color w:val="auto"/>
                </w:rPr>
                <w:t>policy</w:t>
              </w:r>
            </w:hyperlink>
            <w:r w:rsidR="20912E7C" w:rsidRPr="00DF130C">
              <w:t xml:space="preserve"> for </w:t>
            </w:r>
            <w:r w:rsidR="49944858" w:rsidRPr="00DF130C">
              <w:t xml:space="preserve">preventing and </w:t>
            </w:r>
            <w:r w:rsidR="20912E7C" w:rsidRPr="00DF130C">
              <w:t xml:space="preserve">dealing with unacceptable behaviour and </w:t>
            </w:r>
            <w:hyperlink r:id="rId27">
              <w:r w:rsidR="20912E7C" w:rsidRPr="00DF130C">
                <w:rPr>
                  <w:rStyle w:val="Hyperlink"/>
                  <w:color w:val="auto"/>
                </w:rPr>
                <w:t>grievance and disciplinary</w:t>
              </w:r>
            </w:hyperlink>
            <w:r w:rsidR="20912E7C" w:rsidRPr="00DF130C">
              <w:t xml:space="preserve"> procedures for reporting incidents – communicate these </w:t>
            </w:r>
            <w:proofErr w:type="spellStart"/>
            <w:r w:rsidR="20912E7C" w:rsidRPr="00DF130C">
              <w:t>to</w:t>
            </w:r>
            <w:proofErr w:type="spellEnd"/>
            <w:r w:rsidR="20912E7C" w:rsidRPr="00DF130C">
              <w:t xml:space="preserve"> colleagues.  </w:t>
            </w:r>
          </w:p>
          <w:p w14:paraId="5F48409A" w14:textId="67E9A873" w:rsidR="00325AFC" w:rsidRPr="00DF130C" w:rsidRDefault="20912E7C" w:rsidP="00F11329">
            <w:pPr>
              <w:numPr>
                <w:ilvl w:val="0"/>
                <w:numId w:val="7"/>
              </w:numPr>
            </w:pPr>
            <w:r w:rsidRPr="00DF130C">
              <w:t xml:space="preserve">Ensure colleagues are aware of </w:t>
            </w:r>
            <w:hyperlink r:id="rId28">
              <w:r w:rsidRPr="00DF130C">
                <w:rPr>
                  <w:rStyle w:val="Hyperlink"/>
                  <w:color w:val="auto"/>
                </w:rPr>
                <w:t>Speak Out</w:t>
              </w:r>
            </w:hyperlink>
            <w:r w:rsidRPr="00DF130C">
              <w:t xml:space="preserve"> and </w:t>
            </w:r>
            <w:hyperlink r:id="rId29">
              <w:r w:rsidRPr="00DF130C">
                <w:rPr>
                  <w:rStyle w:val="Hyperlink"/>
                  <w:color w:val="auto"/>
                </w:rPr>
                <w:t>Dignity and Respect</w:t>
              </w:r>
            </w:hyperlink>
            <w:r w:rsidRPr="00DF130C">
              <w:t xml:space="preserve"> processes to report unacceptable behaviour.  </w:t>
            </w:r>
          </w:p>
          <w:p w14:paraId="71E32E02" w14:textId="699E103E" w:rsidR="00325AFC" w:rsidRPr="00DF130C" w:rsidRDefault="00325AFC" w:rsidP="692F9C32"/>
          <w:p w14:paraId="5A95C73B" w14:textId="3F52E8C8" w:rsidR="00FC7126" w:rsidRPr="00DF130C" w:rsidRDefault="00FC7126" w:rsidP="00FC7126">
            <w:pPr>
              <w:rPr>
                <w:b/>
                <w:bCs/>
              </w:rPr>
            </w:pPr>
            <w:r w:rsidRPr="00DF130C">
              <w:rPr>
                <w:b/>
                <w:bCs/>
              </w:rPr>
              <w:t>Communication</w:t>
            </w:r>
            <w:r w:rsidR="00060034" w:rsidRPr="00DF130C">
              <w:rPr>
                <w:b/>
                <w:bCs/>
              </w:rPr>
              <w:t xml:space="preserve"> and competency</w:t>
            </w:r>
          </w:p>
          <w:p w14:paraId="3368F4C5" w14:textId="698A4FB1" w:rsidR="00325AFC" w:rsidRPr="00DF130C" w:rsidRDefault="00325AFC" w:rsidP="00F11329">
            <w:pPr>
              <w:numPr>
                <w:ilvl w:val="0"/>
                <w:numId w:val="7"/>
              </w:numPr>
            </w:pPr>
            <w:r w:rsidRPr="00DF130C">
              <w:t>Encourage good communication and encourage appropriate training to aid skill development (e.g. listening skills, confidence building).  </w:t>
            </w:r>
          </w:p>
          <w:p w14:paraId="5C82EEB9" w14:textId="77777777" w:rsidR="00325AFC" w:rsidRPr="00DF130C" w:rsidRDefault="00325AFC" w:rsidP="00F11329">
            <w:pPr>
              <w:numPr>
                <w:ilvl w:val="0"/>
                <w:numId w:val="7"/>
              </w:numPr>
            </w:pPr>
            <w:r w:rsidRPr="00DF130C">
              <w:t>Select or build teams which have the right blend of expertise and experience for new projects.  </w:t>
            </w:r>
          </w:p>
          <w:p w14:paraId="2B8E24E4" w14:textId="0185959D" w:rsidR="00325AFC" w:rsidRPr="00DF130C" w:rsidRDefault="20912E7C" w:rsidP="00F11329">
            <w:pPr>
              <w:numPr>
                <w:ilvl w:val="0"/>
                <w:numId w:val="7"/>
              </w:numPr>
            </w:pPr>
            <w:r w:rsidRPr="00DF130C">
              <w:t>Discuss how individuals work together and how they can build positive relationships.</w:t>
            </w:r>
          </w:p>
          <w:p w14:paraId="6D1E0D4F" w14:textId="77777777" w:rsidR="00CE12EA" w:rsidRDefault="00CE12EA" w:rsidP="00060034">
            <w:pPr>
              <w:rPr>
                <w:b/>
                <w:bCs/>
              </w:rPr>
            </w:pPr>
          </w:p>
          <w:p w14:paraId="5903D9C6" w14:textId="32366DC6" w:rsidR="00060034" w:rsidRPr="00DF130C" w:rsidRDefault="00B17A19" w:rsidP="00060034">
            <w:pPr>
              <w:rPr>
                <w:b/>
                <w:bCs/>
              </w:rPr>
            </w:pPr>
            <w:r w:rsidRPr="00DF130C">
              <w:rPr>
                <w:b/>
                <w:bCs/>
              </w:rPr>
              <w:t>Support and reward</w:t>
            </w:r>
          </w:p>
          <w:p w14:paraId="260D2226" w14:textId="642AA15F" w:rsidR="00325AFC" w:rsidRDefault="20912E7C" w:rsidP="00F11329">
            <w:pPr>
              <w:numPr>
                <w:ilvl w:val="0"/>
                <w:numId w:val="7"/>
              </w:numPr>
            </w:pPr>
            <w:r w:rsidRPr="00DF130C">
              <w:t xml:space="preserve"> Identify ways to celebrate success (e.g. informal lunches). </w:t>
            </w:r>
          </w:p>
          <w:p w14:paraId="7CFB872C" w14:textId="77777777" w:rsidR="00CE12EA" w:rsidRDefault="00CE12EA" w:rsidP="00CE12EA"/>
          <w:p w14:paraId="68D00440" w14:textId="77777777" w:rsidR="00CE12EA" w:rsidRDefault="00CE12EA" w:rsidP="00CE12EA"/>
          <w:p w14:paraId="73A573A1" w14:textId="77777777" w:rsidR="00CE12EA" w:rsidRDefault="00CE12EA" w:rsidP="00CE12EA"/>
          <w:p w14:paraId="36F38880" w14:textId="77777777" w:rsidR="00CE12EA" w:rsidRDefault="00CE12EA" w:rsidP="00CE12EA"/>
          <w:p w14:paraId="1C12533E" w14:textId="77777777" w:rsidR="00CE12EA" w:rsidRDefault="00CE12EA" w:rsidP="00CE12EA"/>
          <w:p w14:paraId="357396A5" w14:textId="77777777" w:rsidR="00CE12EA" w:rsidRDefault="00CE12EA" w:rsidP="00CE12EA"/>
          <w:p w14:paraId="431F1775" w14:textId="77777777" w:rsidR="00CE12EA" w:rsidRDefault="00CE12EA" w:rsidP="00CE12EA"/>
          <w:p w14:paraId="48A0844E" w14:textId="77777777" w:rsidR="00CE12EA" w:rsidRDefault="00CE12EA" w:rsidP="00CE12EA"/>
          <w:p w14:paraId="19600842" w14:textId="77777777" w:rsidR="00CE12EA" w:rsidRDefault="00CE12EA" w:rsidP="00CE12EA"/>
          <w:p w14:paraId="06BCF6DC" w14:textId="77777777" w:rsidR="00CE12EA" w:rsidRPr="00DF130C" w:rsidRDefault="00CE12EA" w:rsidP="00CE12EA"/>
          <w:p w14:paraId="3F8CE33C" w14:textId="77777777" w:rsidR="00325AFC" w:rsidRPr="00DF130C" w:rsidRDefault="00325AFC" w:rsidP="00F11329">
            <w:r w:rsidRPr="00DF130C">
              <w:t> </w:t>
            </w:r>
          </w:p>
          <w:p w14:paraId="60E3D7B5" w14:textId="77777777" w:rsidR="00E070F7" w:rsidRPr="00DF130C" w:rsidRDefault="00E070F7" w:rsidP="00F11329"/>
        </w:tc>
      </w:tr>
    </w:tbl>
    <w:p w14:paraId="745BA130" w14:textId="77777777" w:rsidR="007954D4" w:rsidRDefault="007954D4"/>
    <w:tbl>
      <w:tblPr>
        <w:tblStyle w:val="TableGrid"/>
        <w:tblW w:w="13887" w:type="dxa"/>
        <w:tblLayout w:type="fixed"/>
        <w:tblLook w:val="0020" w:firstRow="1" w:lastRow="0" w:firstColumn="0" w:lastColumn="0" w:noHBand="0" w:noVBand="0"/>
      </w:tblPr>
      <w:tblGrid>
        <w:gridCol w:w="576"/>
        <w:gridCol w:w="13311"/>
      </w:tblGrid>
      <w:tr w:rsidR="00606E11" w:rsidRPr="00DF130C" w14:paraId="3EC16F5F" w14:textId="7C404705" w:rsidTr="00D96C52">
        <w:trPr>
          <w:trHeight w:val="300"/>
        </w:trPr>
        <w:tc>
          <w:tcPr>
            <w:tcW w:w="576" w:type="dxa"/>
          </w:tcPr>
          <w:p w14:paraId="2417DB2D" w14:textId="1DD9BDC8" w:rsidR="6A62A3FC" w:rsidRPr="00343486" w:rsidRDefault="6A62A3FC" w:rsidP="00343486">
            <w:pPr>
              <w:pStyle w:val="Heading1"/>
              <w:rPr>
                <w:b/>
                <w:bCs/>
                <w:lang w:val="en-US"/>
              </w:rPr>
            </w:pPr>
            <w:r w:rsidRPr="00343486">
              <w:rPr>
                <w:b/>
                <w:bCs/>
                <w:lang w:val="en-US"/>
              </w:rPr>
              <w:lastRenderedPageBreak/>
              <w:t>6</w:t>
            </w:r>
          </w:p>
        </w:tc>
        <w:tc>
          <w:tcPr>
            <w:tcW w:w="13311" w:type="dxa"/>
            <w:hideMark/>
          </w:tcPr>
          <w:p w14:paraId="1940BCC4" w14:textId="2A4B45CD" w:rsidR="00325AFC" w:rsidRPr="007954D4" w:rsidRDefault="00325AFC" w:rsidP="007954D4">
            <w:pPr>
              <w:pStyle w:val="Heading1"/>
              <w:rPr>
                <w:b/>
                <w:bCs/>
              </w:rPr>
            </w:pPr>
            <w:r w:rsidRPr="007954D4">
              <w:rPr>
                <w:b/>
                <w:bCs/>
                <w:lang w:val="en-US"/>
              </w:rPr>
              <w:t xml:space="preserve"> Role</w:t>
            </w:r>
            <w:r w:rsidRPr="007954D4">
              <w:rPr>
                <w:b/>
                <w:bCs/>
              </w:rPr>
              <w:t> </w:t>
            </w:r>
          </w:p>
          <w:p w14:paraId="123EF35D" w14:textId="77777777" w:rsidR="007954D4" w:rsidRPr="00DF130C" w:rsidRDefault="007954D4" w:rsidP="00F11329">
            <w:pPr>
              <w:rPr>
                <w:sz w:val="28"/>
                <w:szCs w:val="28"/>
              </w:rPr>
            </w:pPr>
          </w:p>
          <w:p w14:paraId="7DDE4028" w14:textId="5BBD7BE3" w:rsidR="26B0F8DA" w:rsidRPr="00DF130C" w:rsidRDefault="26B0F8DA" w:rsidP="007954D4">
            <w:pPr>
              <w:pStyle w:val="Heading2"/>
              <w:rPr>
                <w:lang w:val="en-US"/>
              </w:rPr>
            </w:pPr>
            <w:r w:rsidRPr="00DF130C">
              <w:rPr>
                <w:lang w:val="en-US"/>
              </w:rPr>
              <w:t>Does</w:t>
            </w:r>
            <w:r w:rsidR="00325AFC" w:rsidRPr="00DF130C">
              <w:rPr>
                <w:lang w:val="en-US"/>
              </w:rPr>
              <w:t xml:space="preserve"> the proposed change impact on whether people understand their role within the </w:t>
            </w:r>
            <w:proofErr w:type="gramStart"/>
            <w:r w:rsidR="00325AFC" w:rsidRPr="00DF130C">
              <w:rPr>
                <w:lang w:val="en-US"/>
              </w:rPr>
              <w:t>organisation</w:t>
            </w:r>
            <w:proofErr w:type="gramEnd"/>
            <w:r w:rsidR="00325AFC" w:rsidRPr="00DF130C">
              <w:rPr>
                <w:lang w:val="en-US"/>
              </w:rPr>
              <w:t xml:space="preserve"> or </w:t>
            </w:r>
            <w:r w:rsidR="6D89B4A4" w:rsidRPr="00DF130C">
              <w:rPr>
                <w:lang w:val="en-US"/>
              </w:rPr>
              <w:t>will</w:t>
            </w:r>
            <w:r w:rsidR="00325AFC" w:rsidRPr="00DF130C">
              <w:rPr>
                <w:lang w:val="en-US"/>
              </w:rPr>
              <w:t xml:space="preserve"> it create role conflict</w:t>
            </w:r>
            <w:r w:rsidR="7CD8DB3A" w:rsidRPr="00DF130C">
              <w:rPr>
                <w:lang w:val="en-US"/>
              </w:rPr>
              <w:t>?</w:t>
            </w:r>
            <w:r w:rsidR="7D8A7296" w:rsidRPr="00DF130C">
              <w:rPr>
                <w:lang w:val="en-US"/>
              </w:rPr>
              <w:t xml:space="preserve"> </w:t>
            </w:r>
            <w:r w:rsidR="19336563" w:rsidRPr="00DF130C">
              <w:rPr>
                <w:lang w:val="en-US"/>
              </w:rPr>
              <w:t>If so, consider implementing one or more of the suggested actions below as appropriate.</w:t>
            </w:r>
          </w:p>
          <w:p w14:paraId="22969B44" w14:textId="77777777" w:rsidR="0221D21A" w:rsidRPr="00DF130C" w:rsidRDefault="0221D21A" w:rsidP="0221D21A">
            <w:pPr>
              <w:rPr>
                <w:sz w:val="28"/>
                <w:szCs w:val="28"/>
              </w:rPr>
            </w:pPr>
          </w:p>
          <w:p w14:paraId="1DF9B134" w14:textId="77777777" w:rsidR="00B17A19" w:rsidRPr="00DF130C" w:rsidRDefault="00B17A19" w:rsidP="00B17A19">
            <w:pPr>
              <w:rPr>
                <w:b/>
                <w:bCs/>
              </w:rPr>
            </w:pPr>
            <w:r w:rsidRPr="00DF130C">
              <w:rPr>
                <w:b/>
                <w:bCs/>
              </w:rPr>
              <w:t>Communication</w:t>
            </w:r>
          </w:p>
          <w:p w14:paraId="63965A1B" w14:textId="763658CD" w:rsidR="00325AFC" w:rsidRPr="00DF130C" w:rsidRDefault="00325AFC" w:rsidP="00B17A19">
            <w:pPr>
              <w:pStyle w:val="ListParagraph"/>
              <w:numPr>
                <w:ilvl w:val="0"/>
                <w:numId w:val="10"/>
              </w:numPr>
            </w:pPr>
            <w:r w:rsidRPr="00DF130C">
              <w:t>Hold team meetings to enable members to clarify their role and discuss any role conflict.  </w:t>
            </w:r>
          </w:p>
          <w:p w14:paraId="31ABF71C" w14:textId="77777777" w:rsidR="00941258" w:rsidRPr="00DF130C" w:rsidRDefault="00325AFC" w:rsidP="00F11329">
            <w:pPr>
              <w:numPr>
                <w:ilvl w:val="0"/>
                <w:numId w:val="8"/>
              </w:numPr>
            </w:pPr>
            <w:r w:rsidRPr="00DF130C">
              <w:t>Display team/department targets and objectives to help clarify unit and individual role. </w:t>
            </w:r>
          </w:p>
          <w:p w14:paraId="49F793BB" w14:textId="77777777" w:rsidR="00DD37AD" w:rsidRPr="00DF130C" w:rsidRDefault="00DD37AD" w:rsidP="00DD37AD">
            <w:pPr>
              <w:numPr>
                <w:ilvl w:val="0"/>
                <w:numId w:val="8"/>
              </w:numPr>
            </w:pPr>
            <w:r w:rsidRPr="00DF130C">
              <w:t>Hold regular one-to-one meetings to ensure individuals are clear about their role and know what is planned for the coming months.  </w:t>
            </w:r>
          </w:p>
          <w:p w14:paraId="39EB51B6" w14:textId="77777777" w:rsidR="00DD37AD" w:rsidRDefault="00DD37AD" w:rsidP="00DD37AD">
            <w:pPr>
              <w:numPr>
                <w:ilvl w:val="0"/>
                <w:numId w:val="8"/>
              </w:numPr>
            </w:pPr>
            <w:r w:rsidRPr="00DF130C">
              <w:t xml:space="preserve">Develop suitable </w:t>
            </w:r>
            <w:hyperlink r:id="rId30">
              <w:r w:rsidRPr="00DF130C">
                <w:rPr>
                  <w:rStyle w:val="Hyperlink"/>
                  <w:color w:val="auto"/>
                </w:rPr>
                <w:t>induction arrangements</w:t>
              </w:r>
            </w:hyperlink>
            <w:r w:rsidRPr="00DF130C">
              <w:t xml:space="preserve"> for new colleagues – make sure all members of the team understand the role and responsibilities of the new starter.  </w:t>
            </w:r>
          </w:p>
          <w:p w14:paraId="5D73F975" w14:textId="77777777" w:rsidR="00CE12EA" w:rsidRPr="00DF130C" w:rsidRDefault="00CE12EA" w:rsidP="00CE12EA">
            <w:pPr>
              <w:ind w:left="720"/>
            </w:pPr>
          </w:p>
          <w:p w14:paraId="79C6EE99" w14:textId="0B356CFC" w:rsidR="00B17A19" w:rsidRPr="00DF130C" w:rsidRDefault="00B17A19" w:rsidP="00B17A19">
            <w:pPr>
              <w:rPr>
                <w:b/>
                <w:bCs/>
              </w:rPr>
            </w:pPr>
            <w:r w:rsidRPr="00DF130C">
              <w:rPr>
                <w:b/>
                <w:bCs/>
              </w:rPr>
              <w:t>Competency</w:t>
            </w:r>
          </w:p>
          <w:p w14:paraId="1A0BB2C6" w14:textId="73B10EF5" w:rsidR="00325AFC" w:rsidRPr="00DF130C" w:rsidRDefault="6CBF54E4" w:rsidP="00F11329">
            <w:pPr>
              <w:numPr>
                <w:ilvl w:val="0"/>
                <w:numId w:val="8"/>
              </w:numPr>
            </w:pPr>
            <w:r w:rsidRPr="00DF130C">
              <w:t xml:space="preserve">Use the </w:t>
            </w:r>
            <w:hyperlink r:id="rId31">
              <w:r w:rsidRPr="00DF130C">
                <w:rPr>
                  <w:rStyle w:val="Hyperlink"/>
                  <w:color w:val="auto"/>
                </w:rPr>
                <w:t>PDR process</w:t>
              </w:r>
            </w:hyperlink>
            <w:r w:rsidRPr="00DF130C">
              <w:t xml:space="preserve"> to define</w:t>
            </w:r>
            <w:r w:rsidR="236C26B8" w:rsidRPr="00DF130C">
              <w:t xml:space="preserve"> and discuss</w:t>
            </w:r>
            <w:r w:rsidRPr="00DF130C">
              <w:t xml:space="preserve"> role and </w:t>
            </w:r>
            <w:r w:rsidR="236C26B8" w:rsidRPr="00DF130C">
              <w:t xml:space="preserve">set </w:t>
            </w:r>
            <w:r w:rsidRPr="00DF130C">
              <w:t>objectives</w:t>
            </w:r>
            <w:r w:rsidR="236C26B8" w:rsidRPr="00DF130C">
              <w:t>.</w:t>
            </w:r>
          </w:p>
          <w:p w14:paraId="4DD61E29" w14:textId="77777777" w:rsidR="00325AFC" w:rsidRPr="00DF130C" w:rsidRDefault="00325AFC" w:rsidP="00F11329">
            <w:pPr>
              <w:numPr>
                <w:ilvl w:val="0"/>
                <w:numId w:val="8"/>
              </w:numPr>
            </w:pPr>
            <w:r w:rsidRPr="00DF130C">
              <w:t>Agree specific standards of performance for jobs and individual tasks and review periodically.  </w:t>
            </w:r>
          </w:p>
          <w:p w14:paraId="190B6F74" w14:textId="5FCFC066" w:rsidR="00325AFC" w:rsidRPr="00DF130C" w:rsidRDefault="00325AFC" w:rsidP="00F11329">
            <w:pPr>
              <w:numPr>
                <w:ilvl w:val="0"/>
                <w:numId w:val="8"/>
              </w:numPr>
            </w:pPr>
            <w:r w:rsidRPr="00DF130C">
              <w:t xml:space="preserve">Introduce personal work plans which are aligned to the outputs of the </w:t>
            </w:r>
            <w:r w:rsidR="396C3AFC" w:rsidRPr="00DF130C">
              <w:t>team</w:t>
            </w:r>
            <w:r w:rsidRPr="00DF130C">
              <w:t xml:space="preserve">. </w:t>
            </w:r>
          </w:p>
          <w:p w14:paraId="2A4FE8A2" w14:textId="75C89223" w:rsidR="00325AFC" w:rsidRDefault="00325AFC" w:rsidP="00F11329">
            <w:pPr>
              <w:numPr>
                <w:ilvl w:val="0"/>
                <w:numId w:val="8"/>
              </w:numPr>
            </w:pPr>
            <w:r w:rsidRPr="00DF130C">
              <w:t>Introduce or revise job descriptions to ensure the core functions and priorities are clear.  </w:t>
            </w:r>
          </w:p>
          <w:p w14:paraId="58E6099D" w14:textId="77777777" w:rsidR="00CE12EA" w:rsidRDefault="00CE12EA" w:rsidP="00CE12EA"/>
          <w:p w14:paraId="39488D1F" w14:textId="77777777" w:rsidR="00CE12EA" w:rsidRDefault="00CE12EA" w:rsidP="00CE12EA"/>
          <w:p w14:paraId="4458C602" w14:textId="77777777" w:rsidR="00CE12EA" w:rsidRDefault="00CE12EA" w:rsidP="00CE12EA"/>
          <w:p w14:paraId="0C5ABE27" w14:textId="77777777" w:rsidR="00CE12EA" w:rsidRDefault="00CE12EA" w:rsidP="00CE12EA"/>
          <w:p w14:paraId="28171570" w14:textId="77777777" w:rsidR="00CE12EA" w:rsidRDefault="00CE12EA" w:rsidP="00CE12EA"/>
          <w:p w14:paraId="5071B038" w14:textId="77777777" w:rsidR="00CE12EA" w:rsidRPr="00DF130C" w:rsidRDefault="00CE12EA" w:rsidP="00CE12EA"/>
          <w:p w14:paraId="16E3DDD2" w14:textId="77777777" w:rsidR="00325AFC" w:rsidRPr="00DF130C" w:rsidRDefault="00325AFC" w:rsidP="00F11329">
            <w:r w:rsidRPr="00DF130C">
              <w:t> </w:t>
            </w:r>
          </w:p>
        </w:tc>
      </w:tr>
    </w:tbl>
    <w:p w14:paraId="5EDA6664" w14:textId="7EB879BD" w:rsidR="486CB81F" w:rsidRPr="00DF130C" w:rsidRDefault="486CB81F"/>
    <w:p w14:paraId="385C924D" w14:textId="100EE21D" w:rsidR="6642C623" w:rsidRPr="00DF130C" w:rsidRDefault="6642C623" w:rsidP="6642C623"/>
    <w:p w14:paraId="1BB3DF3C" w14:textId="7305AF9B" w:rsidR="5470AF79" w:rsidRPr="00DF130C" w:rsidRDefault="5470AF79" w:rsidP="6642C623">
      <w:pPr>
        <w:rPr>
          <w:b/>
          <w:bCs/>
        </w:rPr>
      </w:pPr>
      <w:r w:rsidRPr="00DF130C">
        <w:rPr>
          <w:b/>
          <w:bCs/>
        </w:rPr>
        <w:t>References</w:t>
      </w:r>
    </w:p>
    <w:p w14:paraId="70751F1F" w14:textId="2B87F8E0" w:rsidR="5470AF79" w:rsidRPr="00DF130C" w:rsidRDefault="5470AF79" w:rsidP="6642C623">
      <w:pPr>
        <w:rPr>
          <w:rFonts w:ascii="Calibri" w:eastAsia="Calibri" w:hAnsi="Calibri" w:cs="Calibri"/>
        </w:rPr>
      </w:pPr>
      <w:r w:rsidRPr="00DF130C">
        <w:t>Health and Safety Executive (20</w:t>
      </w:r>
      <w:r w:rsidR="0C132959" w:rsidRPr="00DF130C">
        <w:t>24)</w:t>
      </w:r>
      <w:r w:rsidR="0C132959" w:rsidRPr="00DF130C">
        <w:rPr>
          <w:b/>
          <w:bCs/>
        </w:rPr>
        <w:t xml:space="preserve"> </w:t>
      </w:r>
      <w:r w:rsidR="0C132959" w:rsidRPr="00DF130C">
        <w:rPr>
          <w:i/>
          <w:iCs/>
        </w:rPr>
        <w:t xml:space="preserve">Stress Talking Toolkits. </w:t>
      </w:r>
      <w:r w:rsidR="0C132959" w:rsidRPr="00DF130C">
        <w:t>Retrieved 29</w:t>
      </w:r>
      <w:r w:rsidR="0C132959" w:rsidRPr="00DF130C">
        <w:rPr>
          <w:vertAlign w:val="superscript"/>
        </w:rPr>
        <w:t>th</w:t>
      </w:r>
      <w:r w:rsidR="0C132959" w:rsidRPr="00DF130C">
        <w:t xml:space="preserve"> February 2024 from:</w:t>
      </w:r>
      <w:r w:rsidR="53D4DA8B" w:rsidRPr="00DF130C">
        <w:t xml:space="preserve"> </w:t>
      </w:r>
      <w:hyperlink r:id="rId32">
        <w:r w:rsidR="0C132959" w:rsidRPr="00DF130C">
          <w:rPr>
            <w:rStyle w:val="Hyperlink"/>
            <w:rFonts w:ascii="Calibri" w:eastAsia="Calibri" w:hAnsi="Calibri" w:cs="Calibri"/>
            <w:color w:val="auto"/>
          </w:rPr>
          <w:t>Stress at work - Stress Talking Toolkits (hse.gov.uk)</w:t>
        </w:r>
      </w:hyperlink>
    </w:p>
    <w:sectPr w:rsidR="5470AF79" w:rsidRPr="00DF130C" w:rsidSect="00DF130C">
      <w:footerReference w:type="default" r:id="rId33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6FDE4" w14:textId="77777777" w:rsidR="00411CD3" w:rsidRDefault="00411CD3" w:rsidP="009D06A3">
      <w:pPr>
        <w:spacing w:after="0" w:line="240" w:lineRule="auto"/>
      </w:pPr>
      <w:r>
        <w:separator/>
      </w:r>
    </w:p>
  </w:endnote>
  <w:endnote w:type="continuationSeparator" w:id="0">
    <w:p w14:paraId="0BF0F8BF" w14:textId="77777777" w:rsidR="00411CD3" w:rsidRDefault="00411CD3" w:rsidP="009D06A3">
      <w:pPr>
        <w:spacing w:after="0" w:line="240" w:lineRule="auto"/>
      </w:pPr>
      <w:r>
        <w:continuationSeparator/>
      </w:r>
    </w:p>
  </w:endnote>
  <w:endnote w:type="continuationNotice" w:id="1">
    <w:p w14:paraId="6D0BB668" w14:textId="77777777" w:rsidR="00411CD3" w:rsidRDefault="00411C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7D5606B" w14:paraId="63511E72" w14:textId="77777777" w:rsidTr="77D5606B">
      <w:trPr>
        <w:trHeight w:val="300"/>
      </w:trPr>
      <w:tc>
        <w:tcPr>
          <w:tcW w:w="4650" w:type="dxa"/>
        </w:tcPr>
        <w:p w14:paraId="2BEF56C5" w14:textId="2923E353" w:rsidR="77D5606B" w:rsidRDefault="00661F2D" w:rsidP="77D5606B">
          <w:pPr>
            <w:pStyle w:val="Header"/>
            <w:ind w:left="-115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4650" w:type="dxa"/>
        </w:tcPr>
        <w:p w14:paraId="68D45B9E" w14:textId="6DFC2051" w:rsidR="77D5606B" w:rsidRDefault="00DF130C" w:rsidP="77D5606B">
          <w:pPr>
            <w:pStyle w:val="Header"/>
            <w:jc w:val="center"/>
          </w:pPr>
          <w:r>
            <w:t xml:space="preserve">Wellbeing Impact Assessment </w:t>
          </w:r>
        </w:p>
      </w:tc>
      <w:tc>
        <w:tcPr>
          <w:tcW w:w="4650" w:type="dxa"/>
        </w:tcPr>
        <w:p w14:paraId="6FE1F08B" w14:textId="74904EA7" w:rsidR="77D5606B" w:rsidRDefault="003E0F7C" w:rsidP="00D96C52">
          <w:pPr>
            <w:pStyle w:val="Header"/>
            <w:tabs>
              <w:tab w:val="clear" w:pos="4513"/>
              <w:tab w:val="center" w:pos="4342"/>
            </w:tabs>
            <w:ind w:right="-115"/>
            <w:jc w:val="right"/>
          </w:pPr>
          <w:r>
            <w:t>June 24</w:t>
          </w:r>
        </w:p>
      </w:tc>
    </w:tr>
  </w:tbl>
  <w:p w14:paraId="19B5F520" w14:textId="25069CC8" w:rsidR="77D5606B" w:rsidRDefault="77D5606B" w:rsidP="77D56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184CD" w14:textId="77777777" w:rsidR="00411CD3" w:rsidRDefault="00411CD3" w:rsidP="009D06A3">
      <w:pPr>
        <w:spacing w:after="0" w:line="240" w:lineRule="auto"/>
      </w:pPr>
      <w:r>
        <w:separator/>
      </w:r>
    </w:p>
  </w:footnote>
  <w:footnote w:type="continuationSeparator" w:id="0">
    <w:p w14:paraId="3CD6BE16" w14:textId="77777777" w:rsidR="00411CD3" w:rsidRDefault="00411CD3" w:rsidP="009D06A3">
      <w:pPr>
        <w:spacing w:after="0" w:line="240" w:lineRule="auto"/>
      </w:pPr>
      <w:r>
        <w:continuationSeparator/>
      </w:r>
    </w:p>
  </w:footnote>
  <w:footnote w:type="continuationNotice" w:id="1">
    <w:p w14:paraId="63B49B37" w14:textId="77777777" w:rsidR="00411CD3" w:rsidRDefault="00411CD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F0C82"/>
    <w:multiLevelType w:val="multilevel"/>
    <w:tmpl w:val="2E72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3B0D55"/>
    <w:multiLevelType w:val="multilevel"/>
    <w:tmpl w:val="5D66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611B11"/>
    <w:multiLevelType w:val="hybridMultilevel"/>
    <w:tmpl w:val="242E5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C689F"/>
    <w:multiLevelType w:val="multilevel"/>
    <w:tmpl w:val="AE40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67729C"/>
    <w:multiLevelType w:val="multilevel"/>
    <w:tmpl w:val="3544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F42588"/>
    <w:multiLevelType w:val="multilevel"/>
    <w:tmpl w:val="27A2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D34CE4"/>
    <w:multiLevelType w:val="multilevel"/>
    <w:tmpl w:val="1174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29275F"/>
    <w:multiLevelType w:val="multilevel"/>
    <w:tmpl w:val="399A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2D1ED1"/>
    <w:multiLevelType w:val="multilevel"/>
    <w:tmpl w:val="E488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451ADE"/>
    <w:multiLevelType w:val="multilevel"/>
    <w:tmpl w:val="E31C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3512324">
    <w:abstractNumId w:val="3"/>
  </w:num>
  <w:num w:numId="2" w16cid:durableId="311952567">
    <w:abstractNumId w:val="6"/>
  </w:num>
  <w:num w:numId="3" w16cid:durableId="2018801860">
    <w:abstractNumId w:val="8"/>
  </w:num>
  <w:num w:numId="4" w16cid:durableId="441261899">
    <w:abstractNumId w:val="0"/>
  </w:num>
  <w:num w:numId="5" w16cid:durableId="1661619403">
    <w:abstractNumId w:val="1"/>
  </w:num>
  <w:num w:numId="6" w16cid:durableId="1178691564">
    <w:abstractNumId w:val="5"/>
  </w:num>
  <w:num w:numId="7" w16cid:durableId="377706669">
    <w:abstractNumId w:val="7"/>
  </w:num>
  <w:num w:numId="8" w16cid:durableId="74130662">
    <w:abstractNumId w:val="9"/>
  </w:num>
  <w:num w:numId="9" w16cid:durableId="703098839">
    <w:abstractNumId w:val="4"/>
  </w:num>
  <w:num w:numId="10" w16cid:durableId="1144590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29"/>
    <w:rsid w:val="00033862"/>
    <w:rsid w:val="00060034"/>
    <w:rsid w:val="000D6A9B"/>
    <w:rsid w:val="0015310B"/>
    <w:rsid w:val="00172C54"/>
    <w:rsid w:val="00192653"/>
    <w:rsid w:val="00213E3F"/>
    <w:rsid w:val="00251D1F"/>
    <w:rsid w:val="002C44D3"/>
    <w:rsid w:val="003224AB"/>
    <w:rsid w:val="00325AFC"/>
    <w:rsid w:val="00343486"/>
    <w:rsid w:val="0034396F"/>
    <w:rsid w:val="003E0F7C"/>
    <w:rsid w:val="003F7D6A"/>
    <w:rsid w:val="00404BA0"/>
    <w:rsid w:val="00411CD3"/>
    <w:rsid w:val="00426A9F"/>
    <w:rsid w:val="00437F21"/>
    <w:rsid w:val="00451B1B"/>
    <w:rsid w:val="004672D1"/>
    <w:rsid w:val="004C0A90"/>
    <w:rsid w:val="004F60E8"/>
    <w:rsid w:val="005306C6"/>
    <w:rsid w:val="00536B67"/>
    <w:rsid w:val="00543F1F"/>
    <w:rsid w:val="005865A4"/>
    <w:rsid w:val="005948DA"/>
    <w:rsid w:val="005B0DBE"/>
    <w:rsid w:val="005E7163"/>
    <w:rsid w:val="00606E11"/>
    <w:rsid w:val="00631218"/>
    <w:rsid w:val="0065246D"/>
    <w:rsid w:val="0065346C"/>
    <w:rsid w:val="00661A53"/>
    <w:rsid w:val="00661F2D"/>
    <w:rsid w:val="0072572F"/>
    <w:rsid w:val="0074457E"/>
    <w:rsid w:val="007954D4"/>
    <w:rsid w:val="007B3F3F"/>
    <w:rsid w:val="007C55A6"/>
    <w:rsid w:val="007F11F7"/>
    <w:rsid w:val="007F76ED"/>
    <w:rsid w:val="00814DDA"/>
    <w:rsid w:val="008645EB"/>
    <w:rsid w:val="00890E60"/>
    <w:rsid w:val="008A7CD2"/>
    <w:rsid w:val="008B17CF"/>
    <w:rsid w:val="008F70A8"/>
    <w:rsid w:val="00916E6B"/>
    <w:rsid w:val="00917672"/>
    <w:rsid w:val="009260E5"/>
    <w:rsid w:val="00941258"/>
    <w:rsid w:val="00954FAE"/>
    <w:rsid w:val="009A0D4C"/>
    <w:rsid w:val="009A54E3"/>
    <w:rsid w:val="009D06A3"/>
    <w:rsid w:val="009F74BB"/>
    <w:rsid w:val="00A11618"/>
    <w:rsid w:val="00A36277"/>
    <w:rsid w:val="00A400D8"/>
    <w:rsid w:val="00A52681"/>
    <w:rsid w:val="00AD2F71"/>
    <w:rsid w:val="00AE2941"/>
    <w:rsid w:val="00B00636"/>
    <w:rsid w:val="00B17A19"/>
    <w:rsid w:val="00B53E9C"/>
    <w:rsid w:val="00B63F4B"/>
    <w:rsid w:val="00B671FF"/>
    <w:rsid w:val="00BB4E03"/>
    <w:rsid w:val="00BE4654"/>
    <w:rsid w:val="00C10022"/>
    <w:rsid w:val="00CE12EA"/>
    <w:rsid w:val="00CF3EA1"/>
    <w:rsid w:val="00D96C52"/>
    <w:rsid w:val="00DD2891"/>
    <w:rsid w:val="00DD37AD"/>
    <w:rsid w:val="00DF130C"/>
    <w:rsid w:val="00E070F7"/>
    <w:rsid w:val="00E41E4F"/>
    <w:rsid w:val="00E443EB"/>
    <w:rsid w:val="00E54042"/>
    <w:rsid w:val="00EB25A9"/>
    <w:rsid w:val="00F11329"/>
    <w:rsid w:val="00F15BF8"/>
    <w:rsid w:val="00F364E7"/>
    <w:rsid w:val="00F80F2F"/>
    <w:rsid w:val="00F905BD"/>
    <w:rsid w:val="00F94119"/>
    <w:rsid w:val="00FB65C3"/>
    <w:rsid w:val="00FC7126"/>
    <w:rsid w:val="00FD24F8"/>
    <w:rsid w:val="00FE0391"/>
    <w:rsid w:val="00FF3F95"/>
    <w:rsid w:val="017BA2C3"/>
    <w:rsid w:val="019EC992"/>
    <w:rsid w:val="01AF17EE"/>
    <w:rsid w:val="0221D21A"/>
    <w:rsid w:val="027FE169"/>
    <w:rsid w:val="02B8180B"/>
    <w:rsid w:val="03173F81"/>
    <w:rsid w:val="03AB2C1C"/>
    <w:rsid w:val="03EEDE59"/>
    <w:rsid w:val="04256F3C"/>
    <w:rsid w:val="04270F2F"/>
    <w:rsid w:val="04578FD8"/>
    <w:rsid w:val="04585F41"/>
    <w:rsid w:val="04B29E08"/>
    <w:rsid w:val="04B59938"/>
    <w:rsid w:val="04D7C9C5"/>
    <w:rsid w:val="0553E114"/>
    <w:rsid w:val="0584A82D"/>
    <w:rsid w:val="06BB7AE8"/>
    <w:rsid w:val="07078B16"/>
    <w:rsid w:val="086653C3"/>
    <w:rsid w:val="08F29B07"/>
    <w:rsid w:val="0938A71D"/>
    <w:rsid w:val="09D3AA92"/>
    <w:rsid w:val="09F3CEED"/>
    <w:rsid w:val="0A814910"/>
    <w:rsid w:val="0B413F2B"/>
    <w:rsid w:val="0BCBA270"/>
    <w:rsid w:val="0BFF5735"/>
    <w:rsid w:val="0C0F0B00"/>
    <w:rsid w:val="0C132959"/>
    <w:rsid w:val="0C22E9E7"/>
    <w:rsid w:val="0C707ED0"/>
    <w:rsid w:val="0C88AA11"/>
    <w:rsid w:val="0D832E61"/>
    <w:rsid w:val="0DEFD8F6"/>
    <w:rsid w:val="0F32C48B"/>
    <w:rsid w:val="0F44E6A4"/>
    <w:rsid w:val="0FBAB1C4"/>
    <w:rsid w:val="0FD558D3"/>
    <w:rsid w:val="0FD634A7"/>
    <w:rsid w:val="10571D6A"/>
    <w:rsid w:val="10593F2D"/>
    <w:rsid w:val="115C1B34"/>
    <w:rsid w:val="1180D275"/>
    <w:rsid w:val="11B2C40C"/>
    <w:rsid w:val="1274DFCA"/>
    <w:rsid w:val="136D7840"/>
    <w:rsid w:val="16381E48"/>
    <w:rsid w:val="1662A33E"/>
    <w:rsid w:val="16A1113E"/>
    <w:rsid w:val="16CEAED6"/>
    <w:rsid w:val="174F8692"/>
    <w:rsid w:val="17708A15"/>
    <w:rsid w:val="17AE1153"/>
    <w:rsid w:val="17D9486D"/>
    <w:rsid w:val="180BC685"/>
    <w:rsid w:val="186A7F37"/>
    <w:rsid w:val="19336563"/>
    <w:rsid w:val="19DC8B0B"/>
    <w:rsid w:val="19F2B571"/>
    <w:rsid w:val="1A8F3A3F"/>
    <w:rsid w:val="1AB0081C"/>
    <w:rsid w:val="1B05FE95"/>
    <w:rsid w:val="1B0BE624"/>
    <w:rsid w:val="1B297AE6"/>
    <w:rsid w:val="1CFDB591"/>
    <w:rsid w:val="1D0DD7D1"/>
    <w:rsid w:val="1D6CB0EB"/>
    <w:rsid w:val="1E07708E"/>
    <w:rsid w:val="1E5CAF43"/>
    <w:rsid w:val="1E66FAF8"/>
    <w:rsid w:val="1FE09EC3"/>
    <w:rsid w:val="2030BBC2"/>
    <w:rsid w:val="207CE052"/>
    <w:rsid w:val="20912E7C"/>
    <w:rsid w:val="210E974B"/>
    <w:rsid w:val="21690CBD"/>
    <w:rsid w:val="217B27A8"/>
    <w:rsid w:val="21F0CDED"/>
    <w:rsid w:val="22A6FE6A"/>
    <w:rsid w:val="236C26B8"/>
    <w:rsid w:val="23C4CCE8"/>
    <w:rsid w:val="243D0F1A"/>
    <w:rsid w:val="24781F22"/>
    <w:rsid w:val="24B160BD"/>
    <w:rsid w:val="2518E9B6"/>
    <w:rsid w:val="25469918"/>
    <w:rsid w:val="25D1365E"/>
    <w:rsid w:val="25EFAFEF"/>
    <w:rsid w:val="262946F9"/>
    <w:rsid w:val="2642F1ED"/>
    <w:rsid w:val="2688A7E0"/>
    <w:rsid w:val="26AF870B"/>
    <w:rsid w:val="26B0F8DA"/>
    <w:rsid w:val="2707225A"/>
    <w:rsid w:val="27982336"/>
    <w:rsid w:val="27E69946"/>
    <w:rsid w:val="27EB26B7"/>
    <w:rsid w:val="28508A78"/>
    <w:rsid w:val="290A6646"/>
    <w:rsid w:val="2A3EC31C"/>
    <w:rsid w:val="2A437633"/>
    <w:rsid w:val="2AA15C54"/>
    <w:rsid w:val="2B3ADC63"/>
    <w:rsid w:val="2C6EEB29"/>
    <w:rsid w:val="2D7663DE"/>
    <w:rsid w:val="2E2287DE"/>
    <w:rsid w:val="2E9068BB"/>
    <w:rsid w:val="2F783B95"/>
    <w:rsid w:val="2F80E400"/>
    <w:rsid w:val="2FB25228"/>
    <w:rsid w:val="2FEE877D"/>
    <w:rsid w:val="2FFA845C"/>
    <w:rsid w:val="306F69DC"/>
    <w:rsid w:val="31CD9235"/>
    <w:rsid w:val="33334E5C"/>
    <w:rsid w:val="335DA56F"/>
    <w:rsid w:val="33FC15F1"/>
    <w:rsid w:val="34B4A671"/>
    <w:rsid w:val="34C88276"/>
    <w:rsid w:val="34F6FF1F"/>
    <w:rsid w:val="3536FB06"/>
    <w:rsid w:val="363F834F"/>
    <w:rsid w:val="365851F8"/>
    <w:rsid w:val="36B57525"/>
    <w:rsid w:val="36CBF768"/>
    <w:rsid w:val="36D2CB67"/>
    <w:rsid w:val="36E6EEF7"/>
    <w:rsid w:val="37369352"/>
    <w:rsid w:val="38CC2F0E"/>
    <w:rsid w:val="39288A35"/>
    <w:rsid w:val="396C3AFC"/>
    <w:rsid w:val="3A9D1FEF"/>
    <w:rsid w:val="3AE6F419"/>
    <w:rsid w:val="3B54C589"/>
    <w:rsid w:val="3B558E4E"/>
    <w:rsid w:val="3C0B8B22"/>
    <w:rsid w:val="3C98866E"/>
    <w:rsid w:val="3D94752E"/>
    <w:rsid w:val="3E1F4484"/>
    <w:rsid w:val="3E6B6EB7"/>
    <w:rsid w:val="3E8B9C75"/>
    <w:rsid w:val="3F05EF15"/>
    <w:rsid w:val="3FDD1404"/>
    <w:rsid w:val="3FEB2AB4"/>
    <w:rsid w:val="40432F0E"/>
    <w:rsid w:val="40945164"/>
    <w:rsid w:val="4163B21A"/>
    <w:rsid w:val="42321DBA"/>
    <w:rsid w:val="425D2D7E"/>
    <w:rsid w:val="42FEB1C4"/>
    <w:rsid w:val="44039ED5"/>
    <w:rsid w:val="44E85357"/>
    <w:rsid w:val="462205E0"/>
    <w:rsid w:val="466E5E5F"/>
    <w:rsid w:val="46B9F5B7"/>
    <w:rsid w:val="47212025"/>
    <w:rsid w:val="472626F6"/>
    <w:rsid w:val="48159FEA"/>
    <w:rsid w:val="481A2034"/>
    <w:rsid w:val="486CB81F"/>
    <w:rsid w:val="4918F489"/>
    <w:rsid w:val="495F121B"/>
    <w:rsid w:val="49702B54"/>
    <w:rsid w:val="49944858"/>
    <w:rsid w:val="4A7BE0E0"/>
    <w:rsid w:val="4A8D92C3"/>
    <w:rsid w:val="4AFD1CEF"/>
    <w:rsid w:val="4B11298A"/>
    <w:rsid w:val="4B6601B5"/>
    <w:rsid w:val="4BD2CEF5"/>
    <w:rsid w:val="4C17B141"/>
    <w:rsid w:val="4C18507E"/>
    <w:rsid w:val="4C5CB30D"/>
    <w:rsid w:val="4C9C59F9"/>
    <w:rsid w:val="4CB3497A"/>
    <w:rsid w:val="4E051F58"/>
    <w:rsid w:val="4F01D621"/>
    <w:rsid w:val="4F9B0F35"/>
    <w:rsid w:val="4FDD550C"/>
    <w:rsid w:val="50E39CD4"/>
    <w:rsid w:val="50EB2264"/>
    <w:rsid w:val="51036E76"/>
    <w:rsid w:val="514102DD"/>
    <w:rsid w:val="51B78A0A"/>
    <w:rsid w:val="51BCD450"/>
    <w:rsid w:val="528638A1"/>
    <w:rsid w:val="5358A4B1"/>
    <w:rsid w:val="5365316C"/>
    <w:rsid w:val="53D4DA8B"/>
    <w:rsid w:val="53F5E225"/>
    <w:rsid w:val="5470AF79"/>
    <w:rsid w:val="5488E472"/>
    <w:rsid w:val="552090A1"/>
    <w:rsid w:val="552DEB1C"/>
    <w:rsid w:val="55845E32"/>
    <w:rsid w:val="5598802A"/>
    <w:rsid w:val="55BE9387"/>
    <w:rsid w:val="56210679"/>
    <w:rsid w:val="563696B7"/>
    <w:rsid w:val="56F01480"/>
    <w:rsid w:val="57C08534"/>
    <w:rsid w:val="5821FD0F"/>
    <w:rsid w:val="58B265BA"/>
    <w:rsid w:val="58B5B4D0"/>
    <w:rsid w:val="5903A9E0"/>
    <w:rsid w:val="594CE618"/>
    <w:rsid w:val="597345C1"/>
    <w:rsid w:val="59CB83B1"/>
    <w:rsid w:val="5BD2C3AB"/>
    <w:rsid w:val="5BDE945F"/>
    <w:rsid w:val="5C393DC2"/>
    <w:rsid w:val="5CEF0DC5"/>
    <w:rsid w:val="5D044EB6"/>
    <w:rsid w:val="5D3DBFC5"/>
    <w:rsid w:val="5DF954CA"/>
    <w:rsid w:val="5F6575CD"/>
    <w:rsid w:val="5F742BCB"/>
    <w:rsid w:val="5FC7BCEC"/>
    <w:rsid w:val="5FCB9719"/>
    <w:rsid w:val="62309A97"/>
    <w:rsid w:val="6237C195"/>
    <w:rsid w:val="62425C1F"/>
    <w:rsid w:val="625F34B5"/>
    <w:rsid w:val="62734B18"/>
    <w:rsid w:val="628EA17B"/>
    <w:rsid w:val="6353E745"/>
    <w:rsid w:val="63B72257"/>
    <w:rsid w:val="63EBB7ED"/>
    <w:rsid w:val="650A98DC"/>
    <w:rsid w:val="65994200"/>
    <w:rsid w:val="65AB8293"/>
    <w:rsid w:val="6642C623"/>
    <w:rsid w:val="66735953"/>
    <w:rsid w:val="668F7081"/>
    <w:rsid w:val="66900BE8"/>
    <w:rsid w:val="66A6693D"/>
    <w:rsid w:val="66AB8700"/>
    <w:rsid w:val="66DE7126"/>
    <w:rsid w:val="6773E297"/>
    <w:rsid w:val="679C621C"/>
    <w:rsid w:val="67D9E610"/>
    <w:rsid w:val="67DE9684"/>
    <w:rsid w:val="68060080"/>
    <w:rsid w:val="684B2248"/>
    <w:rsid w:val="692F9C32"/>
    <w:rsid w:val="696DA032"/>
    <w:rsid w:val="69A0B04D"/>
    <w:rsid w:val="6A62A3FC"/>
    <w:rsid w:val="6ACAAFBD"/>
    <w:rsid w:val="6AF8E104"/>
    <w:rsid w:val="6B5276D4"/>
    <w:rsid w:val="6BCEFC87"/>
    <w:rsid w:val="6CBF54E4"/>
    <w:rsid w:val="6CFC8264"/>
    <w:rsid w:val="6D1DD947"/>
    <w:rsid w:val="6D89B4A4"/>
    <w:rsid w:val="6DFE40F7"/>
    <w:rsid w:val="6F0ADDA3"/>
    <w:rsid w:val="7056342D"/>
    <w:rsid w:val="711F577E"/>
    <w:rsid w:val="712DE55B"/>
    <w:rsid w:val="71E5650A"/>
    <w:rsid w:val="71F2048E"/>
    <w:rsid w:val="729A354D"/>
    <w:rsid w:val="72C3B67A"/>
    <w:rsid w:val="734E9563"/>
    <w:rsid w:val="735AA6D2"/>
    <w:rsid w:val="74078F91"/>
    <w:rsid w:val="744230DE"/>
    <w:rsid w:val="750FE387"/>
    <w:rsid w:val="75657F7B"/>
    <w:rsid w:val="75A1583A"/>
    <w:rsid w:val="75DE013F"/>
    <w:rsid w:val="75FB573C"/>
    <w:rsid w:val="7614348A"/>
    <w:rsid w:val="76261C2B"/>
    <w:rsid w:val="76C575B1"/>
    <w:rsid w:val="7749FA7E"/>
    <w:rsid w:val="77D5606B"/>
    <w:rsid w:val="782335E1"/>
    <w:rsid w:val="7850F1CA"/>
    <w:rsid w:val="799F2AF3"/>
    <w:rsid w:val="799F5B7F"/>
    <w:rsid w:val="79FD1673"/>
    <w:rsid w:val="7A5C96AA"/>
    <w:rsid w:val="7AF49EA9"/>
    <w:rsid w:val="7AFFB463"/>
    <w:rsid w:val="7BA0D45A"/>
    <w:rsid w:val="7C3C6C93"/>
    <w:rsid w:val="7C8B0685"/>
    <w:rsid w:val="7CD8DB3A"/>
    <w:rsid w:val="7D29BF77"/>
    <w:rsid w:val="7D2D7750"/>
    <w:rsid w:val="7D80C79C"/>
    <w:rsid w:val="7D8A7296"/>
    <w:rsid w:val="7E6F94EB"/>
    <w:rsid w:val="7EED139F"/>
    <w:rsid w:val="7F5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36B56"/>
  <w15:chartTrackingRefBased/>
  <w15:docId w15:val="{074B8536-E304-4ABA-9EB3-5AC2D270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E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957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6E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957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F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6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6A3"/>
  </w:style>
  <w:style w:type="paragraph" w:styleId="Footer">
    <w:name w:val="footer"/>
    <w:basedOn w:val="Normal"/>
    <w:link w:val="FooterChar"/>
    <w:uiPriority w:val="99"/>
    <w:unhideWhenUsed/>
    <w:rsid w:val="009D06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6A3"/>
  </w:style>
  <w:style w:type="table" w:styleId="TableGrid">
    <w:name w:val="Table Grid"/>
    <w:basedOn w:val="TableNormal"/>
    <w:uiPriority w:val="39"/>
    <w:rsid w:val="008B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25AFC"/>
  </w:style>
  <w:style w:type="character" w:customStyle="1" w:styleId="eop">
    <w:name w:val="eop"/>
    <w:basedOn w:val="DefaultParagraphFont"/>
    <w:rsid w:val="00325AFC"/>
  </w:style>
  <w:style w:type="character" w:styleId="CommentReference">
    <w:name w:val="annotation reference"/>
    <w:basedOn w:val="DefaultParagraphFont"/>
    <w:uiPriority w:val="99"/>
    <w:semiHidden/>
    <w:unhideWhenUsed/>
    <w:rsid w:val="004F6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60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60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0E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FFFF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4B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F13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06E11"/>
    <w:rPr>
      <w:rFonts w:asciiTheme="majorHAnsi" w:eastAsiaTheme="majorEastAsia" w:hAnsiTheme="majorHAnsi" w:cstheme="majorBidi"/>
      <w:color w:val="00957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6E11"/>
    <w:rPr>
      <w:rFonts w:asciiTheme="majorHAnsi" w:eastAsiaTheme="majorEastAsia" w:hAnsiTheme="majorHAnsi" w:cstheme="majorBidi"/>
      <w:color w:val="009570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8A7CD2"/>
    <w:rPr>
      <w:color w:val="00DCA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8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1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7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2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xeter.ac.uk/staff/wellbeing/mentalhealth/mhchampions/" TargetMode="External"/><Relationship Id="rId18" Type="http://schemas.openxmlformats.org/officeDocument/2006/relationships/hyperlink" Target="https://www.exeter.ac.uk/staff/employment/hrpoliciesatoz/" TargetMode="External"/><Relationship Id="rId26" Type="http://schemas.openxmlformats.org/officeDocument/2006/relationships/hyperlink" Target="https://www.exeter.ac.uk/staff/employment/hrpoliciesatoz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xeter.ac.uk/staff/employment/hr/contact/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exeter.ac.uk/staff/wellbeing/managers/sit/" TargetMode="External"/><Relationship Id="rId17" Type="http://schemas.openxmlformats.org/officeDocument/2006/relationships/hyperlink" Target="https://universityofexeteruk.sharepoint.com/sites/HealthandSafetyHub/SitePages/DSE-Guidance.aspx" TargetMode="External"/><Relationship Id="rId25" Type="http://schemas.openxmlformats.org/officeDocument/2006/relationships/hyperlink" Target="https://www.nhs.uk/service-search/mental-health/find-an-nhs-talking-therapies-service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xeter.ac.uk/staff/employment/leave/flexibleworking/policy/" TargetMode="External"/><Relationship Id="rId20" Type="http://schemas.openxmlformats.org/officeDocument/2006/relationships/hyperlink" Target="https://www.exeter.ac.uk/staff/employment/leave/flexibleworking/policy/" TargetMode="External"/><Relationship Id="rId29" Type="http://schemas.openxmlformats.org/officeDocument/2006/relationships/hyperlink" Target="https://www.exeter.ac.uk/about/speakout/support/dignityandrespectadvisor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xeter.ac.uk/staff/occupational-health/information-assessments/workplace/" TargetMode="External"/><Relationship Id="rId24" Type="http://schemas.openxmlformats.org/officeDocument/2006/relationships/hyperlink" Target="https://www.exeter.ac.uk/staff/wellbeing/mentalhealth/mhchampions/" TargetMode="External"/><Relationship Id="rId32" Type="http://schemas.openxmlformats.org/officeDocument/2006/relationships/hyperlink" Target="https://www.hse.gov.uk/stress/talking-toolkit.ht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xeter.ac.uk/staff/learning-and-development/pdrs/" TargetMode="External"/><Relationship Id="rId23" Type="http://schemas.openxmlformats.org/officeDocument/2006/relationships/hyperlink" Target="https://www.exeter.ac.uk/staff/wellbeing/mentalhealth/spectrum/" TargetMode="External"/><Relationship Id="rId28" Type="http://schemas.openxmlformats.org/officeDocument/2006/relationships/hyperlink" Target="https://www.exeter.ac.uk/about/speakout/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exeter.ac.uk/staff/wellbeing/managers/wellbeingtraining/" TargetMode="External"/><Relationship Id="rId31" Type="http://schemas.openxmlformats.org/officeDocument/2006/relationships/hyperlink" Target="https://www.exeter.ac.uk/staff/learning-and-development/pd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xeter.ac.uk/departments/strategicplanning/workloadplanningteam/" TargetMode="External"/><Relationship Id="rId22" Type="http://schemas.openxmlformats.org/officeDocument/2006/relationships/hyperlink" Target="https://www.exeter.ac.uk/staff/occupational-health/" TargetMode="External"/><Relationship Id="rId27" Type="http://schemas.openxmlformats.org/officeDocument/2006/relationships/hyperlink" Target="https://www.exeter.ac.uk/staff/employment/conditions/terms/disciplinary/" TargetMode="External"/><Relationship Id="rId30" Type="http://schemas.openxmlformats.org/officeDocument/2006/relationships/hyperlink" Target="https://www.exeter.ac.uk/staff/new/induction/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Exeter Branded">
      <a:dk1>
        <a:sysClr val="windowText" lastClr="000000"/>
      </a:dk1>
      <a:lt1>
        <a:sysClr val="window" lastClr="FFFFFF"/>
      </a:lt1>
      <a:dk2>
        <a:srgbClr val="003C3C"/>
      </a:dk2>
      <a:lt2>
        <a:srgbClr val="FFFFFF"/>
      </a:lt2>
      <a:accent1>
        <a:srgbClr val="00C896"/>
      </a:accent1>
      <a:accent2>
        <a:srgbClr val="007D69"/>
      </a:accent2>
      <a:accent3>
        <a:srgbClr val="00DCA5"/>
      </a:accent3>
      <a:accent4>
        <a:srgbClr val="007D69"/>
      </a:accent4>
      <a:accent5>
        <a:srgbClr val="00C896"/>
      </a:accent5>
      <a:accent6>
        <a:srgbClr val="00DCA5"/>
      </a:accent6>
      <a:hlink>
        <a:srgbClr val="FFFFFF"/>
      </a:hlink>
      <a:folHlink>
        <a:srgbClr val="00DCA5"/>
      </a:folHlink>
    </a:clrScheme>
    <a:fontScheme name="Custom 1">
      <a:majorFont>
        <a:latin typeface="Outfit"/>
        <a:ea typeface=""/>
        <a:cs typeface=""/>
      </a:majorFont>
      <a:minorFont>
        <a:latin typeface="Outfi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9A4380AFFF36488543DBD37021D38E" ma:contentTypeVersion="13" ma:contentTypeDescription="Create a new document." ma:contentTypeScope="" ma:versionID="cfd3cca54932c343aba106b578d143fe">
  <xsd:schema xmlns:xsd="http://www.w3.org/2001/XMLSchema" xmlns:xs="http://www.w3.org/2001/XMLSchema" xmlns:p="http://schemas.microsoft.com/office/2006/metadata/properties" xmlns:ns2="e99fa7bc-9fed-441a-aee4-2ed250ed38ac" xmlns:ns3="9983498c-a549-411c-b903-12603a7285a4" targetNamespace="http://schemas.microsoft.com/office/2006/metadata/properties" ma:root="true" ma:fieldsID="06f59263fd0be9d20b43a21c46e42b67" ns2:_="" ns3:_="">
    <xsd:import namespace="e99fa7bc-9fed-441a-aee4-2ed250ed38ac"/>
    <xsd:import namespace="9983498c-a549-411c-b903-12603a728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fa7bc-9fed-441a-aee4-2ed250ed3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3498c-a549-411c-b903-12603a728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e587f4-64c3-472c-99ad-9f1de67dd7e2}" ma:internalName="TaxCatchAll" ma:showField="CatchAllData" ma:web="9983498c-a549-411c-b903-12603a728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9fa7bc-9fed-441a-aee4-2ed250ed38ac">
      <Terms xmlns="http://schemas.microsoft.com/office/infopath/2007/PartnerControls"/>
    </lcf76f155ced4ddcb4097134ff3c332f>
    <TaxCatchAll xmlns="9983498c-a549-411c-b903-12603a7285a4" xsi:nil="true"/>
    <SharedWithUsers xmlns="9983498c-a549-411c-b903-12603a7285a4">
      <UserInfo>
        <DisplayName>McNicholl, Kim</DisplayName>
        <AccountId>56</AccountId>
        <AccountType/>
      </UserInfo>
      <UserInfo>
        <DisplayName>Carter, Christian</DisplayName>
        <AccountId>16</AccountId>
        <AccountType/>
      </UserInfo>
      <UserInfo>
        <DisplayName>Heath, Leanne</DisplayName>
        <AccountId>478</AccountId>
        <AccountType/>
      </UserInfo>
      <UserInfo>
        <DisplayName>Watkins, Terri</DisplayName>
        <AccountId>615</AccountId>
        <AccountType/>
      </UserInfo>
      <UserInfo>
        <DisplayName>Searl, Toni</DisplayName>
        <AccountId>19</AccountId>
        <AccountType/>
      </UserInfo>
      <UserInfo>
        <DisplayName>Skellon, Emily</DisplayName>
        <AccountId>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109388A-375E-4D8A-9C1D-F5CEFDEAC3AD}"/>
</file>

<file path=customXml/itemProps2.xml><?xml version="1.0" encoding="utf-8"?>
<ds:datastoreItem xmlns:ds="http://schemas.openxmlformats.org/officeDocument/2006/customXml" ds:itemID="{7A4F3657-7937-41BA-A319-D22AB2C4E9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A98173-3F61-4EA5-AC1F-875065C49F0B}">
  <ds:schemaRefs>
    <ds:schemaRef ds:uri="http://schemas.microsoft.com/office/2006/metadata/properties"/>
    <ds:schemaRef ds:uri="http://schemas.microsoft.com/office/infopath/2007/PartnerControls"/>
    <ds:schemaRef ds:uri="a8b883d7-2664-4f60-98d3-e2606d07391c"/>
    <ds:schemaRef ds:uri="a90de541-0770-49ab-9876-b1820f2223e9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1535</Words>
  <Characters>8755</Characters>
  <Application>Microsoft Office Word</Application>
  <DocSecurity>0</DocSecurity>
  <Lines>72</Lines>
  <Paragraphs>20</Paragraphs>
  <ScaleCrop>false</ScaleCrop>
  <Company>University of Exeter</Company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Searl, Toni</dc:creator>
  <cp:keywords/>
  <dc:description/>
  <cp:lastModifiedBy>Searl, Toni</cp:lastModifiedBy>
  <cp:revision>2</cp:revision>
  <dcterms:created xsi:type="dcterms:W3CDTF">2024-09-06T14:50:00Z</dcterms:created>
  <dcterms:modified xsi:type="dcterms:W3CDTF">2024-09-06T14:50:00Z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0x0101009F9A4380AFFF36488543DBD37021D38E</vt:lpwstr>
  </property>
  <property fmtid="{D5CDD505-2E9C-101B-9397-08002B2CF9AE}" pid="3" name="MediaServiceImageTags">
    <vt:lpwstr/>
  </property>
</Properties>
</file>