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334AC" w:rsidP="000334AC" w:rsidRDefault="000334AC" w14:paraId="1FD7F6F6" w14:textId="77777777">
      <w:pPr>
        <w:pStyle w:val="Title"/>
      </w:pPr>
      <w:r>
        <w:rPr>
          <w:noProof/>
        </w:rPr>
        <w:drawing>
          <wp:inline distT="0" distB="0" distL="0" distR="0" wp14:anchorId="69374DE5" wp14:editId="09B43A36">
            <wp:extent cx="3667125" cy="1247775"/>
            <wp:effectExtent l="0" t="0" r="9525" b="9525"/>
            <wp:docPr id="424463468" name="Picture 1" descr="A green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4463468" name="Picture 1" descr="A green and white logo&#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3667125" cy="1247775"/>
                    </a:xfrm>
                    <a:prstGeom prst="rect">
                      <a:avLst/>
                    </a:prstGeom>
                  </pic:spPr>
                </pic:pic>
              </a:graphicData>
            </a:graphic>
          </wp:inline>
        </w:drawing>
      </w:r>
      <w:r>
        <w:tab/>
      </w:r>
      <w:r>
        <w:rPr>
          <w:noProof/>
        </w:rPr>
        <w:drawing>
          <wp:inline distT="0" distB="0" distL="0" distR="0" wp14:anchorId="6229F24C" wp14:editId="1AED159B">
            <wp:extent cx="2171700" cy="1219440"/>
            <wp:effectExtent l="0" t="0" r="0" b="0"/>
            <wp:docPr id="1" name="Picture 1" descr="A rainbow colored lines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ainbow colored lines with black text&#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71700" cy="1219440"/>
                    </a:xfrm>
                    <a:prstGeom prst="rect">
                      <a:avLst/>
                    </a:prstGeom>
                  </pic:spPr>
                </pic:pic>
              </a:graphicData>
            </a:graphic>
          </wp:inline>
        </w:drawing>
      </w:r>
    </w:p>
    <w:p w:rsidR="000334AC" w:rsidP="000334AC" w:rsidRDefault="000334AC" w14:paraId="3B29FDD4" w14:textId="77777777">
      <w:pPr>
        <w:pStyle w:val="Title"/>
        <w:jc w:val="center"/>
      </w:pPr>
      <w:r>
        <w:t>Settle in Session</w:t>
      </w:r>
    </w:p>
    <w:p w:rsidR="000334AC" w:rsidP="000334AC" w:rsidRDefault="000334AC" w14:paraId="54FB8C46" w14:textId="5991D941">
      <w:pPr>
        <w:jc w:val="center"/>
      </w:pPr>
      <w:r>
        <w:rPr>
          <w:b/>
        </w:rPr>
        <w:t>Business School -</w:t>
      </w:r>
      <w:proofErr w:type="spellStart"/>
      <w:proofErr w:type="gramStart"/>
      <w:r>
        <w:rPr>
          <w:b/>
        </w:rPr>
        <w:t>Building:One</w:t>
      </w:r>
      <w:proofErr w:type="spellEnd"/>
      <w:proofErr w:type="gramEnd"/>
      <w:r>
        <w:rPr>
          <w:b/>
        </w:rPr>
        <w:t>, Streatham Campus, University of Exeter</w:t>
      </w:r>
      <w:r w:rsidRPr="0098469B">
        <w:rPr>
          <w:b/>
        </w:rPr>
        <w:br/>
      </w:r>
      <w:r>
        <w:t>Wednesday 3 September 2025</w:t>
      </w:r>
    </w:p>
    <w:p w:rsidRPr="00124151" w:rsidR="000334AC" w:rsidP="000334AC" w:rsidRDefault="000334AC" w14:paraId="51414699" w14:textId="77777777">
      <w:pPr>
        <w:jc w:val="center"/>
        <w:rPr>
          <w:b/>
        </w:rPr>
      </w:pPr>
    </w:p>
    <w:tbl>
      <w:tblPr>
        <w:tblStyle w:val="TableGrid"/>
        <w:tblW w:w="9016" w:type="dxa"/>
        <w:jc w:val="center"/>
        <w:tblLook w:val="04A0" w:firstRow="1" w:lastRow="0" w:firstColumn="1" w:lastColumn="0" w:noHBand="0" w:noVBand="1"/>
      </w:tblPr>
      <w:tblGrid>
        <w:gridCol w:w="1335"/>
        <w:gridCol w:w="2629"/>
        <w:gridCol w:w="5052"/>
      </w:tblGrid>
      <w:tr w:rsidR="000334AC" w:rsidTr="743A4263" w14:paraId="6368FA3B" w14:textId="77777777">
        <w:trPr>
          <w:jc w:val="center"/>
        </w:trPr>
        <w:tc>
          <w:tcPr>
            <w:tcW w:w="9016" w:type="dxa"/>
            <w:gridSpan w:val="3"/>
          </w:tcPr>
          <w:p w:rsidRPr="0099430E" w:rsidR="000334AC" w:rsidP="003E0D12" w:rsidRDefault="000334AC" w14:paraId="503E4E5F" w14:textId="77777777">
            <w:pPr>
              <w:jc w:val="center"/>
              <w:rPr>
                <w:b/>
                <w:bCs/>
              </w:rPr>
            </w:pPr>
            <w:r w:rsidRPr="7ECE5EA7">
              <w:rPr>
                <w:b/>
                <w:bCs/>
              </w:rPr>
              <w:t xml:space="preserve">Timetable of events </w:t>
            </w:r>
          </w:p>
          <w:p w:rsidR="000334AC" w:rsidP="003E0D12" w:rsidRDefault="000334AC" w14:paraId="015176D8" w14:textId="77777777">
            <w:r>
              <w:t>Please note, there will be breaks for refreshments and opportunities for meeting each other throughout the day.</w:t>
            </w:r>
          </w:p>
          <w:p w:rsidR="000334AC" w:rsidP="003E0D12" w:rsidRDefault="000334AC" w14:paraId="2D48F843" w14:textId="77777777"/>
        </w:tc>
      </w:tr>
      <w:tr w:rsidR="000334AC" w:rsidTr="743A4263" w14:paraId="4A09B4D6" w14:textId="77777777">
        <w:trPr>
          <w:jc w:val="center"/>
        </w:trPr>
        <w:tc>
          <w:tcPr>
            <w:tcW w:w="1335" w:type="dxa"/>
          </w:tcPr>
          <w:p w:rsidRPr="0099430E" w:rsidR="000334AC" w:rsidP="003E0D12" w:rsidRDefault="000334AC" w14:paraId="4D54913F" w14:textId="77777777">
            <w:pPr>
              <w:rPr>
                <w:b/>
              </w:rPr>
            </w:pPr>
            <w:r>
              <w:rPr>
                <w:b/>
              </w:rPr>
              <w:t>0</w:t>
            </w:r>
            <w:r w:rsidRPr="0099430E">
              <w:rPr>
                <w:b/>
              </w:rPr>
              <w:t>9.</w:t>
            </w:r>
            <w:r>
              <w:rPr>
                <w:b/>
              </w:rPr>
              <w:t xml:space="preserve">30-10:00 </w:t>
            </w:r>
          </w:p>
        </w:tc>
        <w:tc>
          <w:tcPr>
            <w:tcW w:w="7681" w:type="dxa"/>
            <w:gridSpan w:val="2"/>
          </w:tcPr>
          <w:p w:rsidR="000334AC" w:rsidP="003E0D12" w:rsidRDefault="000334AC" w14:paraId="4054FDF2" w14:textId="7B63FD7F">
            <w:pPr>
              <w:rPr>
                <w:bCs/>
              </w:rPr>
            </w:pPr>
            <w:r w:rsidRPr="0099430E">
              <w:rPr>
                <w:b/>
              </w:rPr>
              <w:t>Arrival and registration</w:t>
            </w:r>
            <w:r>
              <w:rPr>
                <w:b/>
              </w:rPr>
              <w:t xml:space="preserve"> </w:t>
            </w:r>
            <w:r w:rsidRPr="00310F32">
              <w:rPr>
                <w:bCs/>
              </w:rPr>
              <w:t>(La Touche</w:t>
            </w:r>
            <w:r w:rsidRPr="000334AC">
              <w:rPr>
                <w:bCs/>
              </w:rPr>
              <w:t>, Business School-</w:t>
            </w:r>
            <w:r>
              <w:rPr>
                <w:bCs/>
              </w:rPr>
              <w:t>Building: One)</w:t>
            </w:r>
          </w:p>
          <w:p w:rsidRPr="001043AC" w:rsidR="000334AC" w:rsidP="003E0D12" w:rsidRDefault="000334AC" w14:paraId="179F0183" w14:textId="77777777">
            <w:pPr>
              <w:rPr>
                <w:bCs/>
              </w:rPr>
            </w:pPr>
          </w:p>
        </w:tc>
      </w:tr>
      <w:tr w:rsidR="000334AC" w:rsidTr="743A4263" w14:paraId="50C865F8" w14:textId="77777777">
        <w:trPr>
          <w:jc w:val="center"/>
        </w:trPr>
        <w:tc>
          <w:tcPr>
            <w:tcW w:w="1335" w:type="dxa"/>
          </w:tcPr>
          <w:p w:rsidRPr="00AD1FF6" w:rsidR="000334AC" w:rsidP="003E0D12" w:rsidRDefault="000334AC" w14:paraId="716B630F" w14:textId="77777777">
            <w:pPr>
              <w:rPr>
                <w:b/>
                <w:bCs/>
              </w:rPr>
            </w:pPr>
            <w:r>
              <w:rPr>
                <w:b/>
                <w:bCs/>
              </w:rPr>
              <w:t>10:00-10:15</w:t>
            </w:r>
          </w:p>
        </w:tc>
        <w:tc>
          <w:tcPr>
            <w:tcW w:w="7681" w:type="dxa"/>
            <w:gridSpan w:val="2"/>
          </w:tcPr>
          <w:p w:rsidR="000334AC" w:rsidP="003E0D12" w:rsidRDefault="000334AC" w14:paraId="3FC4372D" w14:textId="77777777">
            <w:pPr>
              <w:rPr>
                <w:b/>
                <w:bCs/>
              </w:rPr>
            </w:pPr>
            <w:r w:rsidRPr="001043AC">
              <w:rPr>
                <w:b/>
                <w:bCs/>
              </w:rPr>
              <w:t>Welcome and Introductions</w:t>
            </w:r>
          </w:p>
          <w:p w:rsidRPr="001043AC" w:rsidR="000334AC" w:rsidP="003E0D12" w:rsidRDefault="000334AC" w14:paraId="65859595" w14:textId="77777777">
            <w:pPr>
              <w:rPr>
                <w:b/>
                <w:bCs/>
              </w:rPr>
            </w:pPr>
          </w:p>
        </w:tc>
      </w:tr>
      <w:tr w:rsidR="000334AC" w:rsidTr="743A4263" w14:paraId="3984D573" w14:textId="77777777">
        <w:trPr>
          <w:jc w:val="center"/>
        </w:trPr>
        <w:tc>
          <w:tcPr>
            <w:tcW w:w="1335" w:type="dxa"/>
          </w:tcPr>
          <w:p w:rsidRPr="00AD1FF6" w:rsidR="000334AC" w:rsidP="003E0D12" w:rsidRDefault="000334AC" w14:paraId="32FCCA10" w14:textId="77777777">
            <w:pPr>
              <w:rPr>
                <w:b/>
                <w:bCs/>
              </w:rPr>
            </w:pPr>
            <w:r>
              <w:rPr>
                <w:b/>
                <w:bCs/>
              </w:rPr>
              <w:t>10:15-10:45</w:t>
            </w:r>
            <w:r w:rsidRPr="00AD1FF6">
              <w:rPr>
                <w:b/>
                <w:bCs/>
              </w:rPr>
              <w:t xml:space="preserve"> </w:t>
            </w:r>
          </w:p>
        </w:tc>
        <w:tc>
          <w:tcPr>
            <w:tcW w:w="7681" w:type="dxa"/>
            <w:gridSpan w:val="2"/>
          </w:tcPr>
          <w:p w:rsidR="000334AC" w:rsidP="003E0D12" w:rsidRDefault="000334AC" w14:paraId="26E0A207" w14:textId="77777777">
            <w:pPr>
              <w:rPr>
                <w:b/>
                <w:bCs/>
              </w:rPr>
            </w:pPr>
            <w:r>
              <w:rPr>
                <w:b/>
                <w:bCs/>
              </w:rPr>
              <w:t xml:space="preserve">Introduction to the Students’ Guild &amp; Welcome </w:t>
            </w:r>
            <w:r w:rsidRPr="001043AC">
              <w:rPr>
                <w:b/>
                <w:bCs/>
              </w:rPr>
              <w:t>Week</w:t>
            </w:r>
          </w:p>
          <w:p w:rsidRPr="001043AC" w:rsidR="000334AC" w:rsidP="003E0D12" w:rsidRDefault="000334AC" w14:paraId="12B4B4B2" w14:textId="77777777">
            <w:pPr>
              <w:rPr>
                <w:b/>
                <w:bCs/>
              </w:rPr>
            </w:pPr>
          </w:p>
        </w:tc>
      </w:tr>
      <w:tr w:rsidR="000334AC" w:rsidTr="743A4263" w14:paraId="72454253" w14:textId="77777777">
        <w:trPr>
          <w:jc w:val="center"/>
        </w:trPr>
        <w:tc>
          <w:tcPr>
            <w:tcW w:w="1335" w:type="dxa"/>
          </w:tcPr>
          <w:p w:rsidR="000334AC" w:rsidP="003E0D12" w:rsidRDefault="000334AC" w14:paraId="37FD6CE0" w14:textId="77777777">
            <w:pPr>
              <w:rPr>
                <w:b/>
                <w:bCs/>
              </w:rPr>
            </w:pPr>
            <w:r>
              <w:rPr>
                <w:b/>
                <w:bCs/>
              </w:rPr>
              <w:t>10.45-11.10</w:t>
            </w:r>
          </w:p>
        </w:tc>
        <w:tc>
          <w:tcPr>
            <w:tcW w:w="7681" w:type="dxa"/>
            <w:gridSpan w:val="2"/>
          </w:tcPr>
          <w:p w:rsidR="000334AC" w:rsidP="003E0D12" w:rsidRDefault="000334AC" w14:paraId="1046ADE3" w14:textId="77777777">
            <w:pPr>
              <w:rPr>
                <w:b/>
                <w:bCs/>
              </w:rPr>
            </w:pPr>
            <w:r>
              <w:rPr>
                <w:b/>
                <w:bCs/>
              </w:rPr>
              <w:t>Overview of support Services</w:t>
            </w:r>
          </w:p>
          <w:p w:rsidR="000334AC" w:rsidP="003E0D12" w:rsidRDefault="000334AC" w14:paraId="02898F25" w14:textId="77777777">
            <w:pPr>
              <w:rPr>
                <w:b/>
                <w:bCs/>
              </w:rPr>
            </w:pPr>
          </w:p>
        </w:tc>
      </w:tr>
      <w:tr w:rsidR="000334AC" w:rsidTr="743A4263" w14:paraId="74CD2A52" w14:textId="77777777">
        <w:trPr>
          <w:jc w:val="center"/>
        </w:trPr>
        <w:tc>
          <w:tcPr>
            <w:tcW w:w="1335" w:type="dxa"/>
          </w:tcPr>
          <w:p w:rsidR="000334AC" w:rsidP="003E0D12" w:rsidRDefault="000334AC" w14:paraId="660E59B9" w14:textId="77777777">
            <w:pPr>
              <w:rPr>
                <w:b/>
                <w:bCs/>
              </w:rPr>
            </w:pPr>
            <w:r>
              <w:rPr>
                <w:b/>
                <w:bCs/>
              </w:rPr>
              <w:t>11.25-12.25</w:t>
            </w:r>
          </w:p>
        </w:tc>
        <w:tc>
          <w:tcPr>
            <w:tcW w:w="2629" w:type="dxa"/>
          </w:tcPr>
          <w:p w:rsidR="000334AC" w:rsidP="003E0D12" w:rsidRDefault="000334AC" w14:paraId="4F94EA71" w14:textId="77777777">
            <w:pPr>
              <w:rPr>
                <w:b/>
                <w:bCs/>
              </w:rPr>
            </w:pPr>
            <w:r>
              <w:rPr>
                <w:b/>
                <w:bCs/>
              </w:rPr>
              <w:t>Faculty Introductions</w:t>
            </w:r>
          </w:p>
        </w:tc>
        <w:tc>
          <w:tcPr>
            <w:tcW w:w="5052" w:type="dxa"/>
          </w:tcPr>
          <w:p w:rsidR="000334AC" w:rsidP="003E0D12" w:rsidRDefault="000334AC" w14:paraId="1EF2E1E5" w14:textId="77777777">
            <w:pPr>
              <w:rPr>
                <w:b/>
                <w:bCs/>
              </w:rPr>
            </w:pPr>
            <w:r>
              <w:rPr>
                <w:b/>
                <w:bCs/>
              </w:rPr>
              <w:t>Meet academic representatives from your area of study</w:t>
            </w:r>
          </w:p>
          <w:p w:rsidR="000334AC" w:rsidP="003E0D12" w:rsidRDefault="000334AC" w14:paraId="66D0D6CB" w14:textId="77777777">
            <w:pPr>
              <w:rPr>
                <w:b/>
                <w:bCs/>
              </w:rPr>
            </w:pPr>
          </w:p>
        </w:tc>
      </w:tr>
      <w:tr w:rsidR="000334AC" w:rsidTr="743A4263" w14:paraId="1701D1B2" w14:textId="77777777">
        <w:trPr>
          <w:jc w:val="center"/>
        </w:trPr>
        <w:tc>
          <w:tcPr>
            <w:tcW w:w="1335" w:type="dxa"/>
          </w:tcPr>
          <w:p w:rsidR="000334AC" w:rsidP="003E0D12" w:rsidRDefault="000334AC" w14:paraId="7DDD804D" w14:textId="77777777">
            <w:pPr>
              <w:rPr>
                <w:b/>
                <w:bCs/>
              </w:rPr>
            </w:pPr>
            <w:r>
              <w:rPr>
                <w:b/>
                <w:bCs/>
              </w:rPr>
              <w:t>12.30-13.15</w:t>
            </w:r>
          </w:p>
        </w:tc>
        <w:tc>
          <w:tcPr>
            <w:tcW w:w="7681" w:type="dxa"/>
            <w:gridSpan w:val="2"/>
          </w:tcPr>
          <w:p w:rsidR="000334AC" w:rsidP="003E0D12" w:rsidRDefault="000334AC" w14:paraId="358FF532" w14:textId="77777777">
            <w:pPr>
              <w:rPr>
                <w:b/>
                <w:bCs/>
              </w:rPr>
            </w:pPr>
            <w:r>
              <w:rPr>
                <w:b/>
                <w:bCs/>
              </w:rPr>
              <w:t>Lunch</w:t>
            </w:r>
          </w:p>
          <w:p w:rsidR="000334AC" w:rsidP="003E0D12" w:rsidRDefault="000334AC" w14:paraId="6EBE564E" w14:textId="77777777">
            <w:pPr>
              <w:rPr>
                <w:b/>
                <w:bCs/>
              </w:rPr>
            </w:pPr>
          </w:p>
        </w:tc>
      </w:tr>
      <w:tr w:rsidR="000334AC" w:rsidTr="743A4263" w14:paraId="43E27D6E" w14:textId="77777777">
        <w:trPr>
          <w:jc w:val="center"/>
        </w:trPr>
        <w:tc>
          <w:tcPr>
            <w:tcW w:w="1335" w:type="dxa"/>
          </w:tcPr>
          <w:p w:rsidRPr="00AD1FF6" w:rsidR="000334AC" w:rsidP="003E0D12" w:rsidRDefault="000334AC" w14:paraId="3BD647BF" w14:textId="77777777">
            <w:pPr>
              <w:rPr>
                <w:b/>
                <w:bCs/>
              </w:rPr>
            </w:pPr>
            <w:r>
              <w:rPr>
                <w:b/>
                <w:bCs/>
              </w:rPr>
              <w:t>13.20-14.00</w:t>
            </w:r>
          </w:p>
        </w:tc>
        <w:tc>
          <w:tcPr>
            <w:tcW w:w="2629" w:type="dxa"/>
          </w:tcPr>
          <w:p w:rsidRPr="00AD1FF6" w:rsidR="000334AC" w:rsidP="003E0D12" w:rsidRDefault="000334AC" w14:paraId="268B3910" w14:textId="77777777">
            <w:pPr>
              <w:rPr>
                <w:b/>
                <w:bCs/>
              </w:rPr>
            </w:pPr>
            <w:bookmarkStart w:name="_Hlk174435540" w:id="0"/>
            <w:r w:rsidRPr="00AD1FF6">
              <w:rPr>
                <w:b/>
                <w:bCs/>
              </w:rPr>
              <w:t>Workshop</w:t>
            </w:r>
            <w:r>
              <w:rPr>
                <w:b/>
                <w:bCs/>
              </w:rPr>
              <w:t xml:space="preserve"> 1</w:t>
            </w:r>
          </w:p>
          <w:p w:rsidRPr="00AD1FF6" w:rsidR="000334AC" w:rsidP="003E0D12" w:rsidRDefault="000334AC" w14:paraId="4618EA03" w14:textId="77777777">
            <w:r w:rsidRPr="24E9A131">
              <w:rPr>
                <w:sz w:val="20"/>
                <w:szCs w:val="20"/>
              </w:rPr>
              <w:t xml:space="preserve">(Choose to attend 1 workshop from the following) </w:t>
            </w:r>
          </w:p>
          <w:p w:rsidR="000334AC" w:rsidP="003E0D12" w:rsidRDefault="000334AC" w14:paraId="44D64EB4" w14:textId="77777777">
            <w:pPr>
              <w:rPr>
                <w:sz w:val="20"/>
                <w:szCs w:val="20"/>
              </w:rPr>
            </w:pPr>
            <w:r w:rsidRPr="24E9A131">
              <w:rPr>
                <w:sz w:val="20"/>
                <w:szCs w:val="20"/>
              </w:rPr>
              <w:t xml:space="preserve">Workshop details </w:t>
            </w:r>
            <w:bookmarkEnd w:id="0"/>
            <w:r>
              <w:rPr>
                <w:sz w:val="20"/>
                <w:szCs w:val="20"/>
              </w:rPr>
              <w:t>below</w:t>
            </w:r>
          </w:p>
          <w:p w:rsidRPr="00AD1FF6" w:rsidR="000334AC" w:rsidP="003E0D12" w:rsidRDefault="000334AC" w14:paraId="6C963285" w14:textId="77777777"/>
        </w:tc>
        <w:tc>
          <w:tcPr>
            <w:tcW w:w="5052" w:type="dxa"/>
          </w:tcPr>
          <w:p w:rsidRPr="00AD1FF6" w:rsidR="000334AC" w:rsidP="000334AC" w:rsidRDefault="000334AC" w14:paraId="591CFE11" w14:textId="77777777">
            <w:pPr>
              <w:pStyle w:val="ListParagraph"/>
              <w:numPr>
                <w:ilvl w:val="0"/>
                <w:numId w:val="1"/>
              </w:numPr>
              <w:rPr>
                <w:b/>
                <w:bCs/>
              </w:rPr>
            </w:pPr>
            <w:r w:rsidRPr="00AD1FF6">
              <w:rPr>
                <w:b/>
                <w:bCs/>
              </w:rPr>
              <w:t xml:space="preserve">Managing Your Money </w:t>
            </w:r>
          </w:p>
          <w:p w:rsidRPr="00AD1FF6" w:rsidR="000334AC" w:rsidP="000334AC" w:rsidRDefault="000334AC" w14:paraId="484BC5CA" w14:textId="77777777">
            <w:pPr>
              <w:pStyle w:val="ListParagraph"/>
              <w:numPr>
                <w:ilvl w:val="0"/>
                <w:numId w:val="1"/>
              </w:numPr>
              <w:rPr>
                <w:b/>
                <w:bCs/>
              </w:rPr>
            </w:pPr>
            <w:r w:rsidRPr="00AD1FF6">
              <w:rPr>
                <w:b/>
                <w:bCs/>
              </w:rPr>
              <w:t>Li</w:t>
            </w:r>
            <w:r>
              <w:rPr>
                <w:b/>
                <w:bCs/>
              </w:rPr>
              <w:t>fe as a Mature Student</w:t>
            </w:r>
          </w:p>
          <w:p w:rsidR="000334AC" w:rsidP="000334AC" w:rsidRDefault="000334AC" w14:paraId="1DEFBAA4" w14:textId="77777777">
            <w:pPr>
              <w:pStyle w:val="ListParagraph"/>
              <w:numPr>
                <w:ilvl w:val="0"/>
                <w:numId w:val="1"/>
              </w:numPr>
              <w:rPr>
                <w:b/>
                <w:bCs/>
              </w:rPr>
            </w:pPr>
            <w:r>
              <w:rPr>
                <w:b/>
                <w:bCs/>
              </w:rPr>
              <w:t>Settling into University Life</w:t>
            </w:r>
          </w:p>
          <w:p w:rsidRPr="00AD1FF6" w:rsidR="000334AC" w:rsidP="000334AC" w:rsidRDefault="4E8A1171" w14:paraId="10D7DA68" w14:textId="47EE7546">
            <w:pPr>
              <w:pStyle w:val="ListParagraph"/>
              <w:numPr>
                <w:ilvl w:val="0"/>
                <w:numId w:val="1"/>
              </w:numPr>
              <w:rPr>
                <w:b/>
                <w:bCs/>
              </w:rPr>
            </w:pPr>
            <w:r w:rsidRPr="5C27F0B5">
              <w:rPr>
                <w:b/>
                <w:bCs/>
              </w:rPr>
              <w:t>Tips and advice for study success</w:t>
            </w:r>
          </w:p>
        </w:tc>
      </w:tr>
      <w:tr w:rsidR="000334AC" w:rsidTr="0065303C" w14:paraId="7D88AB16" w14:textId="77777777">
        <w:trPr>
          <w:jc w:val="center"/>
        </w:trPr>
        <w:tc>
          <w:tcPr>
            <w:tcW w:w="1335" w:type="dxa"/>
          </w:tcPr>
          <w:p w:rsidR="000334AC" w:rsidP="003E0D12" w:rsidRDefault="000334AC" w14:paraId="62F2C0E5" w14:textId="77777777">
            <w:pPr>
              <w:rPr>
                <w:b/>
                <w:bCs/>
              </w:rPr>
            </w:pPr>
            <w:r>
              <w:rPr>
                <w:b/>
                <w:bCs/>
              </w:rPr>
              <w:t>14.10-14.50</w:t>
            </w:r>
          </w:p>
        </w:tc>
        <w:tc>
          <w:tcPr>
            <w:tcW w:w="2629" w:type="dxa"/>
          </w:tcPr>
          <w:p w:rsidRPr="00AD1FF6" w:rsidR="000334AC" w:rsidP="003E0D12" w:rsidRDefault="000334AC" w14:paraId="15DF0C87" w14:textId="77777777">
            <w:pPr>
              <w:rPr>
                <w:b/>
                <w:bCs/>
              </w:rPr>
            </w:pPr>
            <w:r w:rsidRPr="00AD1FF6">
              <w:rPr>
                <w:b/>
                <w:bCs/>
              </w:rPr>
              <w:t>Workshop</w:t>
            </w:r>
            <w:r>
              <w:rPr>
                <w:b/>
                <w:bCs/>
              </w:rPr>
              <w:t xml:space="preserve"> 2</w:t>
            </w:r>
          </w:p>
          <w:p w:rsidRPr="00AD1FF6" w:rsidR="000334AC" w:rsidP="003E0D12" w:rsidRDefault="000334AC" w14:paraId="28F049C5" w14:textId="77777777">
            <w:r w:rsidRPr="24E9A131">
              <w:rPr>
                <w:sz w:val="20"/>
                <w:szCs w:val="20"/>
              </w:rPr>
              <w:t xml:space="preserve">(Choose to attend 1 workshop from the following) </w:t>
            </w:r>
          </w:p>
          <w:p w:rsidR="000334AC" w:rsidP="003E0D12" w:rsidRDefault="000334AC" w14:paraId="254AE349" w14:textId="77777777">
            <w:pPr>
              <w:rPr>
                <w:sz w:val="20"/>
                <w:szCs w:val="20"/>
              </w:rPr>
            </w:pPr>
            <w:r w:rsidRPr="24E9A131">
              <w:rPr>
                <w:sz w:val="20"/>
                <w:szCs w:val="20"/>
              </w:rPr>
              <w:t xml:space="preserve">Workshop details </w:t>
            </w:r>
            <w:r>
              <w:rPr>
                <w:sz w:val="20"/>
                <w:szCs w:val="20"/>
              </w:rPr>
              <w:t>below</w:t>
            </w:r>
          </w:p>
          <w:p w:rsidRPr="00AD1FF6" w:rsidR="000334AC" w:rsidP="003E0D12" w:rsidRDefault="000334AC" w14:paraId="44FE1D65" w14:textId="77777777">
            <w:pPr>
              <w:rPr>
                <w:b/>
                <w:bCs/>
              </w:rPr>
            </w:pPr>
          </w:p>
        </w:tc>
        <w:tc>
          <w:tcPr>
            <w:tcW w:w="5052" w:type="dxa"/>
            <w:shd w:val="clear" w:color="auto" w:fill="auto"/>
          </w:tcPr>
          <w:p w:rsidR="000334AC" w:rsidP="0065303C" w:rsidRDefault="000334AC" w14:paraId="63BA762B" w14:textId="77777777">
            <w:pPr>
              <w:pStyle w:val="ListParagraph"/>
              <w:numPr>
                <w:ilvl w:val="0"/>
                <w:numId w:val="1"/>
              </w:numPr>
              <w:rPr>
                <w:b/>
                <w:bCs/>
              </w:rPr>
            </w:pPr>
            <w:r w:rsidRPr="00A30055">
              <w:rPr>
                <w:b/>
                <w:bCs/>
              </w:rPr>
              <w:t>Introduction to Exeter Cares</w:t>
            </w:r>
          </w:p>
          <w:p w:rsidR="0065303C" w:rsidP="0065303C" w:rsidRDefault="0065303C" w14:paraId="527C53F2" w14:textId="77777777">
            <w:pPr>
              <w:pStyle w:val="ListParagraph"/>
              <w:numPr>
                <w:ilvl w:val="0"/>
                <w:numId w:val="1"/>
              </w:numPr>
              <w:rPr>
                <w:b/>
                <w:bCs/>
              </w:rPr>
            </w:pPr>
            <w:r>
              <w:rPr>
                <w:b/>
                <w:bCs/>
              </w:rPr>
              <w:t>Accessing the Career Zone</w:t>
            </w:r>
          </w:p>
          <w:p w:rsidRPr="0065303C" w:rsidR="000334AC" w:rsidP="0065303C" w:rsidRDefault="000334AC" w14:paraId="51F20112" w14:textId="3EFEDD4B">
            <w:pPr>
              <w:pStyle w:val="ListParagraph"/>
              <w:numPr>
                <w:ilvl w:val="0"/>
                <w:numId w:val="1"/>
              </w:numPr>
              <w:rPr>
                <w:b/>
                <w:bCs/>
              </w:rPr>
            </w:pPr>
            <w:r w:rsidRPr="0065303C">
              <w:rPr>
                <w:b/>
                <w:bCs/>
              </w:rPr>
              <w:t>Settling into University Life (repeated)</w:t>
            </w:r>
          </w:p>
          <w:p w:rsidRPr="00197765" w:rsidR="000334AC" w:rsidP="0065303C" w:rsidRDefault="42A11BA8" w14:paraId="655F3DB3" w14:textId="357B5570">
            <w:pPr>
              <w:pStyle w:val="ListParagraph"/>
              <w:numPr>
                <w:ilvl w:val="0"/>
                <w:numId w:val="1"/>
              </w:numPr>
              <w:rPr>
                <w:rFonts w:ascii="Aptos" w:hAnsi="Aptos" w:eastAsia="Aptos" w:cs="Aptos"/>
                <w:b/>
                <w:bCs/>
                <w:color w:val="000000" w:themeColor="text1"/>
              </w:rPr>
            </w:pPr>
            <w:r w:rsidRPr="12A8F2CA">
              <w:rPr>
                <w:rFonts w:ascii="Aptos" w:hAnsi="Aptos" w:eastAsia="Aptos" w:cs="Aptos"/>
                <w:b/>
                <w:bCs/>
                <w:color w:val="000000" w:themeColor="text1"/>
              </w:rPr>
              <w:t>More than just a Room</w:t>
            </w:r>
            <w:r w:rsidRPr="12A8F2CA">
              <w:rPr>
                <w:rFonts w:ascii="Aptos" w:hAnsi="Aptos" w:eastAsia="Aptos" w:cs="Aptos"/>
                <w:color w:val="000000" w:themeColor="text1"/>
              </w:rPr>
              <w:t xml:space="preserve"> –</w:t>
            </w:r>
            <w:r w:rsidRPr="12A8F2CA">
              <w:rPr>
                <w:rFonts w:ascii="Aptos" w:hAnsi="Aptos" w:eastAsia="Aptos" w:cs="Aptos"/>
                <w:b/>
                <w:bCs/>
                <w:color w:val="000000" w:themeColor="text1"/>
              </w:rPr>
              <w:t xml:space="preserve"> A guide to living well with others.</w:t>
            </w:r>
          </w:p>
          <w:p w:rsidRPr="00197765" w:rsidR="000334AC" w:rsidP="12A8F2CA" w:rsidRDefault="000334AC" w14:paraId="4C1FDDB1" w14:textId="464EA137">
            <w:pPr>
              <w:pStyle w:val="ListParagraph"/>
              <w:ind w:left="360"/>
              <w:rPr>
                <w:b/>
                <w:bCs/>
              </w:rPr>
            </w:pPr>
          </w:p>
        </w:tc>
      </w:tr>
      <w:tr w:rsidR="000334AC" w:rsidTr="743A4263" w14:paraId="5BCCA08D" w14:textId="77777777">
        <w:trPr>
          <w:jc w:val="center"/>
        </w:trPr>
        <w:tc>
          <w:tcPr>
            <w:tcW w:w="1335" w:type="dxa"/>
          </w:tcPr>
          <w:p w:rsidR="000334AC" w:rsidP="003E0D12" w:rsidRDefault="000334AC" w14:paraId="7F185862" w14:textId="48AF0328">
            <w:r>
              <w:rPr>
                <w:b/>
              </w:rPr>
              <w:t>15:00-15.45</w:t>
            </w:r>
          </w:p>
        </w:tc>
        <w:tc>
          <w:tcPr>
            <w:tcW w:w="7681" w:type="dxa"/>
            <w:gridSpan w:val="2"/>
          </w:tcPr>
          <w:p w:rsidR="000334AC" w:rsidP="003E0D12" w:rsidRDefault="000334AC" w14:paraId="6403AF4B" w14:textId="77777777">
            <w:pPr>
              <w:rPr>
                <w:b/>
                <w:bCs/>
              </w:rPr>
            </w:pPr>
            <w:r>
              <w:rPr>
                <w:b/>
                <w:bCs/>
              </w:rPr>
              <w:t>Q and A Panel</w:t>
            </w:r>
          </w:p>
          <w:p w:rsidRPr="00261FF1" w:rsidR="000334AC" w:rsidP="003E0D12" w:rsidRDefault="000334AC" w14:paraId="7C68CEA6" w14:textId="77777777">
            <w:pPr>
              <w:rPr>
                <w:b/>
                <w:bCs/>
              </w:rPr>
            </w:pPr>
          </w:p>
        </w:tc>
      </w:tr>
      <w:tr w:rsidR="000334AC" w:rsidTr="743A4263" w14:paraId="21A5BE1F" w14:textId="77777777">
        <w:trPr>
          <w:jc w:val="center"/>
        </w:trPr>
        <w:tc>
          <w:tcPr>
            <w:tcW w:w="1335" w:type="dxa"/>
          </w:tcPr>
          <w:p w:rsidR="000334AC" w:rsidP="003E0D12" w:rsidRDefault="000334AC" w14:paraId="543830F1" w14:textId="31AA5555">
            <w:pPr>
              <w:rPr>
                <w:b/>
              </w:rPr>
            </w:pPr>
            <w:r>
              <w:rPr>
                <w:b/>
              </w:rPr>
              <w:t>15:45-16.00</w:t>
            </w:r>
          </w:p>
        </w:tc>
        <w:tc>
          <w:tcPr>
            <w:tcW w:w="7681" w:type="dxa"/>
            <w:gridSpan w:val="2"/>
          </w:tcPr>
          <w:p w:rsidR="000334AC" w:rsidP="003E0D12" w:rsidRDefault="000334AC" w14:paraId="0ABA60BA" w14:textId="77777777">
            <w:pPr>
              <w:rPr>
                <w:b/>
                <w:bCs/>
              </w:rPr>
            </w:pPr>
            <w:r>
              <w:rPr>
                <w:b/>
                <w:bCs/>
              </w:rPr>
              <w:t xml:space="preserve">Evaluation &amp; </w:t>
            </w:r>
            <w:r w:rsidRPr="5A9F74E0">
              <w:rPr>
                <w:b/>
                <w:bCs/>
              </w:rPr>
              <w:t>Closing Remarks</w:t>
            </w:r>
          </w:p>
          <w:p w:rsidRPr="00261FF1" w:rsidR="000334AC" w:rsidP="003E0D12" w:rsidRDefault="000334AC" w14:paraId="2B1D6483" w14:textId="77777777">
            <w:pPr>
              <w:rPr>
                <w:b/>
                <w:bCs/>
              </w:rPr>
            </w:pPr>
          </w:p>
        </w:tc>
      </w:tr>
    </w:tbl>
    <w:p w:rsidR="000334AC" w:rsidP="000334AC" w:rsidRDefault="000334AC" w14:paraId="6E7B7E81" w14:textId="77777777"/>
    <w:p w:rsidR="000334AC" w:rsidP="000334AC" w:rsidRDefault="000334AC" w14:paraId="12B11380" w14:textId="77777777"/>
    <w:p w:rsidR="000334AC" w:rsidP="000334AC" w:rsidRDefault="000334AC" w14:paraId="2E45DA10" w14:textId="77777777">
      <w:pPr>
        <w:jc w:val="right"/>
      </w:pPr>
      <w:r>
        <w:rPr>
          <w:noProof/>
        </w:rPr>
        <w:drawing>
          <wp:inline distT="0" distB="0" distL="0" distR="0" wp14:anchorId="25ACEBC7" wp14:editId="75DDF673">
            <wp:extent cx="2963228" cy="1017849"/>
            <wp:effectExtent l="0" t="0" r="0" b="0"/>
            <wp:docPr id="1238582707" name="Picture 2" descr="A colorful triangl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582707" name="Picture 2" descr="A colorful triangles on a black background&#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001262" cy="1030913"/>
                    </a:xfrm>
                    <a:prstGeom prst="rect">
                      <a:avLst/>
                    </a:prstGeom>
                  </pic:spPr>
                </pic:pic>
              </a:graphicData>
            </a:graphic>
          </wp:inline>
        </w:drawing>
      </w:r>
    </w:p>
    <w:p w:rsidR="000334AC" w:rsidP="000334AC" w:rsidRDefault="000334AC" w14:paraId="48CB5301" w14:textId="77777777"/>
    <w:p w:rsidRPr="00DE28E3" w:rsidR="000334AC" w:rsidP="000334AC" w:rsidRDefault="000334AC" w14:paraId="3B3C3A3C" w14:textId="77777777">
      <w:pPr>
        <w:rPr>
          <w:b/>
          <w:bCs/>
          <w:sz w:val="24"/>
          <w:szCs w:val="24"/>
          <w:u w:val="single"/>
        </w:rPr>
      </w:pPr>
      <w:r w:rsidRPr="7ECE5EA7">
        <w:rPr>
          <w:b/>
          <w:bCs/>
          <w:sz w:val="24"/>
          <w:szCs w:val="24"/>
          <w:u w:val="single"/>
        </w:rPr>
        <w:t>Workshop Summaries</w:t>
      </w:r>
    </w:p>
    <w:p w:rsidRPr="00027764" w:rsidR="000334AC" w:rsidP="000334AC" w:rsidRDefault="000334AC" w14:paraId="1092E6B8" w14:textId="77777777">
      <w:pPr>
        <w:pStyle w:val="ListParagraph"/>
        <w:numPr>
          <w:ilvl w:val="0"/>
          <w:numId w:val="2"/>
        </w:numPr>
        <w:rPr>
          <w:b/>
          <w:bCs/>
        </w:rPr>
      </w:pPr>
      <w:r w:rsidRPr="7ECE5EA7">
        <w:rPr>
          <w:b/>
          <w:bCs/>
        </w:rPr>
        <w:t>Managing Your Money – A budgeting workshop</w:t>
      </w:r>
    </w:p>
    <w:p w:rsidRPr="00027764" w:rsidR="000334AC" w:rsidP="000334AC" w:rsidRDefault="000334AC" w14:paraId="6EA9C8EE" w14:textId="77777777">
      <w:pPr>
        <w:pStyle w:val="ListParagraph"/>
        <w:shd w:val="clear" w:color="auto" w:fill="FFFFFF" w:themeFill="background1"/>
        <w:spacing w:after="0" w:line="240" w:lineRule="auto"/>
        <w:rPr>
          <w:rFonts w:ascii="Calibri" w:hAnsi="Calibri" w:eastAsia="Times New Roman" w:cs="Calibri"/>
          <w:color w:val="000000"/>
          <w:lang w:eastAsia="en-GB"/>
        </w:rPr>
      </w:pPr>
      <w:r w:rsidRPr="7ECE5EA7">
        <w:rPr>
          <w:rFonts w:ascii="Calibri" w:hAnsi="Calibri" w:eastAsia="Times New Roman" w:cs="Calibri"/>
          <w:color w:val="000000" w:themeColor="text1"/>
          <w:lang w:eastAsia="en-GB"/>
        </w:rPr>
        <w:t xml:space="preserve">Taking the fear and worry about managing your student finances and covering your bills by preparing students with a practical and useful workshop. Using specific student case studies, we will work through examples to show how to budget which will give you a strong basis to create your own budget for university. </w:t>
      </w:r>
    </w:p>
    <w:p w:rsidRPr="00027764" w:rsidR="000334AC" w:rsidP="000334AC" w:rsidRDefault="000334AC" w14:paraId="028E331F" w14:textId="77777777">
      <w:pPr>
        <w:pStyle w:val="ListParagraph"/>
        <w:shd w:val="clear" w:color="auto" w:fill="FFFFFF" w:themeFill="background1"/>
        <w:spacing w:after="0" w:line="240" w:lineRule="auto"/>
        <w:rPr>
          <w:rFonts w:ascii="Calibri" w:hAnsi="Calibri" w:eastAsia="Times New Roman" w:cs="Calibri"/>
          <w:color w:val="000000"/>
          <w:lang w:eastAsia="en-GB"/>
        </w:rPr>
      </w:pPr>
    </w:p>
    <w:p w:rsidRPr="00027764" w:rsidR="000334AC" w:rsidP="000334AC" w:rsidRDefault="000334AC" w14:paraId="244BEC07" w14:textId="77777777">
      <w:pPr>
        <w:pStyle w:val="ListParagraph"/>
        <w:shd w:val="clear" w:color="auto" w:fill="FFFFFF" w:themeFill="background1"/>
        <w:spacing w:after="0" w:line="240" w:lineRule="auto"/>
        <w:rPr>
          <w:rFonts w:ascii="Calibri" w:hAnsi="Calibri" w:eastAsia="Times New Roman" w:cs="Calibri"/>
          <w:color w:val="000000"/>
          <w:lang w:eastAsia="en-GB"/>
        </w:rPr>
      </w:pPr>
      <w:r w:rsidRPr="7ECE5EA7">
        <w:rPr>
          <w:rFonts w:ascii="Calibri" w:hAnsi="Calibri" w:eastAsia="Times New Roman" w:cs="Calibri"/>
          <w:color w:val="000000" w:themeColor="text1"/>
          <w:lang w:eastAsia="en-GB"/>
        </w:rPr>
        <w:t xml:space="preserve">We have lots of tips and resources to share during the workshop and further information that we will email to participants after attending. </w:t>
      </w:r>
    </w:p>
    <w:p w:rsidR="000334AC" w:rsidP="000334AC" w:rsidRDefault="000334AC" w14:paraId="0FAA9221" w14:textId="77777777">
      <w:pPr>
        <w:pStyle w:val="ListParagraph"/>
        <w:shd w:val="clear" w:color="auto" w:fill="FFFFFF" w:themeFill="background1"/>
        <w:spacing w:after="0" w:line="240" w:lineRule="auto"/>
        <w:rPr>
          <w:rFonts w:ascii="Calibri" w:hAnsi="Calibri" w:eastAsia="Times New Roman" w:cs="Calibri"/>
          <w:color w:val="000000"/>
          <w:lang w:eastAsia="en-GB"/>
        </w:rPr>
      </w:pPr>
      <w:r w:rsidRPr="7ECE5EA7">
        <w:rPr>
          <w:rFonts w:ascii="Calibri" w:hAnsi="Calibri" w:eastAsia="Times New Roman" w:cs="Calibri"/>
          <w:color w:val="000000" w:themeColor="text1"/>
          <w:lang w:eastAsia="en-GB"/>
        </w:rPr>
        <w:t xml:space="preserve">Having attended the workshop students are then able to ask for a follow up session at any point with an Advisor to work on their own budget. </w:t>
      </w:r>
    </w:p>
    <w:p w:rsidRPr="00622509" w:rsidR="000334AC" w:rsidP="00622509" w:rsidRDefault="000334AC" w14:paraId="37911BD8" w14:textId="77777777" w14:noSpellErr="1">
      <w:pPr>
        <w:shd w:val="clear" w:color="auto" w:fill="FFFFFF" w:themeFill="background1"/>
        <w:spacing w:after="0" w:line="240" w:lineRule="auto"/>
        <w:rPr>
          <w:rFonts w:ascii="Calibri" w:hAnsi="Calibri" w:eastAsia="Times New Roman" w:cs="Calibri"/>
          <w:color w:val="000000"/>
          <w:lang w:eastAsia="en-GB"/>
        </w:rPr>
      </w:pPr>
    </w:p>
    <w:p w:rsidR="000334AC" w:rsidP="2EE6AEF5" w:rsidRDefault="000334AC" w14:paraId="54E5F7F2" w14:textId="77777777" w14:noSpellErr="1">
      <w:pPr>
        <w:pStyle w:val="ListParagraph"/>
        <w:numPr>
          <w:ilvl w:val="0"/>
          <w:numId w:val="2"/>
        </w:numPr>
        <w:shd w:val="clear" w:color="auto" w:fill="FFFFFF" w:themeFill="background1"/>
        <w:spacing w:after="0" w:line="240" w:lineRule="auto"/>
        <w:rPr>
          <w:rFonts w:ascii="Calibri" w:hAnsi="Calibri" w:eastAsia="Times New Roman" w:cs="Calibri"/>
          <w:b w:val="1"/>
          <w:bCs w:val="1"/>
          <w:color w:val="000000"/>
          <w:lang w:eastAsia="en-GB"/>
        </w:rPr>
      </w:pPr>
      <w:r w:rsidRPr="2EE6AEF5" w:rsidR="000334AC">
        <w:rPr>
          <w:rFonts w:ascii="Calibri" w:hAnsi="Calibri" w:eastAsia="Times New Roman" w:cs="Calibri"/>
          <w:b w:val="1"/>
          <w:bCs w:val="1"/>
          <w:color w:val="000000" w:themeColor="text1" w:themeTint="FF" w:themeShade="FF"/>
          <w:lang w:eastAsia="en-GB"/>
        </w:rPr>
        <w:t>Life as a Mature Student</w:t>
      </w:r>
    </w:p>
    <w:p w:rsidRPr="00E500A0" w:rsidR="000334AC" w:rsidP="2EE6AEF5" w:rsidRDefault="000334AC" w14:paraId="1565EDE3" w14:textId="77777777" w14:noSpellErr="1">
      <w:pPr>
        <w:pStyle w:val="ListParagraph"/>
        <w:shd w:val="clear" w:color="auto" w:fill="FFFFFF" w:themeFill="background1"/>
        <w:spacing w:after="0" w:line="240" w:lineRule="auto"/>
        <w:rPr>
          <w:rFonts w:ascii="Calibri" w:hAnsi="Calibri" w:eastAsia="Times New Roman" w:cs="Calibri"/>
          <w:b w:val="1"/>
          <w:bCs w:val="1"/>
          <w:color w:val="000000"/>
          <w:lang w:eastAsia="en-GB"/>
        </w:rPr>
      </w:pPr>
      <w:r w:rsidR="000334AC">
        <w:rPr/>
        <w:t>Come along to a session lead by some of our current Mature Students sharing their experiences, and tips and tricks to studying at university as a Mature student.</w:t>
      </w:r>
    </w:p>
    <w:p w:rsidRPr="004873DB" w:rsidR="000334AC" w:rsidP="2EE6AEF5" w:rsidRDefault="000334AC" w14:paraId="4A61DE93" w14:textId="77777777" w14:noSpellErr="1">
      <w:pPr>
        <w:shd w:val="clear" w:color="auto" w:fill="FFFFFF" w:themeFill="background1"/>
        <w:spacing w:after="0" w:line="240" w:lineRule="auto"/>
        <w:rPr>
          <w:rFonts w:ascii="Calibri" w:hAnsi="Calibri" w:eastAsia="Times New Roman" w:cs="Calibri"/>
          <w:b w:val="1"/>
          <w:bCs w:val="1"/>
          <w:color w:val="000000"/>
          <w:lang w:eastAsia="en-GB"/>
        </w:rPr>
      </w:pPr>
    </w:p>
    <w:p w:rsidR="000334AC" w:rsidP="2EE6AEF5" w:rsidRDefault="000334AC" w14:paraId="27A4988E" w14:textId="77777777" w14:noSpellErr="1">
      <w:pPr>
        <w:pStyle w:val="ListParagraph"/>
        <w:numPr>
          <w:ilvl w:val="0"/>
          <w:numId w:val="2"/>
        </w:numPr>
        <w:rPr>
          <w:b w:val="1"/>
          <w:bCs w:val="1"/>
        </w:rPr>
      </w:pPr>
      <w:r w:rsidRPr="2EE6AEF5" w:rsidR="000334AC">
        <w:rPr>
          <w:b w:val="1"/>
          <w:bCs w:val="1"/>
        </w:rPr>
        <w:t>Settling into University</w:t>
      </w:r>
    </w:p>
    <w:p w:rsidRPr="00E500A0" w:rsidR="000334AC" w:rsidP="2EE6AEF5" w:rsidRDefault="000334AC" w14:paraId="707D4052" w14:textId="77777777" w14:noSpellErr="1">
      <w:pPr>
        <w:pStyle w:val="ListParagraph"/>
      </w:pPr>
      <w:r w:rsidR="000334AC">
        <w:rPr/>
        <w:t xml:space="preserve">Coming to university is likely to bring </w:t>
      </w:r>
      <w:r w:rsidR="000334AC">
        <w:rPr/>
        <w:t>a number of</w:t>
      </w:r>
      <w:r w:rsidR="000334AC">
        <w:rPr/>
        <w:t xml:space="preserve"> changes to your life. </w:t>
      </w:r>
      <w:r w:rsidR="000334AC">
        <w:rPr/>
        <w:t>It’s</w:t>
      </w:r>
      <w:r w:rsidR="000334AC">
        <w:rPr/>
        <w:t xml:space="preserve"> an exciting time, but you may face challenges such as balancing the demands of studying with other commitments, building new friendships, living away from loved </w:t>
      </w:r>
      <w:r w:rsidR="000334AC">
        <w:rPr/>
        <w:t>ones</w:t>
      </w:r>
      <w:r w:rsidR="000334AC">
        <w:rPr/>
        <w:t xml:space="preserve"> and managing finances. This session will help you to think about some of the new experiences you will have and help you find ways to make the most of your first few weeks. </w:t>
      </w:r>
    </w:p>
    <w:p w:rsidR="000334AC" w:rsidP="000334AC" w:rsidRDefault="000334AC" w14:paraId="10198799" w14:textId="77777777" w14:noSpellErr="1">
      <w:pPr>
        <w:pStyle w:val="ListParagraph"/>
        <w:spacing w:after="0" w:line="240" w:lineRule="auto"/>
        <w:rPr>
          <w:rFonts w:ascii="Calibri" w:hAnsi="Calibri" w:eastAsia="Times New Roman" w:cs="Calibri"/>
          <w:color w:val="000000" w:themeColor="text1"/>
          <w:lang w:eastAsia="en-GB"/>
        </w:rPr>
      </w:pPr>
    </w:p>
    <w:p w:rsidR="000334AC" w:rsidP="2EE6AEF5" w:rsidRDefault="37E7118A" w14:paraId="16431331" w14:textId="097DD022" w14:noSpellErr="1">
      <w:pPr>
        <w:pStyle w:val="ListParagraph"/>
        <w:numPr>
          <w:ilvl w:val="0"/>
          <w:numId w:val="2"/>
        </w:numPr>
        <w:spacing w:after="0" w:line="240" w:lineRule="auto"/>
        <w:rPr>
          <w:rFonts w:ascii="Calibri" w:hAnsi="Calibri" w:eastAsia="Times New Roman" w:cs="Calibri"/>
          <w:b w:val="1"/>
          <w:bCs w:val="1"/>
          <w:color w:val="000000" w:themeColor="text1"/>
          <w:lang w:eastAsia="en-GB"/>
        </w:rPr>
      </w:pPr>
      <w:r w:rsidRPr="2EE6AEF5" w:rsidR="37E7118A">
        <w:rPr>
          <w:rFonts w:ascii="Aptos" w:hAnsi="Aptos" w:eastAsia="Aptos" w:cs="Aptos"/>
          <w:b w:val="1"/>
          <w:bCs w:val="1"/>
        </w:rPr>
        <w:t>Tips and advice for study success</w:t>
      </w:r>
    </w:p>
    <w:p w:rsidRPr="00622509" w:rsidR="000334AC" w:rsidP="2EE6AEF5" w:rsidRDefault="37E7118A" w14:paraId="44FCA672" w14:textId="724146EE" w14:noSpellErr="1">
      <w:pPr>
        <w:spacing w:after="0" w:line="240" w:lineRule="auto"/>
        <w:ind w:left="720"/>
        <w:rPr>
          <w:rFonts w:ascii="Aptos" w:hAnsi="Aptos" w:eastAsia="Aptos" w:cs="Aptos"/>
        </w:rPr>
      </w:pPr>
      <w:r w:rsidRPr="2EE6AEF5" w:rsidR="37E7118A">
        <w:rPr>
          <w:rFonts w:ascii="Aptos" w:hAnsi="Aptos" w:eastAsia="Aptos" w:cs="Aptos"/>
        </w:rPr>
        <w:t>This workshop will share some useful tips for study success, covering areas such as academic reading and writing and exploring ‘beyond the reading list</w:t>
      </w:r>
      <w:r w:rsidRPr="2EE6AEF5" w:rsidR="37E7118A">
        <w:rPr>
          <w:rFonts w:ascii="Aptos" w:hAnsi="Aptos" w:eastAsia="Aptos" w:cs="Aptos"/>
        </w:rPr>
        <w:t>’.</w:t>
      </w:r>
      <w:r w:rsidRPr="2EE6AEF5" w:rsidR="37E7118A">
        <w:rPr>
          <w:rFonts w:ascii="Aptos" w:hAnsi="Aptos" w:eastAsia="Aptos" w:cs="Aptos"/>
        </w:rPr>
        <w:t xml:space="preserve"> We will discuss the types of skills you will need to develop alongside your taught programme and how to make the most of the guidance and support available.</w:t>
      </w:r>
    </w:p>
    <w:p w:rsidR="000334AC" w:rsidP="2EE6AEF5" w:rsidRDefault="000334AC" w14:paraId="3C625024" w14:textId="4C75FEBA" w14:noSpellErr="1">
      <w:pPr>
        <w:pStyle w:val="ListParagraph"/>
        <w:spacing w:after="0" w:line="240" w:lineRule="auto"/>
        <w:rPr>
          <w:rFonts w:ascii="Calibri" w:hAnsi="Calibri" w:eastAsia="Times New Roman" w:cs="Calibri"/>
          <w:b w:val="1"/>
          <w:bCs w:val="1"/>
          <w:color w:val="000000" w:themeColor="text1"/>
          <w:lang w:eastAsia="en-GB"/>
        </w:rPr>
      </w:pPr>
    </w:p>
    <w:p w:rsidR="000334AC" w:rsidP="2EE6AEF5" w:rsidRDefault="000334AC" w14:paraId="099E12EC" w14:textId="2F55FC90" w14:noSpellErr="1">
      <w:pPr>
        <w:pStyle w:val="ListParagraph"/>
        <w:spacing w:after="0" w:line="240" w:lineRule="auto"/>
        <w:rPr>
          <w:rFonts w:ascii="Calibri" w:hAnsi="Calibri" w:eastAsia="Times New Roman" w:cs="Calibri"/>
          <w:b w:val="1"/>
          <w:bCs w:val="1"/>
          <w:color w:val="000000" w:themeColor="text1"/>
          <w:lang w:eastAsia="en-GB"/>
        </w:rPr>
      </w:pPr>
    </w:p>
    <w:p w:rsidR="000334AC" w:rsidP="2EE6AEF5" w:rsidRDefault="000334AC" w14:paraId="48D69763" w14:textId="4C710900" w14:noSpellErr="1">
      <w:pPr>
        <w:pStyle w:val="ListParagraph"/>
        <w:numPr>
          <w:ilvl w:val="0"/>
          <w:numId w:val="2"/>
        </w:numPr>
        <w:spacing w:after="0" w:line="240" w:lineRule="auto"/>
        <w:rPr>
          <w:rFonts w:ascii="Calibri" w:hAnsi="Calibri" w:eastAsia="Times New Roman" w:cs="Calibri"/>
          <w:b w:val="1"/>
          <w:bCs w:val="1"/>
          <w:color w:val="000000" w:themeColor="text1"/>
          <w:lang w:eastAsia="en-GB"/>
        </w:rPr>
      </w:pPr>
      <w:r w:rsidRPr="2EE6AEF5" w:rsidR="000334AC">
        <w:rPr>
          <w:rFonts w:ascii="Calibri" w:hAnsi="Calibri" w:eastAsia="Times New Roman" w:cs="Calibri"/>
          <w:b w:val="1"/>
          <w:bCs w:val="1"/>
          <w:lang w:eastAsia="en-GB"/>
        </w:rPr>
        <w:t>Introduction to Exeter Cares</w:t>
      </w:r>
    </w:p>
    <w:p w:rsidR="000334AC" w:rsidP="2EE6AEF5" w:rsidRDefault="000334AC" w14:paraId="5709540F" w14:textId="77777777" w14:noSpellErr="1">
      <w:pPr>
        <w:spacing w:after="0" w:line="240" w:lineRule="auto"/>
        <w:ind w:left="720"/>
        <w:rPr>
          <w:rFonts w:ascii="Calibri" w:hAnsi="Calibri" w:eastAsia="Times New Roman" w:cs="Calibri"/>
          <w:color w:val="000000" w:themeColor="text1"/>
          <w:lang w:eastAsia="en-GB"/>
        </w:rPr>
      </w:pPr>
      <w:r w:rsidRPr="2EE6AEF5" w:rsidR="000334AC">
        <w:rPr>
          <w:rFonts w:ascii="Calibri" w:hAnsi="Calibri" w:eastAsia="Times New Roman" w:cs="Calibri"/>
          <w:lang w:eastAsia="en-GB"/>
        </w:rPr>
        <w:t xml:space="preserve">Come along and find out about the Exeter Cares community. Here to support care experienced students, student carers, estranged students, asylum seekers, </w:t>
      </w:r>
      <w:r w:rsidRPr="2EE6AEF5" w:rsidR="000334AC">
        <w:rPr>
          <w:rFonts w:ascii="Calibri" w:hAnsi="Calibri" w:eastAsia="Times New Roman" w:cs="Calibri"/>
          <w:lang w:eastAsia="en-GB"/>
        </w:rPr>
        <w:t>refugees</w:t>
      </w:r>
      <w:r w:rsidRPr="2EE6AEF5" w:rsidR="000334AC">
        <w:rPr>
          <w:rFonts w:ascii="Calibri" w:hAnsi="Calibri" w:eastAsia="Times New Roman" w:cs="Calibri"/>
          <w:lang w:eastAsia="en-GB"/>
        </w:rPr>
        <w:t xml:space="preserve"> and mature students. The Exeter Cares Team provide wellbeing support and deliver a calendar of events and activities for our community. </w:t>
      </w:r>
    </w:p>
    <w:p w:rsidRPr="006508C0" w:rsidR="000334AC" w:rsidP="000334AC" w:rsidRDefault="000334AC" w14:paraId="1BEAA815" w14:textId="77777777" w14:noSpellErr="1">
      <w:pPr>
        <w:spacing w:after="0" w:line="240" w:lineRule="auto"/>
        <w:ind w:left="720"/>
        <w:rPr>
          <w:rFonts w:ascii="Calibri" w:hAnsi="Calibri" w:eastAsia="Times New Roman" w:cs="Calibri"/>
          <w:b w:val="1"/>
          <w:bCs w:val="1"/>
          <w:color w:val="000000" w:themeColor="text1"/>
          <w:lang w:eastAsia="en-GB"/>
        </w:rPr>
      </w:pPr>
    </w:p>
    <w:p w:rsidRPr="0065303C" w:rsidR="000334AC" w:rsidP="2EE6AEF5" w:rsidRDefault="21EE69AF" w14:paraId="7E9AB1FC" w14:textId="7CF32231" w14:noSpellErr="1">
      <w:pPr>
        <w:pStyle w:val="ListParagraph"/>
        <w:numPr>
          <w:ilvl w:val="0"/>
          <w:numId w:val="2"/>
        </w:numPr>
        <w:spacing w:after="0" w:line="240" w:lineRule="auto"/>
        <w:rPr>
          <w:rFonts w:ascii="Calibri" w:hAnsi="Calibri" w:eastAsia="Calibri" w:cs="Calibri"/>
          <w:b w:val="1"/>
          <w:bCs w:val="1"/>
        </w:rPr>
      </w:pPr>
      <w:r w:rsidRPr="2EE6AEF5" w:rsidR="21EE69AF">
        <w:rPr>
          <w:rFonts w:ascii="Calibri" w:hAnsi="Calibri" w:eastAsia="Aptos" w:cs="Calibri"/>
          <w:b w:val="1"/>
          <w:bCs w:val="1"/>
        </w:rPr>
        <w:t>Accessing the Career Zone</w:t>
      </w:r>
    </w:p>
    <w:p w:rsidRPr="0065303C" w:rsidR="21EE69AF" w:rsidP="2EE6AEF5" w:rsidRDefault="21EE69AF" w14:paraId="1635D811" w14:textId="311D4CB7" w14:noSpellErr="1">
      <w:pPr>
        <w:spacing w:after="0"/>
        <w:ind w:left="720"/>
        <w:rPr>
          <w:rFonts w:ascii="Calibri" w:hAnsi="Calibri" w:cs="Calibri"/>
        </w:rPr>
      </w:pPr>
      <w:r w:rsidRPr="2EE6AEF5" w:rsidR="21EE69AF">
        <w:rPr>
          <w:rFonts w:ascii="Calibri" w:hAnsi="Calibri" w:eastAsia="Aptos" w:cs="Calibri"/>
        </w:rPr>
        <w:t xml:space="preserve">The Career Zone is here to help you make the most of the employability opportunities available to you whilst you study at </w:t>
      </w:r>
      <w:r w:rsidRPr="2EE6AEF5" w:rsidR="21EE69AF">
        <w:rPr>
          <w:rFonts w:ascii="Calibri" w:hAnsi="Calibri" w:eastAsia="Aptos" w:cs="Calibri"/>
        </w:rPr>
        <w:t>University</w:t>
      </w:r>
      <w:r w:rsidRPr="2EE6AEF5" w:rsidR="21EE69AF">
        <w:rPr>
          <w:rFonts w:ascii="Calibri" w:hAnsi="Calibri" w:eastAsia="Aptos" w:cs="Calibri"/>
        </w:rPr>
        <w:t xml:space="preserve"> and after you graduate. </w:t>
      </w:r>
    </w:p>
    <w:p w:rsidRPr="0065303C" w:rsidR="21EE69AF" w:rsidP="2EE6AEF5" w:rsidRDefault="21EE69AF" w14:paraId="0BFDA64A" w14:textId="632FFF25" w14:noSpellErr="1">
      <w:pPr>
        <w:spacing w:after="0"/>
        <w:ind w:left="720"/>
        <w:rPr>
          <w:rFonts w:ascii="Calibri" w:hAnsi="Calibri" w:cs="Calibri"/>
        </w:rPr>
      </w:pPr>
      <w:r w:rsidRPr="2EE6AEF5" w:rsidR="21EE69AF">
        <w:rPr>
          <w:rFonts w:ascii="Calibri" w:hAnsi="Calibri" w:eastAsia="Aptos" w:cs="Calibri"/>
        </w:rPr>
        <w:t xml:space="preserve">You may be unsure of your </w:t>
      </w:r>
      <w:r w:rsidRPr="2EE6AEF5" w:rsidR="21EE69AF">
        <w:rPr>
          <w:rFonts w:ascii="Calibri" w:hAnsi="Calibri" w:eastAsia="Aptos" w:cs="Calibri"/>
        </w:rPr>
        <w:t>future plans</w:t>
      </w:r>
      <w:r w:rsidRPr="2EE6AEF5" w:rsidR="21EE69AF">
        <w:rPr>
          <w:rFonts w:ascii="Calibri" w:hAnsi="Calibri" w:eastAsia="Aptos" w:cs="Calibri"/>
        </w:rPr>
        <w:t xml:space="preserve">, have a few ideas or even a clear idea of what to do after your degree. In this session </w:t>
      </w:r>
      <w:r w:rsidRPr="2EE6AEF5" w:rsidR="21EE69AF">
        <w:rPr>
          <w:rFonts w:ascii="Calibri" w:hAnsi="Calibri" w:eastAsia="Aptos" w:cs="Calibri"/>
        </w:rPr>
        <w:t>you’ll</w:t>
      </w:r>
      <w:r w:rsidRPr="2EE6AEF5" w:rsidR="21EE69AF">
        <w:rPr>
          <w:rFonts w:ascii="Calibri" w:hAnsi="Calibri" w:eastAsia="Aptos" w:cs="Calibri"/>
        </w:rPr>
        <w:t xml:space="preserve"> have the chance to find out about the careers help and support available to you plus ask questions, and see how to: </w:t>
      </w:r>
    </w:p>
    <w:p w:rsidRPr="0065303C" w:rsidR="21EE69AF" w:rsidP="2EE6AEF5" w:rsidRDefault="21EE69AF" w14:paraId="3793F495" w14:textId="48379ED0" w14:noSpellErr="1">
      <w:pPr>
        <w:spacing w:after="0"/>
        <w:rPr>
          <w:rFonts w:ascii="Calibri" w:hAnsi="Calibri" w:cs="Calibri"/>
        </w:rPr>
      </w:pPr>
      <w:r w:rsidRPr="2EE6AEF5" w:rsidR="21EE69AF">
        <w:rPr>
          <w:rFonts w:ascii="Calibri" w:hAnsi="Calibri" w:eastAsia="Aptos" w:cs="Calibri"/>
        </w:rPr>
        <w:t xml:space="preserve"> </w:t>
      </w:r>
    </w:p>
    <w:p w:rsidRPr="0065303C" w:rsidR="21EE69AF" w:rsidP="2EE6AEF5" w:rsidRDefault="21EE69AF" w14:paraId="4EB95ACC" w14:textId="55FC10D9" w14:noSpellErr="1">
      <w:pPr>
        <w:spacing w:after="0"/>
        <w:ind w:firstLine="720"/>
        <w:rPr>
          <w:rFonts w:ascii="Calibri" w:hAnsi="Calibri" w:cs="Calibri"/>
        </w:rPr>
      </w:pPr>
      <w:r w:rsidRPr="2EE6AEF5" w:rsidR="21EE69AF">
        <w:rPr>
          <w:rFonts w:ascii="Calibri" w:hAnsi="Calibri" w:eastAsia="Aptos" w:cs="Calibri"/>
        </w:rPr>
        <w:t xml:space="preserve">- navigate the online careers resources  </w:t>
      </w:r>
    </w:p>
    <w:p w:rsidRPr="0065303C" w:rsidR="21EE69AF" w:rsidP="2EE6AEF5" w:rsidRDefault="21EE69AF" w14:paraId="45DB67F1" w14:textId="62E36BA8" w14:noSpellErr="1">
      <w:pPr>
        <w:spacing w:after="0"/>
        <w:ind w:left="720"/>
        <w:rPr>
          <w:rFonts w:ascii="Calibri" w:hAnsi="Calibri" w:cs="Calibri"/>
        </w:rPr>
      </w:pPr>
      <w:r w:rsidRPr="2EE6AEF5" w:rsidR="21EE69AF">
        <w:rPr>
          <w:rFonts w:ascii="Calibri" w:hAnsi="Calibri" w:eastAsia="Aptos" w:cs="Calibri"/>
        </w:rPr>
        <w:t xml:space="preserve">- access our Equality, Diversity and Inclusion resources including information and support on </w:t>
      </w:r>
      <w:r w:rsidRPr="2EE6AEF5" w:rsidR="21EE69AF">
        <w:rPr>
          <w:rFonts w:ascii="Calibri" w:hAnsi="Calibri" w:eastAsia="Aptos" w:cs="Calibri"/>
        </w:rPr>
        <w:t>disclosing</w:t>
      </w:r>
      <w:r w:rsidRPr="2EE6AEF5" w:rsidR="21EE69AF">
        <w:rPr>
          <w:rFonts w:ascii="Calibri" w:hAnsi="Calibri" w:eastAsia="Aptos" w:cs="Calibri"/>
        </w:rPr>
        <w:t xml:space="preserve"> a disability </w:t>
      </w:r>
    </w:p>
    <w:p w:rsidRPr="0065303C" w:rsidR="21EE69AF" w:rsidP="2EE6AEF5" w:rsidRDefault="21EE69AF" w14:paraId="52AA1D5D" w14:textId="7DD355E8" w14:noSpellErr="1">
      <w:pPr>
        <w:spacing w:after="0"/>
        <w:ind w:left="720"/>
        <w:rPr>
          <w:rFonts w:ascii="Calibri" w:hAnsi="Calibri" w:cs="Calibri"/>
        </w:rPr>
      </w:pPr>
      <w:r w:rsidRPr="2EE6AEF5" w:rsidR="21EE69AF">
        <w:rPr>
          <w:rFonts w:ascii="Calibri" w:hAnsi="Calibri" w:eastAsia="Aptos" w:cs="Calibri"/>
        </w:rPr>
        <w:t xml:space="preserve">- explore job vacancies and internships (including part time and casual opportunities) through Handshake </w:t>
      </w:r>
    </w:p>
    <w:p w:rsidRPr="0065303C" w:rsidR="21EE69AF" w:rsidP="2EE6AEF5" w:rsidRDefault="21EE69AF" w14:paraId="03789CF2" w14:textId="7C8EE938" w14:noSpellErr="1">
      <w:pPr>
        <w:spacing w:after="0"/>
        <w:ind w:firstLine="720"/>
        <w:rPr>
          <w:rFonts w:ascii="Calibri" w:hAnsi="Calibri" w:cs="Calibri"/>
        </w:rPr>
      </w:pPr>
      <w:r w:rsidRPr="2EE6AEF5" w:rsidR="21EE69AF">
        <w:rPr>
          <w:rFonts w:ascii="Calibri" w:hAnsi="Calibri" w:eastAsia="Aptos" w:cs="Calibri"/>
        </w:rPr>
        <w:t xml:space="preserve">- book a 1to1 careers appointment </w:t>
      </w:r>
    </w:p>
    <w:p w:rsidRPr="0065303C" w:rsidR="21EE69AF" w:rsidP="2EE6AEF5" w:rsidRDefault="21EE69AF" w14:paraId="258F4AD0" w14:textId="581B1146" w14:noSpellErr="1">
      <w:pPr>
        <w:spacing w:after="0"/>
        <w:ind w:firstLine="720"/>
        <w:rPr>
          <w:rFonts w:ascii="Calibri" w:hAnsi="Calibri" w:cs="Calibri"/>
        </w:rPr>
      </w:pPr>
      <w:r w:rsidRPr="2EE6AEF5" w:rsidR="21EE69AF">
        <w:rPr>
          <w:rFonts w:ascii="Calibri" w:hAnsi="Calibri" w:eastAsia="Aptos" w:cs="Calibri"/>
        </w:rPr>
        <w:t xml:space="preserve">- book onto professional development and career management workshops </w:t>
      </w:r>
    </w:p>
    <w:p w:rsidRPr="0065303C" w:rsidR="21EE69AF" w:rsidP="2EE6AEF5" w:rsidRDefault="21EE69AF" w14:paraId="47B9BE38" w14:textId="644BE5D0" w14:noSpellErr="1">
      <w:pPr>
        <w:spacing w:after="0"/>
        <w:ind w:firstLine="720"/>
        <w:rPr>
          <w:rFonts w:ascii="Calibri" w:hAnsi="Calibri" w:cs="Calibri"/>
        </w:rPr>
      </w:pPr>
      <w:r w:rsidRPr="2EE6AEF5" w:rsidR="21EE69AF">
        <w:rPr>
          <w:rFonts w:ascii="Calibri" w:hAnsi="Calibri" w:eastAsia="Aptos" w:cs="Calibri"/>
        </w:rPr>
        <w:t xml:space="preserve">- access information on Further study and international opportunities </w:t>
      </w:r>
    </w:p>
    <w:p w:rsidRPr="0065303C" w:rsidR="21EE69AF" w:rsidP="2EE6AEF5" w:rsidRDefault="21EE69AF" w14:paraId="259DC442" w14:textId="02CFB68F" w14:noSpellErr="1">
      <w:pPr>
        <w:spacing w:after="0"/>
        <w:ind w:firstLine="720"/>
        <w:rPr>
          <w:rFonts w:ascii="Calibri" w:hAnsi="Calibri" w:cs="Calibri"/>
        </w:rPr>
      </w:pPr>
      <w:r w:rsidRPr="2EE6AEF5" w:rsidR="21EE69AF">
        <w:rPr>
          <w:rFonts w:ascii="Calibri" w:hAnsi="Calibri" w:eastAsia="Aptos" w:cs="Calibri"/>
        </w:rPr>
        <w:t xml:space="preserve">- discuss with employers what they are looking for and the opportunities they offer </w:t>
      </w:r>
    </w:p>
    <w:p w:rsidRPr="00622509" w:rsidR="000334AC" w:rsidP="00622509" w:rsidRDefault="21EE69AF" w14:paraId="2084D8F0" w14:textId="215DD1CA" w14:noSpellErr="1">
      <w:pPr>
        <w:spacing w:after="0"/>
        <w:ind w:left="720"/>
        <w:rPr>
          <w:rFonts w:ascii="Calibri" w:hAnsi="Calibri" w:cs="Calibri"/>
        </w:rPr>
      </w:pPr>
      <w:r w:rsidRPr="2EE6AEF5" w:rsidR="21EE69AF">
        <w:rPr>
          <w:rFonts w:ascii="Calibri" w:hAnsi="Calibri" w:eastAsia="Aptos" w:cs="Calibri"/>
        </w:rPr>
        <w:t xml:space="preserve">- explore the range of employability Schemes available including Create Your Future, the Exeter Award, Career Mentor Scheme, Ask an Alum, Professional Pathways, Access to </w:t>
      </w:r>
      <w:r w:rsidRPr="2EE6AEF5" w:rsidR="00622509">
        <w:rPr>
          <w:rFonts w:ascii="Calibri" w:hAnsi="Calibri" w:eastAsia="Aptos" w:cs="Calibri"/>
        </w:rPr>
        <w:t>Internships and</w:t>
      </w:r>
      <w:r w:rsidRPr="2EE6AEF5" w:rsidR="21EE69AF">
        <w:rPr>
          <w:rFonts w:ascii="Calibri" w:hAnsi="Calibri" w:eastAsia="Aptos" w:cs="Calibri"/>
        </w:rPr>
        <w:t xml:space="preserve"> many more!</w:t>
      </w:r>
    </w:p>
    <w:p w:rsidR="000334AC" w:rsidP="000334AC" w:rsidRDefault="000334AC" w14:paraId="2383255D" w14:textId="77777777" w14:noSpellErr="1">
      <w:pPr>
        <w:spacing w:after="0" w:line="240" w:lineRule="auto"/>
        <w:ind w:left="720"/>
        <w:rPr>
          <w:rFonts w:ascii="Calibri" w:hAnsi="Calibri" w:eastAsia="Times New Roman" w:cs="Calibri"/>
          <w:color w:val="000000" w:themeColor="text1"/>
          <w:lang w:eastAsia="en-GB"/>
        </w:rPr>
      </w:pPr>
    </w:p>
    <w:p w:rsidRPr="00C22FE6" w:rsidR="000334AC" w:rsidP="000334AC" w:rsidRDefault="000334AC" w14:paraId="793D20C5" w14:textId="77777777" w14:noSpellErr="1">
      <w:pPr>
        <w:spacing w:after="0" w:line="240" w:lineRule="auto"/>
        <w:ind w:left="720"/>
        <w:rPr>
          <w:rFonts w:ascii="Calibri" w:hAnsi="Calibri" w:eastAsia="Times New Roman" w:cs="Calibri"/>
          <w:color w:val="000000" w:themeColor="text1"/>
          <w:lang w:eastAsia="en-GB"/>
        </w:rPr>
      </w:pPr>
    </w:p>
    <w:p w:rsidR="000334AC" w:rsidP="2EE6AEF5" w:rsidRDefault="000334AC" w14:paraId="391F2A6A" w14:textId="77777777" w14:noSpellErr="1">
      <w:pPr>
        <w:pStyle w:val="ListParagraph"/>
        <w:numPr>
          <w:ilvl w:val="0"/>
          <w:numId w:val="2"/>
        </w:numPr>
        <w:rPr>
          <w:b w:val="1"/>
          <w:bCs w:val="1"/>
        </w:rPr>
      </w:pPr>
      <w:r w:rsidRPr="2EE6AEF5" w:rsidR="000334AC">
        <w:rPr>
          <w:b w:val="1"/>
          <w:bCs w:val="1"/>
        </w:rPr>
        <w:t>Settling into University</w:t>
      </w:r>
    </w:p>
    <w:p w:rsidRPr="00E500A0" w:rsidR="000334AC" w:rsidP="000334AC" w:rsidRDefault="000334AC" w14:paraId="7BAB004B" w14:textId="77777777" w14:noSpellErr="1">
      <w:pPr>
        <w:pStyle w:val="ListParagraph"/>
      </w:pPr>
      <w:r w:rsidR="000334AC">
        <w:rPr/>
        <w:t xml:space="preserve">Coming to university is likely to bring </w:t>
      </w:r>
      <w:r w:rsidR="000334AC">
        <w:rPr/>
        <w:t>a number of</w:t>
      </w:r>
      <w:r w:rsidR="000334AC">
        <w:rPr/>
        <w:t xml:space="preserve"> changes to your life. </w:t>
      </w:r>
      <w:r w:rsidR="000334AC">
        <w:rPr/>
        <w:t>It’s</w:t>
      </w:r>
      <w:r w:rsidR="000334AC">
        <w:rPr/>
        <w:t xml:space="preserve"> an exciting time, but you may face challenges such as balancing the demands of studying with other commitments, building new friendships, living away from loved </w:t>
      </w:r>
      <w:r w:rsidR="000334AC">
        <w:rPr/>
        <w:t>ones</w:t>
      </w:r>
      <w:r w:rsidR="000334AC">
        <w:rPr/>
        <w:t xml:space="preserve"> and managing finances. This session will help you to think about some of the new experiences you will have and help you find ways to make the most of your first few weeks.</w:t>
      </w:r>
      <w:r w:rsidR="000334AC">
        <w:rPr/>
        <w:t> </w:t>
      </w:r>
    </w:p>
    <w:p w:rsidR="000334AC" w:rsidP="000334AC" w:rsidRDefault="000334AC" w14:paraId="6A372AA4" w14:textId="77777777" w14:noSpellErr="1">
      <w:pPr>
        <w:pStyle w:val="ListParagraph"/>
        <w:spacing w:after="0" w:line="240" w:lineRule="auto"/>
        <w:rPr>
          <w:rFonts w:ascii="Calibri" w:hAnsi="Calibri" w:eastAsia="Times New Roman" w:cs="Calibri"/>
          <w:color w:val="000000" w:themeColor="text1"/>
          <w:lang w:eastAsia="en-GB"/>
        </w:rPr>
      </w:pPr>
    </w:p>
    <w:p w:rsidR="000334AC" w:rsidP="2EE6AEF5" w:rsidRDefault="77711748" w14:paraId="1EC6CA76" w14:textId="08718E6F" w14:noSpellErr="1">
      <w:pPr>
        <w:pStyle w:val="ListParagraph"/>
        <w:numPr>
          <w:ilvl w:val="0"/>
          <w:numId w:val="2"/>
        </w:numPr>
        <w:spacing w:after="0" w:line="240" w:lineRule="auto"/>
        <w:rPr>
          <w:rFonts w:ascii="Aptos" w:hAnsi="Aptos" w:eastAsia="Aptos" w:cs="Aptos"/>
          <w:b w:val="1"/>
          <w:bCs w:val="1"/>
          <w:color w:val="000000" w:themeColor="text1"/>
          <w:sz w:val="24"/>
          <w:szCs w:val="24"/>
        </w:rPr>
      </w:pPr>
      <w:r w:rsidRPr="2EE6AEF5" w:rsidR="77711748">
        <w:rPr>
          <w:rFonts w:ascii="Aptos" w:hAnsi="Aptos" w:eastAsia="Aptos" w:cs="Aptos"/>
          <w:b w:val="1"/>
          <w:bCs w:val="1"/>
          <w:color w:val="000000" w:themeColor="text1" w:themeTint="FF" w:themeShade="FF"/>
          <w:sz w:val="24"/>
          <w:szCs w:val="24"/>
        </w:rPr>
        <w:t>More than just a Room</w:t>
      </w:r>
      <w:r w:rsidRPr="2EE6AEF5" w:rsidR="77711748">
        <w:rPr>
          <w:rFonts w:ascii="Aptos" w:hAnsi="Aptos" w:eastAsia="Aptos" w:cs="Aptos"/>
          <w:color w:val="000000" w:themeColor="text1" w:themeTint="FF" w:themeShade="FF"/>
          <w:sz w:val="24"/>
          <w:szCs w:val="24"/>
        </w:rPr>
        <w:t xml:space="preserve"> –</w:t>
      </w:r>
      <w:r w:rsidRPr="2EE6AEF5" w:rsidR="77711748">
        <w:rPr>
          <w:rFonts w:ascii="Aptos" w:hAnsi="Aptos" w:eastAsia="Aptos" w:cs="Aptos"/>
          <w:b w:val="1"/>
          <w:bCs w:val="1"/>
          <w:color w:val="000000" w:themeColor="text1" w:themeTint="FF" w:themeShade="FF"/>
          <w:sz w:val="24"/>
          <w:szCs w:val="24"/>
        </w:rPr>
        <w:t xml:space="preserve"> A guide to living well with others.</w:t>
      </w:r>
    </w:p>
    <w:p w:rsidR="000334AC" w:rsidP="2EE6AEF5" w:rsidRDefault="77711748" w14:paraId="1AE56C15" w14:textId="3C9A16D9" w14:noSpellErr="1">
      <w:pPr>
        <w:pStyle w:val="ListParagraph"/>
        <w:spacing w:after="0" w:line="240" w:lineRule="auto"/>
        <w:rPr>
          <w:rFonts w:ascii="Aptos" w:hAnsi="Aptos" w:eastAsia="Aptos" w:cs="Aptos"/>
          <w:color w:val="000000" w:themeColor="text1"/>
        </w:rPr>
      </w:pPr>
      <w:r w:rsidRPr="2EE6AEF5" w:rsidR="77711748">
        <w:rPr>
          <w:rFonts w:ascii="Aptos" w:hAnsi="Aptos" w:eastAsia="Aptos" w:cs="Aptos"/>
          <w:color w:val="000000" w:themeColor="text1" w:themeTint="FF" w:themeShade="FF"/>
          <w:sz w:val="24"/>
          <w:szCs w:val="24"/>
        </w:rPr>
        <w:t xml:space="preserve">Whether you are in a shared flat, catered </w:t>
      </w:r>
      <w:r w:rsidRPr="2EE6AEF5" w:rsidR="77711748">
        <w:rPr>
          <w:rFonts w:ascii="Aptos" w:hAnsi="Aptos" w:eastAsia="Aptos" w:cs="Aptos"/>
          <w:color w:val="000000" w:themeColor="text1" w:themeTint="FF" w:themeShade="FF"/>
          <w:sz w:val="24"/>
          <w:szCs w:val="24"/>
        </w:rPr>
        <w:t>halls</w:t>
      </w:r>
      <w:r w:rsidRPr="2EE6AEF5" w:rsidR="77711748">
        <w:rPr>
          <w:rFonts w:ascii="Aptos" w:hAnsi="Aptos" w:eastAsia="Aptos" w:cs="Aptos"/>
          <w:color w:val="000000" w:themeColor="text1" w:themeTint="FF" w:themeShade="FF"/>
          <w:sz w:val="24"/>
          <w:szCs w:val="24"/>
        </w:rPr>
        <w:t xml:space="preserve"> or a single studio we will be looking at some of the challenges that come up, tips for success, what to do if there are issues &amp; any questions you may have. Supporting you to live well in student accommodation in Exeter.</w:t>
      </w:r>
    </w:p>
    <w:p w:rsidR="000334AC" w:rsidP="12A8F2CA" w:rsidRDefault="000334AC" w14:paraId="7C54E09B" w14:textId="5DF98D6E">
      <w:pPr>
        <w:pStyle w:val="ListParagraph"/>
        <w:spacing w:after="0" w:line="240" w:lineRule="auto"/>
        <w:rPr>
          <w:rFonts w:ascii="Calibri" w:hAnsi="Calibri" w:eastAsia="Times New Roman" w:cs="Calibri"/>
          <w:b/>
          <w:bCs/>
          <w:color w:val="000000" w:themeColor="text1"/>
          <w:lang w:eastAsia="en-GB"/>
        </w:rPr>
      </w:pPr>
    </w:p>
    <w:p w:rsidRPr="00C22FE6" w:rsidR="000334AC" w:rsidP="000334AC" w:rsidRDefault="000334AC" w14:paraId="4153950B" w14:textId="77777777">
      <w:pPr>
        <w:spacing w:after="0" w:line="240" w:lineRule="auto"/>
        <w:ind w:left="720"/>
        <w:rPr>
          <w:rFonts w:ascii="Calibri" w:hAnsi="Calibri" w:eastAsia="Times New Roman" w:cs="Calibri"/>
          <w:color w:val="000000" w:themeColor="text1"/>
          <w:lang w:eastAsia="en-GB"/>
        </w:rPr>
      </w:pPr>
    </w:p>
    <w:p w:rsidRPr="00027764" w:rsidR="000334AC" w:rsidP="000334AC" w:rsidRDefault="000334AC" w14:paraId="3E8992D3" w14:textId="77777777">
      <w:pPr>
        <w:pStyle w:val="ListParagraph"/>
        <w:spacing w:after="0" w:line="240" w:lineRule="auto"/>
        <w:rPr>
          <w:rFonts w:ascii="Calibri" w:hAnsi="Calibri" w:eastAsia="Times New Roman" w:cs="Calibri"/>
          <w:b/>
          <w:bCs/>
          <w:color w:val="000000" w:themeColor="text1"/>
          <w:lang w:eastAsia="en-GB"/>
        </w:rPr>
      </w:pPr>
    </w:p>
    <w:p w:rsidR="000334AC" w:rsidP="000334AC" w:rsidRDefault="000334AC" w14:paraId="3ED27B99"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2BDC7958"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4427F9DD"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4CA96568"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19A4239F"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48F74043"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50691857"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000334AC" w:rsidP="000334AC" w:rsidRDefault="000334AC" w14:paraId="6AD79ED0"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p>
    <w:p w:rsidRPr="00027764" w:rsidR="000334AC" w:rsidP="000334AC" w:rsidRDefault="000334AC" w14:paraId="6CF49044" w14:textId="77777777">
      <w:pPr>
        <w:pStyle w:val="ListParagraph"/>
        <w:shd w:val="clear" w:color="auto" w:fill="FFFFFF" w:themeFill="background1"/>
        <w:spacing w:after="0" w:line="240" w:lineRule="auto"/>
        <w:jc w:val="right"/>
        <w:rPr>
          <w:rFonts w:ascii="Calibri" w:hAnsi="Calibri" w:eastAsia="Times New Roman" w:cs="Calibri"/>
          <w:color w:val="000000"/>
          <w:lang w:eastAsia="en-GB"/>
        </w:rPr>
      </w:pPr>
      <w:r>
        <w:rPr>
          <w:rFonts w:ascii="Calibri" w:hAnsi="Calibri" w:eastAsia="Times New Roman" w:cs="Calibri"/>
          <w:noProof/>
          <w:color w:val="000000" w:themeColor="text1"/>
          <w:lang w:eastAsia="en-GB"/>
        </w:rPr>
        <w:drawing>
          <wp:inline distT="0" distB="0" distL="0" distR="0" wp14:anchorId="5F448CB7" wp14:editId="7D860EA7">
            <wp:extent cx="3819152" cy="3575311"/>
            <wp:effectExtent l="0" t="0" r="0" b="6350"/>
            <wp:docPr id="2026377979" name="Picture 3" descr="A colorful triangle shap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77979" name="Picture 3" descr="A colorful triangle shapes on a black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19152" cy="3575311"/>
                    </a:xfrm>
                    <a:prstGeom prst="rect">
                      <a:avLst/>
                    </a:prstGeom>
                  </pic:spPr>
                </pic:pic>
              </a:graphicData>
            </a:graphic>
          </wp:inline>
        </w:drawing>
      </w:r>
    </w:p>
    <w:p w:rsidRPr="00B51560" w:rsidR="000334AC" w:rsidP="000334AC" w:rsidRDefault="000334AC" w14:paraId="7D4F6088" w14:textId="77777777">
      <w:pPr>
        <w:pStyle w:val="ListParagraph"/>
      </w:pPr>
    </w:p>
    <w:p w:rsidR="00381A09" w:rsidRDefault="00381A09" w14:paraId="199A3B7A" w14:textId="77777777"/>
    <w:sectPr w:rsidR="00381A09" w:rsidSect="000334AC">
      <w:pgSz w:w="11906" w:h="16838" w:orient="portrait"/>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3E0217"/>
    <w:multiLevelType w:val="hybridMultilevel"/>
    <w:tmpl w:val="A33E0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1D3D64"/>
    <w:multiLevelType w:val="hybridMultilevel"/>
    <w:tmpl w:val="81900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379160806">
    <w:abstractNumId w:val="1"/>
  </w:num>
  <w:num w:numId="2" w16cid:durableId="1852644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34AC"/>
    <w:rsid w:val="000334AC"/>
    <w:rsid w:val="003511B8"/>
    <w:rsid w:val="00381A09"/>
    <w:rsid w:val="00575F8E"/>
    <w:rsid w:val="00622509"/>
    <w:rsid w:val="0065303C"/>
    <w:rsid w:val="00C21906"/>
    <w:rsid w:val="00E12842"/>
    <w:rsid w:val="00F44D92"/>
    <w:rsid w:val="07DA73DA"/>
    <w:rsid w:val="12A8F2CA"/>
    <w:rsid w:val="21EE69AF"/>
    <w:rsid w:val="2EE6AEF5"/>
    <w:rsid w:val="33415B3A"/>
    <w:rsid w:val="37E7118A"/>
    <w:rsid w:val="3CC969F9"/>
    <w:rsid w:val="3CF83E69"/>
    <w:rsid w:val="42A11BA8"/>
    <w:rsid w:val="4E8A1171"/>
    <w:rsid w:val="55C6B06C"/>
    <w:rsid w:val="5C18A7B7"/>
    <w:rsid w:val="5C27F0B5"/>
    <w:rsid w:val="60257F9D"/>
    <w:rsid w:val="65D9211C"/>
    <w:rsid w:val="6BCCCFE2"/>
    <w:rsid w:val="743A4263"/>
    <w:rsid w:val="777117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130373"/>
  <w15:chartTrackingRefBased/>
  <w15:docId w15:val="{9CE4A0F3-58A2-499A-AE24-AE2FE4A48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334AC"/>
    <w:rPr>
      <w:kern w:val="0"/>
      <w14:ligatures w14:val="none"/>
    </w:rPr>
  </w:style>
  <w:style w:type="paragraph" w:styleId="Heading1">
    <w:name w:val="heading 1"/>
    <w:basedOn w:val="Normal"/>
    <w:next w:val="Normal"/>
    <w:link w:val="Heading1Char"/>
    <w:uiPriority w:val="9"/>
    <w:qFormat/>
    <w:rsid w:val="000334AC"/>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34AC"/>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34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34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34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34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34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34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34AC"/>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0334AC"/>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0334AC"/>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0334AC"/>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0334AC"/>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0334AC"/>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0334AC"/>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0334AC"/>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0334AC"/>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0334AC"/>
    <w:rPr>
      <w:rFonts w:eastAsiaTheme="majorEastAsia" w:cstheme="majorBidi"/>
      <w:color w:val="272727" w:themeColor="text1" w:themeTint="D8"/>
    </w:rPr>
  </w:style>
  <w:style w:type="paragraph" w:styleId="Title">
    <w:name w:val="Title"/>
    <w:basedOn w:val="Normal"/>
    <w:next w:val="Normal"/>
    <w:link w:val="TitleChar"/>
    <w:uiPriority w:val="10"/>
    <w:qFormat/>
    <w:rsid w:val="000334AC"/>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0334AC"/>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0334AC"/>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0334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34AC"/>
    <w:pPr>
      <w:spacing w:before="160"/>
      <w:jc w:val="center"/>
    </w:pPr>
    <w:rPr>
      <w:i/>
      <w:iCs/>
      <w:color w:val="404040" w:themeColor="text1" w:themeTint="BF"/>
    </w:rPr>
  </w:style>
  <w:style w:type="character" w:styleId="QuoteChar" w:customStyle="1">
    <w:name w:val="Quote Char"/>
    <w:basedOn w:val="DefaultParagraphFont"/>
    <w:link w:val="Quote"/>
    <w:uiPriority w:val="29"/>
    <w:rsid w:val="000334AC"/>
    <w:rPr>
      <w:i/>
      <w:iCs/>
      <w:color w:val="404040" w:themeColor="text1" w:themeTint="BF"/>
    </w:rPr>
  </w:style>
  <w:style w:type="paragraph" w:styleId="ListParagraph">
    <w:name w:val="List Paragraph"/>
    <w:basedOn w:val="Normal"/>
    <w:uiPriority w:val="34"/>
    <w:qFormat/>
    <w:rsid w:val="000334AC"/>
    <w:pPr>
      <w:ind w:left="720"/>
      <w:contextualSpacing/>
    </w:pPr>
  </w:style>
  <w:style w:type="character" w:styleId="IntenseEmphasis">
    <w:name w:val="Intense Emphasis"/>
    <w:basedOn w:val="DefaultParagraphFont"/>
    <w:uiPriority w:val="21"/>
    <w:qFormat/>
    <w:rsid w:val="000334AC"/>
    <w:rPr>
      <w:i/>
      <w:iCs/>
      <w:color w:val="0F4761" w:themeColor="accent1" w:themeShade="BF"/>
    </w:rPr>
  </w:style>
  <w:style w:type="paragraph" w:styleId="IntenseQuote">
    <w:name w:val="Intense Quote"/>
    <w:basedOn w:val="Normal"/>
    <w:next w:val="Normal"/>
    <w:link w:val="IntenseQuoteChar"/>
    <w:uiPriority w:val="30"/>
    <w:qFormat/>
    <w:rsid w:val="000334AC"/>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0334AC"/>
    <w:rPr>
      <w:i/>
      <w:iCs/>
      <w:color w:val="0F4761" w:themeColor="accent1" w:themeShade="BF"/>
    </w:rPr>
  </w:style>
  <w:style w:type="character" w:styleId="IntenseReference">
    <w:name w:val="Intense Reference"/>
    <w:basedOn w:val="DefaultParagraphFont"/>
    <w:uiPriority w:val="32"/>
    <w:qFormat/>
    <w:rsid w:val="000334AC"/>
    <w:rPr>
      <w:b/>
      <w:bCs/>
      <w:smallCaps/>
      <w:color w:val="0F4761" w:themeColor="accent1" w:themeShade="BF"/>
      <w:spacing w:val="5"/>
    </w:rPr>
  </w:style>
  <w:style w:type="table" w:styleId="TableGrid">
    <w:name w:val="Table Grid"/>
    <w:basedOn w:val="TableNormal"/>
    <w:uiPriority w:val="39"/>
    <w:rsid w:val="000334AC"/>
    <w:pPr>
      <w:spacing w:after="0" w:line="240" w:lineRule="auto"/>
    </w:pPr>
    <w:rPr>
      <w:kern w:val="0"/>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image" Target="media/image4.png" Id="rId11" /><Relationship Type="http://schemas.openxmlformats.org/officeDocument/2006/relationships/styles" Target="styles.xml" Id="rId5" /><Relationship Type="http://schemas.openxmlformats.org/officeDocument/2006/relationships/image" Target="media/image3.png" Id="rId10" /><Relationship Type="http://schemas.openxmlformats.org/officeDocument/2006/relationships/numbering" Target="numbering.xml" Id="rId4" /><Relationship Type="http://schemas.openxmlformats.org/officeDocument/2006/relationships/image" Target="media/image2.png"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rogramme xmlns="ec1451dd-69d2-4507-be71-3eb1d07980c7" xsi:nil="true"/>
    <DocumentType xmlns="ec1451dd-69d2-4507-be71-3eb1d07980c7" xsi:nil="true"/>
    <Month xmlns="ec1451dd-69d2-4507-be71-3eb1d07980c7">January</Month>
    <lcf76f155ced4ddcb4097134ff3c332f xmlns="ec1451dd-69d2-4507-be71-3eb1d07980c7">
      <Terms xmlns="http://schemas.microsoft.com/office/infopath/2007/PartnerControls"/>
    </lcf76f155ced4ddcb4097134ff3c332f>
    <AcademicYear xmlns="ec1451dd-69d2-4507-be71-3eb1d07980c7" xsi:nil="true"/>
    <TaxCatchAll xmlns="54b2ad82-26c2-47b6-9f08-613f10f49f5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2CCA9AAEB20B7409AE99908933E1126" ma:contentTypeVersion="23" ma:contentTypeDescription="Create a new document." ma:contentTypeScope="" ma:versionID="d45997c773a74be5d804c1e7b0a365a1">
  <xsd:schema xmlns:xsd="http://www.w3.org/2001/XMLSchema" xmlns:xs="http://www.w3.org/2001/XMLSchema" xmlns:p="http://schemas.microsoft.com/office/2006/metadata/properties" xmlns:ns2="ec1451dd-69d2-4507-be71-3eb1d07980c7" xmlns:ns3="54b2ad82-26c2-47b6-9f08-613f10f49f59" targetNamespace="http://schemas.microsoft.com/office/2006/metadata/properties" ma:root="true" ma:fieldsID="7981f290db3cfbc05dcd4057ee269074" ns2:_="" ns3:_="">
    <xsd:import namespace="ec1451dd-69d2-4507-be71-3eb1d07980c7"/>
    <xsd:import namespace="54b2ad82-26c2-47b6-9f08-613f10f49f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AcademicYear" minOccurs="0"/>
                <xsd:element ref="ns2:DocumentType" minOccurs="0"/>
                <xsd:element ref="ns2:Month"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Programm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1451dd-69d2-4507-be71-3eb1d07980c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AcademicYear" ma:index="12" nillable="true" ma:displayName="Academic Year" ma:format="Dropdown" ma:internalName="AcademicYear">
      <xsd:complexType>
        <xsd:complexContent>
          <xsd:extension base="dms:MultiChoice">
            <xsd:sequence>
              <xsd:element name="Value" maxOccurs="unbounded" minOccurs="0" nillable="true">
                <xsd:simpleType>
                  <xsd:restriction base="dms:Choice">
                    <xsd:enumeration value="2016/17"/>
                    <xsd:enumeration value="2017/18"/>
                    <xsd:enumeration value="2018/19"/>
                    <xsd:enumeration value="2020/21"/>
                    <xsd:enumeration value="2021/22"/>
                    <xsd:enumeration value="2019/20"/>
                    <xsd:enumeration value="2022/23"/>
                    <xsd:enumeration value="2023/24"/>
                    <xsd:enumeration value="2024/25"/>
                  </xsd:restriction>
                </xsd:simpleType>
              </xsd:element>
            </xsd:sequence>
          </xsd:extension>
        </xsd:complexContent>
      </xsd:complexType>
    </xsd:element>
    <xsd:element name="DocumentType" ma:index="13" nillable="true" ma:displayName="Document Type" ma:format="Dropdown" ma:internalName="DocumentType">
      <xsd:complexType>
        <xsd:complexContent>
          <xsd:extension base="dms:MultiChoice">
            <xsd:sequence>
              <xsd:element name="Value" maxOccurs="unbounded" minOccurs="0" nillable="true">
                <xsd:simpleType>
                  <xsd:restriction base="dms:Choice">
                    <xsd:enumeration value="Excel working data"/>
                    <xsd:enumeration value="Excel final data"/>
                    <xsd:enumeration value="minutes"/>
                    <xsd:enumeration value="policy paper"/>
                    <xsd:enumeration value="report"/>
                    <xsd:enumeration value="planning"/>
                    <xsd:enumeration value="ppt presentation"/>
                    <xsd:enumeration value="picture"/>
                    <xsd:enumeration value="guidance"/>
                    <xsd:enumeration value="excel source data"/>
                    <xsd:enumeration value="meeting document"/>
                    <xsd:enumeration value="Agenda"/>
                  </xsd:restriction>
                </xsd:simpleType>
              </xsd:element>
            </xsd:sequence>
          </xsd:extension>
        </xsd:complexContent>
      </xsd:complexType>
    </xsd:element>
    <xsd:element name="Month" ma:index="14" nillable="true" ma:displayName="Month" ma:default="January" ma:format="Dropdown" ma:internalName="Month">
      <xsd:simpleType>
        <xsd:restriction base="dms:Choice">
          <xsd:enumeration value="January"/>
          <xsd:enumeration value="February"/>
          <xsd:enumeration value="March"/>
          <xsd:enumeration value="April"/>
          <xsd:enumeration value="May"/>
          <xsd:enumeration value="June"/>
          <xsd:enumeration value="July"/>
          <xsd:enumeration value="August"/>
          <xsd:enumeration value="Sept"/>
          <xsd:enumeration value="Oct"/>
          <xsd:enumeration value="Nov"/>
          <xsd:enumeration value="Dec"/>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Programme" ma:index="22" nillable="true" ma:displayName="Programme" ma:format="Dropdown" ma:internalName="Programme">
      <xsd:simpleType>
        <xsd:restriction base="dms:Text">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MediaServiceLocation" ma:index="24" nillable="true" ma:displayName="Location" ma:internalName="MediaServiceLocation" ma:readOnly="true">
      <xsd:simpleType>
        <xsd:restriction base="dms:Text"/>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b2ad82-26c2-47b6-9f08-613f10f49f59"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0c797e81-fd3c-44d3-acbe-13898a16e625}" ma:internalName="TaxCatchAll" ma:showField="CatchAllData" ma:web="54b2ad82-26c2-47b6-9f08-613f10f49f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BEE999-318B-4B06-8E7A-2FF3B4643370}">
  <ds:schemaRefs>
    <ds:schemaRef ds:uri="http://schemas.microsoft.com/office/2006/metadata/properties"/>
    <ds:schemaRef ds:uri="http://schemas.microsoft.com/office/infopath/2007/PartnerControls"/>
    <ds:schemaRef ds:uri="ec1451dd-69d2-4507-be71-3eb1d07980c7"/>
    <ds:schemaRef ds:uri="54b2ad82-26c2-47b6-9f08-613f10f49f59"/>
  </ds:schemaRefs>
</ds:datastoreItem>
</file>

<file path=customXml/itemProps2.xml><?xml version="1.0" encoding="utf-8"?>
<ds:datastoreItem xmlns:ds="http://schemas.openxmlformats.org/officeDocument/2006/customXml" ds:itemID="{D9D9EF12-6339-4A6C-AAA8-922CC6D53038}">
  <ds:schemaRefs>
    <ds:schemaRef ds:uri="http://schemas.microsoft.com/sharepoint/v3/contenttype/forms"/>
  </ds:schemaRefs>
</ds:datastoreItem>
</file>

<file path=customXml/itemProps3.xml><?xml version="1.0" encoding="utf-8"?>
<ds:datastoreItem xmlns:ds="http://schemas.openxmlformats.org/officeDocument/2006/customXml" ds:itemID="{EF12EB04-7E70-49EA-9C46-830294F363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1451dd-69d2-4507-be71-3eb1d07980c7"/>
    <ds:schemaRef ds:uri="54b2ad82-26c2-47b6-9f08-613f10f49f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Bracher, Natalie</dc:creator>
  <keywords/>
  <dc:description/>
  <lastModifiedBy>Goulding, Emma</lastModifiedBy>
  <revision>10</revision>
  <dcterms:created xsi:type="dcterms:W3CDTF">2025-07-14T10:05:00.0000000Z</dcterms:created>
  <dcterms:modified xsi:type="dcterms:W3CDTF">2025-07-23T09:42:21.5633533Z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0x010100A2CCA9AAEB20B7409AE99908933E1126</vt:lpwstr>
  </property>
  <property fmtid="{D5CDD505-2E9C-101B-9397-08002B2CF9AE}" pid="3" name="MediaServiceImageTags">
    <vt:lpwstr/>
  </property>
</Properties>
</file>