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3059" w14:textId="5413DA7F" w:rsidR="00DE3815" w:rsidRPr="00BF64C0" w:rsidRDefault="00983070" w:rsidP="00ED5A6C">
      <w:pPr>
        <w:jc w:val="center"/>
        <w:rPr>
          <w:rFonts w:ascii="Century Gothic" w:hAnsi="Century Gothic"/>
          <w:b/>
          <w:sz w:val="32"/>
          <w:szCs w:val="32"/>
        </w:rPr>
      </w:pPr>
      <w:r w:rsidRPr="00BF64C0">
        <w:rPr>
          <w:rFonts w:ascii="Century Gothic" w:hAnsi="Century Gothic"/>
          <w:b/>
          <w:sz w:val="32"/>
          <w:szCs w:val="32"/>
        </w:rPr>
        <w:t xml:space="preserve">Fundamental Skills </w:t>
      </w:r>
      <w:r w:rsidR="00E74BB1" w:rsidRPr="00BF64C0">
        <w:rPr>
          <w:rFonts w:ascii="Century Gothic" w:hAnsi="Century Gothic"/>
          <w:b/>
          <w:sz w:val="32"/>
          <w:szCs w:val="32"/>
        </w:rPr>
        <w:t>Mathematics</w:t>
      </w:r>
      <w:r w:rsidR="009766AC" w:rsidRPr="00BF64C0">
        <w:rPr>
          <w:rFonts w:ascii="Century Gothic" w:hAnsi="Century Gothic"/>
          <w:b/>
          <w:sz w:val="32"/>
          <w:szCs w:val="32"/>
        </w:rPr>
        <w:t xml:space="preserve"> Audit</w:t>
      </w:r>
    </w:p>
    <w:p w14:paraId="160EF2DD" w14:textId="0C694E95" w:rsidR="00983070" w:rsidRPr="00BF64C0" w:rsidRDefault="00983070" w:rsidP="00983070">
      <w:pPr>
        <w:rPr>
          <w:rFonts w:ascii="Century Gothic" w:hAnsi="Century Gothic"/>
          <w:sz w:val="24"/>
          <w:szCs w:val="24"/>
        </w:rPr>
      </w:pPr>
      <w:r w:rsidRPr="00BF64C0">
        <w:rPr>
          <w:rFonts w:ascii="Century Gothic" w:hAnsi="Century Gothic"/>
          <w:sz w:val="24"/>
          <w:szCs w:val="24"/>
        </w:rPr>
        <w:t xml:space="preserve">Initial Teacher Education providers are required by the DfE to quality assure the English and Mathematics skills of all trainees, and we can only award qualified teacher status to trainees who consistently meet the expected standards. With regards to </w:t>
      </w:r>
      <w:r w:rsidR="00E74BB1" w:rsidRPr="00BF64C0">
        <w:rPr>
          <w:rFonts w:ascii="Century Gothic" w:hAnsi="Century Gothic"/>
          <w:sz w:val="24"/>
          <w:szCs w:val="24"/>
        </w:rPr>
        <w:t>Mathematics</w:t>
      </w:r>
      <w:r w:rsidRPr="00BF64C0">
        <w:rPr>
          <w:rFonts w:ascii="Century Gothic" w:hAnsi="Century Gothic"/>
          <w:sz w:val="24"/>
          <w:szCs w:val="24"/>
        </w:rPr>
        <w:t>, the DfE note that:</w:t>
      </w:r>
    </w:p>
    <w:p w14:paraId="24D1370D" w14:textId="77777777" w:rsidR="00E74BB1" w:rsidRPr="00BF64C0" w:rsidRDefault="00E74BB1" w:rsidP="00BF64C0">
      <w:pPr>
        <w:numPr>
          <w:ilvl w:val="0"/>
          <w:numId w:val="2"/>
        </w:numPr>
        <w:jc w:val="both"/>
        <w:rPr>
          <w:rFonts w:ascii="Century Gothic" w:hAnsi="Century Gothic"/>
          <w:sz w:val="24"/>
          <w:szCs w:val="24"/>
          <w:lang w:val="en-US"/>
        </w:rPr>
      </w:pPr>
      <w:r w:rsidRPr="00BF64C0">
        <w:rPr>
          <w:rFonts w:ascii="Century Gothic" w:hAnsi="Century Gothic"/>
          <w:sz w:val="24"/>
          <w:szCs w:val="24"/>
          <w:lang w:val="en-US"/>
        </w:rPr>
        <w:t>Teachers should use data and graphs to interpret information, identify patterns and trends and draw appropriate conclusions. They need to interpret pupil data and understand statistics and graphs in the news, academic reports and relevant papers.</w:t>
      </w:r>
    </w:p>
    <w:p w14:paraId="3F16F9D6" w14:textId="66FA2102" w:rsidR="00E74BB1" w:rsidRPr="00BF64C0" w:rsidRDefault="00E74BB1" w:rsidP="00BF64C0">
      <w:pPr>
        <w:numPr>
          <w:ilvl w:val="0"/>
          <w:numId w:val="2"/>
        </w:numPr>
        <w:jc w:val="both"/>
        <w:rPr>
          <w:rFonts w:ascii="Century Gothic" w:hAnsi="Century Gothic"/>
          <w:sz w:val="24"/>
          <w:szCs w:val="24"/>
          <w:lang w:val="en-US"/>
        </w:rPr>
      </w:pPr>
      <w:r w:rsidRPr="00BF64C0">
        <w:rPr>
          <w:rFonts w:ascii="Century Gothic" w:hAnsi="Century Gothic"/>
          <w:sz w:val="24"/>
          <w:szCs w:val="24"/>
          <w:lang w:val="en-US"/>
        </w:rPr>
        <w:t xml:space="preserve">Teachers should be able to complete mathematical calculations fluently with whole numbers, fractions, decimals and percentages. They should be able to solve mathematical problems using a variety of methods and approaches </w:t>
      </w:r>
      <w:proofErr w:type="gramStart"/>
      <w:r w:rsidRPr="00BF64C0">
        <w:rPr>
          <w:rFonts w:ascii="Century Gothic" w:hAnsi="Century Gothic"/>
          <w:sz w:val="24"/>
          <w:szCs w:val="24"/>
          <w:lang w:val="en-US"/>
        </w:rPr>
        <w:t>including:</w:t>
      </w:r>
      <w:proofErr w:type="gramEnd"/>
      <w:r w:rsidRPr="00BF64C0">
        <w:rPr>
          <w:rFonts w:ascii="Century Gothic" w:hAnsi="Century Gothic"/>
          <w:sz w:val="24"/>
          <w:szCs w:val="24"/>
          <w:lang w:val="en-US"/>
        </w:rPr>
        <w:t xml:space="preserve"> estimating and rounding, sense checking answers, breaking down problems into simpler steps, and explaining and justifying answers using appropriate language.</w:t>
      </w:r>
    </w:p>
    <w:p w14:paraId="44DC3090" w14:textId="5DC3B0C4" w:rsidR="00054BE2" w:rsidRPr="00BF64C0" w:rsidRDefault="00054BE2" w:rsidP="00E74BB1">
      <w:pPr>
        <w:rPr>
          <w:rFonts w:ascii="Century Gothic" w:hAnsi="Century Gothic"/>
          <w:sz w:val="24"/>
          <w:szCs w:val="24"/>
        </w:rPr>
      </w:pPr>
      <w:r w:rsidRPr="00BF64C0">
        <w:rPr>
          <w:rFonts w:ascii="Century Gothic" w:hAnsi="Century Gothic"/>
          <w:sz w:val="24"/>
          <w:szCs w:val="24"/>
          <w:lang w:val="en-US"/>
        </w:rPr>
        <w:t>See</w:t>
      </w:r>
      <w:r w:rsidR="00BF64C0">
        <w:rPr>
          <w:rFonts w:ascii="Century Gothic" w:hAnsi="Century Gothic"/>
          <w:sz w:val="24"/>
          <w:szCs w:val="24"/>
          <w:lang w:val="en-US"/>
        </w:rPr>
        <w:t xml:space="preserve"> </w:t>
      </w:r>
      <w:hyperlink r:id="rId10" w:history="1">
        <w:r w:rsidR="00BF64C0" w:rsidRPr="00BF64C0">
          <w:rPr>
            <w:rStyle w:val="Hyperlink"/>
            <w:rFonts w:ascii="Century Gothic" w:hAnsi="Century Gothic"/>
            <w:sz w:val="24"/>
            <w:szCs w:val="24"/>
            <w:lang w:val="en-US"/>
          </w:rPr>
          <w:t>here</w:t>
        </w:r>
      </w:hyperlink>
      <w:r w:rsidR="00BF64C0">
        <w:rPr>
          <w:rFonts w:ascii="Century Gothic" w:hAnsi="Century Gothic"/>
          <w:sz w:val="24"/>
          <w:szCs w:val="24"/>
          <w:lang w:val="en-US"/>
        </w:rPr>
        <w:t xml:space="preserve"> for details.</w:t>
      </w:r>
      <w:r w:rsidR="00BF64C0" w:rsidRPr="00BF64C0">
        <w:rPr>
          <w:rFonts w:ascii="Century Gothic" w:hAnsi="Century Gothic"/>
          <w:sz w:val="24"/>
          <w:szCs w:val="24"/>
        </w:rPr>
        <w:t xml:space="preserve"> </w:t>
      </w:r>
    </w:p>
    <w:p w14:paraId="0942C54B" w14:textId="0B6B8843" w:rsidR="00801D19" w:rsidRPr="00BF64C0" w:rsidRDefault="00983070" w:rsidP="00983070">
      <w:pPr>
        <w:rPr>
          <w:rFonts w:ascii="Century Gothic" w:hAnsi="Century Gothic"/>
          <w:sz w:val="24"/>
          <w:szCs w:val="24"/>
          <w:lang w:val="en-US"/>
        </w:rPr>
      </w:pPr>
      <w:r w:rsidRPr="00BF64C0">
        <w:rPr>
          <w:rFonts w:ascii="Century Gothic" w:hAnsi="Century Gothic"/>
          <w:sz w:val="24"/>
          <w:szCs w:val="24"/>
          <w:lang w:val="en-US"/>
        </w:rPr>
        <w:t>While we are required to assure these skills, the DfE also make clear that “</w:t>
      </w:r>
      <w:r w:rsidR="004D4E67" w:rsidRPr="00BF64C0">
        <w:rPr>
          <w:rFonts w:ascii="Century Gothic" w:hAnsi="Century Gothic"/>
          <w:sz w:val="24"/>
          <w:szCs w:val="24"/>
          <w:lang w:val="en-US"/>
        </w:rPr>
        <w:t>i</w:t>
      </w:r>
      <w:r w:rsidRPr="00BF64C0">
        <w:rPr>
          <w:rFonts w:ascii="Century Gothic" w:hAnsi="Century Gothic"/>
          <w:sz w:val="24"/>
          <w:szCs w:val="24"/>
          <w:lang w:val="en-US"/>
        </w:rPr>
        <w:t xml:space="preserve">t is the trainee’s responsibility to secure </w:t>
      </w:r>
      <w:r w:rsidR="006B58D0" w:rsidRPr="00BF64C0">
        <w:rPr>
          <w:rFonts w:ascii="Century Gothic" w:hAnsi="Century Gothic"/>
          <w:sz w:val="24"/>
          <w:szCs w:val="24"/>
          <w:lang w:val="en-US"/>
        </w:rPr>
        <w:t>f</w:t>
      </w:r>
      <w:r w:rsidRPr="00BF64C0">
        <w:rPr>
          <w:rFonts w:ascii="Century Gothic" w:hAnsi="Century Gothic"/>
          <w:sz w:val="24"/>
          <w:szCs w:val="24"/>
          <w:lang w:val="en-US"/>
        </w:rPr>
        <w:t xml:space="preserve">undamental English and mathematics”. </w:t>
      </w:r>
      <w:r w:rsidR="00E74BB1" w:rsidRPr="00BF64C0">
        <w:rPr>
          <w:rFonts w:ascii="Century Gothic" w:hAnsi="Century Gothic"/>
          <w:sz w:val="24"/>
          <w:szCs w:val="24"/>
          <w:lang w:val="en-US"/>
        </w:rPr>
        <w:t xml:space="preserve">Whilst you are on the course, you will carry out a task that enables you to develop your ability to interpret pupil data. </w:t>
      </w:r>
    </w:p>
    <w:p w14:paraId="0B490571" w14:textId="77777777" w:rsidR="00801D19" w:rsidRPr="00BF64C0" w:rsidRDefault="00E74BB1" w:rsidP="00236853">
      <w:pPr>
        <w:spacing w:after="120"/>
        <w:rPr>
          <w:rFonts w:ascii="Century Gothic" w:hAnsi="Century Gothic"/>
          <w:sz w:val="24"/>
          <w:szCs w:val="24"/>
          <w:lang w:val="en-US"/>
        </w:rPr>
      </w:pPr>
      <w:r w:rsidRPr="00BF64C0">
        <w:rPr>
          <w:rFonts w:ascii="Century Gothic" w:hAnsi="Century Gothic"/>
          <w:sz w:val="24"/>
          <w:szCs w:val="24"/>
          <w:lang w:val="en-US"/>
        </w:rPr>
        <w:t>Before you begin in September you should</w:t>
      </w:r>
      <w:r w:rsidR="00801D19" w:rsidRPr="00BF64C0">
        <w:rPr>
          <w:rFonts w:ascii="Century Gothic" w:hAnsi="Century Gothic"/>
          <w:sz w:val="24"/>
          <w:szCs w:val="24"/>
          <w:lang w:val="en-US"/>
        </w:rPr>
        <w:t>:</w:t>
      </w:r>
    </w:p>
    <w:p w14:paraId="2FA5DA89" w14:textId="57382B47" w:rsidR="00801D19" w:rsidRPr="00BF64C0" w:rsidRDefault="00801D19" w:rsidP="00236853">
      <w:pPr>
        <w:pStyle w:val="ListParagraph"/>
        <w:numPr>
          <w:ilvl w:val="0"/>
          <w:numId w:val="10"/>
        </w:numPr>
        <w:spacing w:after="120"/>
        <w:ind w:left="777" w:hanging="357"/>
        <w:rPr>
          <w:rFonts w:ascii="Century Gothic" w:hAnsi="Century Gothic"/>
          <w:sz w:val="10"/>
          <w:szCs w:val="10"/>
        </w:rPr>
      </w:pPr>
      <w:r w:rsidRPr="00BF64C0">
        <w:rPr>
          <w:rFonts w:ascii="Century Gothic" w:hAnsi="Century Gothic"/>
          <w:sz w:val="24"/>
          <w:szCs w:val="24"/>
          <w:lang w:val="en-US"/>
        </w:rPr>
        <w:t>G</w:t>
      </w:r>
      <w:r w:rsidR="00E74BB1" w:rsidRPr="00BF64C0">
        <w:rPr>
          <w:rFonts w:ascii="Century Gothic" w:hAnsi="Century Gothic"/>
          <w:sz w:val="24"/>
          <w:szCs w:val="24"/>
          <w:lang w:val="en-US"/>
        </w:rPr>
        <w:t xml:space="preserve">o to: </w:t>
      </w:r>
      <w:hyperlink r:id="rId11" w:history="1">
        <w:r w:rsidR="006E151E" w:rsidRPr="00BF64C0">
          <w:rPr>
            <w:rStyle w:val="Hyperlink"/>
            <w:rFonts w:ascii="Century Gothic" w:hAnsi="Century Gothic"/>
            <w:sz w:val="24"/>
            <w:szCs w:val="24"/>
          </w:rPr>
          <w:t>https://www.nationalnumeracy.org.uk/challenge/</w:t>
        </w:r>
      </w:hyperlink>
      <w:r w:rsidR="006E151E" w:rsidRPr="00BF64C0">
        <w:rPr>
          <w:rFonts w:ascii="Century Gothic" w:hAnsi="Century Gothic"/>
        </w:rPr>
        <w:t xml:space="preserve"> </w:t>
      </w:r>
      <w:r w:rsidR="00E74BB1" w:rsidRPr="00BF64C0">
        <w:rPr>
          <w:rFonts w:ascii="Century Gothic" w:hAnsi="Century Gothic"/>
          <w:sz w:val="24"/>
          <w:szCs w:val="24"/>
          <w:lang w:val="en-US"/>
        </w:rPr>
        <w:t>and create an account.</w:t>
      </w:r>
      <w:r w:rsidRPr="00BF64C0">
        <w:rPr>
          <w:rFonts w:ascii="Century Gothic" w:hAnsi="Century Gothic"/>
          <w:sz w:val="24"/>
          <w:szCs w:val="24"/>
          <w:lang w:val="en-US"/>
        </w:rPr>
        <w:t xml:space="preserve"> </w:t>
      </w:r>
      <w:r w:rsidR="00236853" w:rsidRPr="00BF64C0">
        <w:rPr>
          <w:rFonts w:ascii="Century Gothic" w:hAnsi="Century Gothic"/>
          <w:sz w:val="24"/>
          <w:szCs w:val="24"/>
          <w:lang w:val="en-US"/>
        </w:rPr>
        <w:br/>
      </w:r>
    </w:p>
    <w:p w14:paraId="42E5FAF1" w14:textId="65A9D62B" w:rsidR="00D45E5D" w:rsidRPr="00BF64C0" w:rsidRDefault="00801D19" w:rsidP="00D45E5D">
      <w:pPr>
        <w:pStyle w:val="ListParagraph"/>
        <w:numPr>
          <w:ilvl w:val="0"/>
          <w:numId w:val="10"/>
        </w:numPr>
        <w:spacing w:after="120"/>
        <w:ind w:left="777" w:hanging="357"/>
        <w:rPr>
          <w:rFonts w:ascii="Century Gothic" w:hAnsi="Century Gothic"/>
          <w:b/>
          <w:sz w:val="24"/>
          <w:szCs w:val="24"/>
        </w:rPr>
      </w:pPr>
      <w:r w:rsidRPr="00BF64C0">
        <w:rPr>
          <w:rFonts w:ascii="Century Gothic" w:hAnsi="Century Gothic"/>
          <w:sz w:val="24"/>
          <w:szCs w:val="24"/>
          <w:lang w:val="en-US"/>
        </w:rPr>
        <w:t>Complete the check-up</w:t>
      </w:r>
      <w:r w:rsidR="004C57A0" w:rsidRPr="00BF64C0">
        <w:rPr>
          <w:rFonts w:ascii="Century Gothic" w:hAnsi="Century Gothic"/>
          <w:sz w:val="24"/>
          <w:szCs w:val="24"/>
          <w:lang w:val="en-US"/>
        </w:rPr>
        <w:t xml:space="preserve"> and</w:t>
      </w:r>
      <w:r w:rsidRPr="00BF64C0">
        <w:rPr>
          <w:rFonts w:ascii="Century Gothic" w:hAnsi="Century Gothic"/>
          <w:sz w:val="24"/>
          <w:szCs w:val="24"/>
          <w:lang w:val="en-US"/>
        </w:rPr>
        <w:t xml:space="preserve"> save the ‘Essentials of Numeracy’ certificate</w:t>
      </w:r>
      <w:r w:rsidR="004C57A0" w:rsidRPr="00BF64C0">
        <w:rPr>
          <w:rFonts w:ascii="Century Gothic" w:hAnsi="Century Gothic"/>
          <w:sz w:val="24"/>
          <w:szCs w:val="24"/>
          <w:lang w:val="en-US"/>
        </w:rPr>
        <w:t xml:space="preserve">. </w:t>
      </w:r>
      <w:r w:rsidR="004C57A0" w:rsidRPr="00BF64C0">
        <w:rPr>
          <w:rFonts w:ascii="Century Gothic" w:hAnsi="Century Gothic"/>
          <w:b/>
          <w:sz w:val="24"/>
          <w:szCs w:val="24"/>
          <w:lang w:val="en-US"/>
        </w:rPr>
        <w:t>Please keep this safe as you will be asked to upload it to your electronic portfolio of evidence during the first few weeks of the course</w:t>
      </w:r>
      <w:r w:rsidRPr="00BF64C0">
        <w:rPr>
          <w:rFonts w:ascii="Century Gothic" w:hAnsi="Century Gothic"/>
          <w:b/>
          <w:sz w:val="24"/>
          <w:szCs w:val="24"/>
          <w:lang w:val="en-US"/>
        </w:rPr>
        <w:t>.</w:t>
      </w:r>
    </w:p>
    <w:p w14:paraId="7B1D9753" w14:textId="5D405DF9" w:rsidR="00D45E5D" w:rsidRPr="00BF64C0" w:rsidRDefault="00A93FD2" w:rsidP="00D45E5D">
      <w:pPr>
        <w:spacing w:after="120"/>
        <w:rPr>
          <w:rFonts w:ascii="Century Gothic" w:hAnsi="Century Gothic"/>
          <w:b/>
          <w:sz w:val="24"/>
          <w:szCs w:val="24"/>
        </w:rPr>
      </w:pPr>
      <w:r w:rsidRPr="00BF64C0">
        <w:rPr>
          <w:rFonts w:ascii="Century Gothic" w:hAnsi="Century Gothic"/>
          <w:b/>
          <w:noProof/>
          <w:sz w:val="24"/>
          <w:szCs w:val="24"/>
        </w:rPr>
        <w:drawing>
          <wp:anchor distT="0" distB="0" distL="114300" distR="114300" simplePos="0" relativeHeight="251658240" behindDoc="0" locked="0" layoutInCell="1" allowOverlap="1" wp14:anchorId="119A322A" wp14:editId="7A1B2155">
            <wp:simplePos x="0" y="0"/>
            <wp:positionH relativeFrom="column">
              <wp:posOffset>4352925</wp:posOffset>
            </wp:positionH>
            <wp:positionV relativeFrom="paragraph">
              <wp:posOffset>9525</wp:posOffset>
            </wp:positionV>
            <wp:extent cx="1247775" cy="1252931"/>
            <wp:effectExtent l="0" t="0" r="0" b="4445"/>
            <wp:wrapNone/>
            <wp:docPr id="212996454" name="Picture 1" descr="A yellow and blue label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6454" name="Picture 1" descr="A yellow and blue label with white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247775" cy="1252931"/>
                    </a:xfrm>
                    <a:prstGeom prst="rect">
                      <a:avLst/>
                    </a:prstGeom>
                  </pic:spPr>
                </pic:pic>
              </a:graphicData>
            </a:graphic>
          </wp:anchor>
        </w:drawing>
      </w:r>
    </w:p>
    <w:p w14:paraId="6186C095" w14:textId="1ABF3A34" w:rsidR="00D45E5D" w:rsidRPr="00BF64C0" w:rsidRDefault="00D45E5D" w:rsidP="00A93FD2">
      <w:pPr>
        <w:spacing w:after="120"/>
        <w:ind w:right="2789"/>
        <w:rPr>
          <w:rFonts w:ascii="Century Gothic" w:hAnsi="Century Gothic"/>
          <w:b/>
          <w:sz w:val="24"/>
          <w:szCs w:val="24"/>
        </w:rPr>
      </w:pPr>
      <w:r w:rsidRPr="00BF64C0">
        <w:rPr>
          <w:rFonts w:ascii="Century Gothic" w:hAnsi="Century Gothic"/>
          <w:b/>
          <w:sz w:val="24"/>
          <w:szCs w:val="24"/>
        </w:rPr>
        <w:t xml:space="preserve">The certificate should say </w:t>
      </w:r>
      <w:r w:rsidR="003D69F1" w:rsidRPr="009C6E37">
        <w:rPr>
          <w:rFonts w:ascii="Century Gothic" w:hAnsi="Century Gothic"/>
          <w:b/>
          <w:i/>
          <w:iCs/>
          <w:sz w:val="24"/>
          <w:szCs w:val="24"/>
        </w:rPr>
        <w:t>‘Congratulations!  You’ve got the Es</w:t>
      </w:r>
      <w:r w:rsidRPr="009C6E37">
        <w:rPr>
          <w:rFonts w:ascii="Century Gothic" w:hAnsi="Century Gothic"/>
          <w:b/>
          <w:i/>
          <w:iCs/>
          <w:sz w:val="24"/>
          <w:szCs w:val="24"/>
        </w:rPr>
        <w:t xml:space="preserve">sentials </w:t>
      </w:r>
      <w:r w:rsidR="00142C56" w:rsidRPr="009C6E37">
        <w:rPr>
          <w:rFonts w:ascii="Century Gothic" w:hAnsi="Century Gothic"/>
          <w:b/>
          <w:i/>
          <w:iCs/>
          <w:sz w:val="24"/>
          <w:szCs w:val="24"/>
        </w:rPr>
        <w:t>of Numeracy</w:t>
      </w:r>
      <w:r w:rsidR="003D69F1" w:rsidRPr="009C6E37">
        <w:rPr>
          <w:rFonts w:ascii="Century Gothic" w:hAnsi="Century Gothic"/>
          <w:b/>
          <w:i/>
          <w:iCs/>
          <w:sz w:val="24"/>
          <w:szCs w:val="24"/>
        </w:rPr>
        <w:t>!’</w:t>
      </w:r>
      <w:r w:rsidR="00142C56" w:rsidRPr="009C6E37">
        <w:rPr>
          <w:rFonts w:ascii="Century Gothic" w:hAnsi="Century Gothic"/>
          <w:b/>
          <w:i/>
          <w:iCs/>
          <w:sz w:val="24"/>
          <w:szCs w:val="24"/>
        </w:rPr>
        <w:t xml:space="preserve"> </w:t>
      </w:r>
      <w:r w:rsidR="00142C56" w:rsidRPr="00BF64C0">
        <w:rPr>
          <w:rFonts w:ascii="Century Gothic" w:hAnsi="Century Gothic"/>
          <w:b/>
          <w:sz w:val="24"/>
          <w:szCs w:val="24"/>
        </w:rPr>
        <w:t xml:space="preserve">and have this badge on it. If it has a different badge then you have not </w:t>
      </w:r>
      <w:r w:rsidR="00A93FD2" w:rsidRPr="00BF64C0">
        <w:rPr>
          <w:rFonts w:ascii="Century Gothic" w:hAnsi="Century Gothic"/>
          <w:b/>
          <w:sz w:val="24"/>
          <w:szCs w:val="24"/>
        </w:rPr>
        <w:t>reached the required standard.</w:t>
      </w:r>
    </w:p>
    <w:p w14:paraId="3253EF18" w14:textId="78FEAD04" w:rsidR="00D45E5D" w:rsidRPr="00BF64C0" w:rsidRDefault="00D45E5D" w:rsidP="00D45E5D">
      <w:pPr>
        <w:spacing w:after="120"/>
        <w:jc w:val="right"/>
        <w:rPr>
          <w:rFonts w:ascii="Century Gothic" w:hAnsi="Century Gothic"/>
          <w:b/>
          <w:sz w:val="24"/>
          <w:szCs w:val="24"/>
        </w:rPr>
      </w:pPr>
    </w:p>
    <w:p w14:paraId="4F2060AC" w14:textId="1FD893A2" w:rsidR="00492FCF" w:rsidRPr="00BF64C0" w:rsidRDefault="003920B2" w:rsidP="00BF64C0">
      <w:pPr>
        <w:spacing w:after="120"/>
        <w:rPr>
          <w:rFonts w:ascii="Century Gothic" w:hAnsi="Century Gothic"/>
          <w:sz w:val="24"/>
          <w:szCs w:val="24"/>
          <w:lang w:val="en-US"/>
        </w:rPr>
      </w:pPr>
      <w:r w:rsidRPr="00BF64C0">
        <w:rPr>
          <w:rFonts w:ascii="Century Gothic" w:hAnsi="Century Gothic"/>
          <w:sz w:val="24"/>
          <w:szCs w:val="24"/>
          <w:lang w:val="en-US"/>
        </w:rPr>
        <w:t xml:space="preserve">Note: </w:t>
      </w:r>
      <w:r w:rsidR="00801D19" w:rsidRPr="00BF64C0">
        <w:rPr>
          <w:rFonts w:ascii="Century Gothic" w:hAnsi="Century Gothic"/>
          <w:sz w:val="24"/>
          <w:szCs w:val="24"/>
          <w:lang w:val="en-US"/>
        </w:rPr>
        <w:t>If you do not achieve the level required for the certificate, do not worry, the website will offer you support and you can retake the check</w:t>
      </w:r>
      <w:r w:rsidR="00BE2D26">
        <w:rPr>
          <w:rFonts w:ascii="Century Gothic" w:hAnsi="Century Gothic"/>
          <w:sz w:val="24"/>
          <w:szCs w:val="24"/>
          <w:lang w:val="en-US"/>
        </w:rPr>
        <w:t>-</w:t>
      </w:r>
      <w:r w:rsidR="00801D19" w:rsidRPr="00BF64C0">
        <w:rPr>
          <w:rFonts w:ascii="Century Gothic" w:hAnsi="Century Gothic"/>
          <w:sz w:val="24"/>
          <w:szCs w:val="24"/>
          <w:lang w:val="en-US"/>
        </w:rPr>
        <w:t xml:space="preserve">up as many times as you need </w:t>
      </w:r>
      <w:proofErr w:type="gramStart"/>
      <w:r w:rsidR="009C6E37">
        <w:rPr>
          <w:rFonts w:ascii="Century Gothic" w:hAnsi="Century Gothic"/>
          <w:sz w:val="24"/>
          <w:szCs w:val="24"/>
          <w:lang w:val="en-US"/>
        </w:rPr>
        <w:t>in order to</w:t>
      </w:r>
      <w:proofErr w:type="gramEnd"/>
      <w:r w:rsidR="00801D19" w:rsidRPr="00BF64C0">
        <w:rPr>
          <w:rFonts w:ascii="Century Gothic" w:hAnsi="Century Gothic"/>
          <w:sz w:val="24"/>
          <w:szCs w:val="24"/>
          <w:lang w:val="en-US"/>
        </w:rPr>
        <w:t xml:space="preserve"> meet the required standard.</w:t>
      </w:r>
    </w:p>
    <w:p w14:paraId="54FFBB4A" w14:textId="764E090E" w:rsidR="00FE22A0" w:rsidRPr="00056EED" w:rsidRDefault="00FE22A0" w:rsidP="00E74BB1"/>
    <w:sectPr w:rsidR="00FE22A0" w:rsidRPr="00056EED">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97849" w14:textId="77777777" w:rsidR="00491E43" w:rsidRDefault="00491E43" w:rsidP="00492FCF">
      <w:pPr>
        <w:spacing w:after="0" w:line="240" w:lineRule="auto"/>
      </w:pPr>
      <w:r>
        <w:separator/>
      </w:r>
    </w:p>
  </w:endnote>
  <w:endnote w:type="continuationSeparator" w:id="0">
    <w:p w14:paraId="6FC80563" w14:textId="77777777" w:rsidR="00491E43" w:rsidRDefault="00491E43" w:rsidP="00492FCF">
      <w:pPr>
        <w:spacing w:after="0" w:line="240" w:lineRule="auto"/>
      </w:pPr>
      <w:r>
        <w:continuationSeparator/>
      </w:r>
    </w:p>
  </w:endnote>
  <w:endnote w:type="continuationNotice" w:id="1">
    <w:p w14:paraId="38AA6286" w14:textId="77777777" w:rsidR="00DE25D6" w:rsidRDefault="00DE2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676253"/>
      <w:docPartObj>
        <w:docPartGallery w:val="Page Numbers (Bottom of Page)"/>
        <w:docPartUnique/>
      </w:docPartObj>
    </w:sdtPr>
    <w:sdtEndPr>
      <w:rPr>
        <w:rStyle w:val="PageNumber"/>
      </w:rPr>
    </w:sdtEndPr>
    <w:sdtContent>
      <w:p w14:paraId="66FB543C" w14:textId="47E964C3" w:rsidR="00492FCF" w:rsidRDefault="00492FCF" w:rsidP="00BF64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9E3246" w14:textId="77777777" w:rsidR="00492FCF" w:rsidRDefault="00492FCF" w:rsidP="00492F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9B28" w14:textId="77777777" w:rsidR="00492FCF" w:rsidRDefault="00492FCF" w:rsidP="00492F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4D91" w14:textId="77777777" w:rsidR="00491E43" w:rsidRDefault="00491E43" w:rsidP="00492FCF">
      <w:pPr>
        <w:spacing w:after="0" w:line="240" w:lineRule="auto"/>
      </w:pPr>
      <w:r>
        <w:separator/>
      </w:r>
    </w:p>
  </w:footnote>
  <w:footnote w:type="continuationSeparator" w:id="0">
    <w:p w14:paraId="25691706" w14:textId="77777777" w:rsidR="00491E43" w:rsidRDefault="00491E43" w:rsidP="00492FCF">
      <w:pPr>
        <w:spacing w:after="0" w:line="240" w:lineRule="auto"/>
      </w:pPr>
      <w:r>
        <w:continuationSeparator/>
      </w:r>
    </w:p>
  </w:footnote>
  <w:footnote w:type="continuationNotice" w:id="1">
    <w:p w14:paraId="34546DCF" w14:textId="77777777" w:rsidR="00DE25D6" w:rsidRDefault="00DE25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E4B"/>
    <w:multiLevelType w:val="hybridMultilevel"/>
    <w:tmpl w:val="4F2488E8"/>
    <w:lvl w:ilvl="0" w:tplc="A2DEA98C">
      <w:start w:val="1"/>
      <w:numFmt w:val="decimal"/>
      <w:lvlText w:val="%1."/>
      <w:lvlJc w:val="left"/>
      <w:pPr>
        <w:ind w:left="780" w:hanging="360"/>
      </w:pPr>
      <w:rPr>
        <w:b w:val="0"/>
        <w:bCs/>
        <w:sz w:val="24"/>
        <w:szCs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EA91ADA"/>
    <w:multiLevelType w:val="multilevel"/>
    <w:tmpl w:val="89DC5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96A39"/>
    <w:multiLevelType w:val="hybridMultilevel"/>
    <w:tmpl w:val="8FCC1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2306D"/>
    <w:multiLevelType w:val="singleLevel"/>
    <w:tmpl w:val="DDF499DE"/>
    <w:lvl w:ilvl="0">
      <w:start w:val="1"/>
      <w:numFmt w:val="decimal"/>
      <w:lvlText w:val="%1."/>
      <w:lvlJc w:val="left"/>
      <w:pPr>
        <w:tabs>
          <w:tab w:val="num" w:pos="360"/>
        </w:tabs>
        <w:ind w:left="360" w:hanging="360"/>
      </w:pPr>
    </w:lvl>
  </w:abstractNum>
  <w:abstractNum w:abstractNumId="4" w15:restartNumberingAfterBreak="0">
    <w:nsid w:val="25613075"/>
    <w:multiLevelType w:val="hybridMultilevel"/>
    <w:tmpl w:val="3F5AE07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56301"/>
    <w:multiLevelType w:val="hybridMultilevel"/>
    <w:tmpl w:val="9BF22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2D260B"/>
    <w:multiLevelType w:val="hybridMultilevel"/>
    <w:tmpl w:val="5F105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0A1F37"/>
    <w:multiLevelType w:val="hybridMultilevel"/>
    <w:tmpl w:val="59CC6940"/>
    <w:lvl w:ilvl="0" w:tplc="67C0B06C">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820F3E"/>
    <w:multiLevelType w:val="hybridMultilevel"/>
    <w:tmpl w:val="065E96D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5E449A"/>
    <w:multiLevelType w:val="hybridMultilevel"/>
    <w:tmpl w:val="6F6E4794"/>
    <w:lvl w:ilvl="0" w:tplc="67C0B06C">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056576">
    <w:abstractNumId w:val="3"/>
    <w:lvlOverride w:ilvl="0">
      <w:startOverride w:val="1"/>
    </w:lvlOverride>
  </w:num>
  <w:num w:numId="2" w16cid:durableId="319620952">
    <w:abstractNumId w:val="1"/>
  </w:num>
  <w:num w:numId="3" w16cid:durableId="107624604">
    <w:abstractNumId w:val="2"/>
  </w:num>
  <w:num w:numId="4" w16cid:durableId="2095471629">
    <w:abstractNumId w:val="5"/>
  </w:num>
  <w:num w:numId="5" w16cid:durableId="1491359981">
    <w:abstractNumId w:val="6"/>
  </w:num>
  <w:num w:numId="6" w16cid:durableId="93013862">
    <w:abstractNumId w:val="9"/>
  </w:num>
  <w:num w:numId="7" w16cid:durableId="374551903">
    <w:abstractNumId w:val="7"/>
  </w:num>
  <w:num w:numId="8" w16cid:durableId="720059541">
    <w:abstractNumId w:val="4"/>
  </w:num>
  <w:num w:numId="9" w16cid:durableId="518082289">
    <w:abstractNumId w:val="8"/>
  </w:num>
  <w:num w:numId="10" w16cid:durableId="124730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6AC"/>
    <w:rsid w:val="00054BE2"/>
    <w:rsid w:val="00056EED"/>
    <w:rsid w:val="00086752"/>
    <w:rsid w:val="000C5DB7"/>
    <w:rsid w:val="00126135"/>
    <w:rsid w:val="00142C56"/>
    <w:rsid w:val="00236853"/>
    <w:rsid w:val="00292BC4"/>
    <w:rsid w:val="002B5CAF"/>
    <w:rsid w:val="00377F15"/>
    <w:rsid w:val="003920B2"/>
    <w:rsid w:val="003D69F1"/>
    <w:rsid w:val="00491E43"/>
    <w:rsid w:val="00492FCF"/>
    <w:rsid w:val="004A17A9"/>
    <w:rsid w:val="004A55E4"/>
    <w:rsid w:val="004C57A0"/>
    <w:rsid w:val="004D4E67"/>
    <w:rsid w:val="0057485F"/>
    <w:rsid w:val="00656675"/>
    <w:rsid w:val="006A7E67"/>
    <w:rsid w:val="006B58D0"/>
    <w:rsid w:val="006E151E"/>
    <w:rsid w:val="006E7ED9"/>
    <w:rsid w:val="00801D19"/>
    <w:rsid w:val="00814C3B"/>
    <w:rsid w:val="00846943"/>
    <w:rsid w:val="00903461"/>
    <w:rsid w:val="009126ED"/>
    <w:rsid w:val="009441A9"/>
    <w:rsid w:val="009766AC"/>
    <w:rsid w:val="00983070"/>
    <w:rsid w:val="00994EB0"/>
    <w:rsid w:val="009C6E37"/>
    <w:rsid w:val="009E570C"/>
    <w:rsid w:val="00A535D6"/>
    <w:rsid w:val="00A74002"/>
    <w:rsid w:val="00A93FD2"/>
    <w:rsid w:val="00B046B8"/>
    <w:rsid w:val="00B823FB"/>
    <w:rsid w:val="00BE2D26"/>
    <w:rsid w:val="00BF64C0"/>
    <w:rsid w:val="00C41F37"/>
    <w:rsid w:val="00CF12F1"/>
    <w:rsid w:val="00D259B1"/>
    <w:rsid w:val="00D45E5D"/>
    <w:rsid w:val="00D54511"/>
    <w:rsid w:val="00DB37A5"/>
    <w:rsid w:val="00DE25D6"/>
    <w:rsid w:val="00DE3815"/>
    <w:rsid w:val="00DF4D9B"/>
    <w:rsid w:val="00E47093"/>
    <w:rsid w:val="00E74BB1"/>
    <w:rsid w:val="00ED5A6C"/>
    <w:rsid w:val="00FC4EBB"/>
    <w:rsid w:val="00FE2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FE1E"/>
  <w15:chartTrackingRefBased/>
  <w15:docId w15:val="{83D243A6-2ACE-4C4F-927F-FCA9ADD5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F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83070"/>
  </w:style>
  <w:style w:type="paragraph" w:styleId="BalloonText">
    <w:name w:val="Balloon Text"/>
    <w:basedOn w:val="Normal"/>
    <w:link w:val="BalloonTextChar"/>
    <w:uiPriority w:val="99"/>
    <w:semiHidden/>
    <w:unhideWhenUsed/>
    <w:rsid w:val="0098307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3070"/>
    <w:rPr>
      <w:rFonts w:ascii="Times New Roman" w:hAnsi="Times New Roman" w:cs="Times New Roman"/>
      <w:sz w:val="18"/>
      <w:szCs w:val="18"/>
    </w:rPr>
  </w:style>
  <w:style w:type="paragraph" w:styleId="ListParagraph">
    <w:name w:val="List Paragraph"/>
    <w:basedOn w:val="Normal"/>
    <w:uiPriority w:val="34"/>
    <w:qFormat/>
    <w:rsid w:val="00983070"/>
    <w:pPr>
      <w:ind w:left="720"/>
      <w:contextualSpacing/>
    </w:pPr>
  </w:style>
  <w:style w:type="character" w:styleId="Hyperlink">
    <w:name w:val="Hyperlink"/>
    <w:basedOn w:val="DefaultParagraphFont"/>
    <w:uiPriority w:val="99"/>
    <w:unhideWhenUsed/>
    <w:rsid w:val="00B823FB"/>
    <w:rPr>
      <w:color w:val="0563C1" w:themeColor="hyperlink"/>
      <w:u w:val="single"/>
    </w:rPr>
  </w:style>
  <w:style w:type="character" w:customStyle="1" w:styleId="UnresolvedMention1">
    <w:name w:val="Unresolved Mention1"/>
    <w:basedOn w:val="DefaultParagraphFont"/>
    <w:uiPriority w:val="99"/>
    <w:semiHidden/>
    <w:unhideWhenUsed/>
    <w:rsid w:val="00B823FB"/>
    <w:rPr>
      <w:color w:val="605E5C"/>
      <w:shd w:val="clear" w:color="auto" w:fill="E1DFDD"/>
    </w:rPr>
  </w:style>
  <w:style w:type="character" w:styleId="CommentReference">
    <w:name w:val="annotation reference"/>
    <w:basedOn w:val="DefaultParagraphFont"/>
    <w:uiPriority w:val="99"/>
    <w:semiHidden/>
    <w:unhideWhenUsed/>
    <w:rsid w:val="00814C3B"/>
    <w:rPr>
      <w:sz w:val="16"/>
      <w:szCs w:val="16"/>
    </w:rPr>
  </w:style>
  <w:style w:type="paragraph" w:styleId="CommentText">
    <w:name w:val="annotation text"/>
    <w:basedOn w:val="Normal"/>
    <w:link w:val="CommentTextChar"/>
    <w:uiPriority w:val="99"/>
    <w:semiHidden/>
    <w:unhideWhenUsed/>
    <w:rsid w:val="00814C3B"/>
    <w:pPr>
      <w:spacing w:line="240" w:lineRule="auto"/>
    </w:pPr>
    <w:rPr>
      <w:sz w:val="20"/>
      <w:szCs w:val="20"/>
    </w:rPr>
  </w:style>
  <w:style w:type="character" w:customStyle="1" w:styleId="CommentTextChar">
    <w:name w:val="Comment Text Char"/>
    <w:basedOn w:val="DefaultParagraphFont"/>
    <w:link w:val="CommentText"/>
    <w:uiPriority w:val="99"/>
    <w:semiHidden/>
    <w:rsid w:val="00814C3B"/>
    <w:rPr>
      <w:sz w:val="20"/>
      <w:szCs w:val="20"/>
    </w:rPr>
  </w:style>
  <w:style w:type="paragraph" w:styleId="CommentSubject">
    <w:name w:val="annotation subject"/>
    <w:basedOn w:val="CommentText"/>
    <w:next w:val="CommentText"/>
    <w:link w:val="CommentSubjectChar"/>
    <w:uiPriority w:val="99"/>
    <w:semiHidden/>
    <w:unhideWhenUsed/>
    <w:rsid w:val="00814C3B"/>
    <w:rPr>
      <w:b/>
      <w:bCs/>
    </w:rPr>
  </w:style>
  <w:style w:type="character" w:customStyle="1" w:styleId="CommentSubjectChar">
    <w:name w:val="Comment Subject Char"/>
    <w:basedOn w:val="CommentTextChar"/>
    <w:link w:val="CommentSubject"/>
    <w:uiPriority w:val="99"/>
    <w:semiHidden/>
    <w:rsid w:val="00814C3B"/>
    <w:rPr>
      <w:b/>
      <w:bCs/>
      <w:sz w:val="20"/>
      <w:szCs w:val="20"/>
    </w:rPr>
  </w:style>
  <w:style w:type="character" w:customStyle="1" w:styleId="Heading1Char">
    <w:name w:val="Heading 1 Char"/>
    <w:basedOn w:val="DefaultParagraphFont"/>
    <w:link w:val="Heading1"/>
    <w:uiPriority w:val="9"/>
    <w:rsid w:val="00492FCF"/>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492FCF"/>
    <w:rPr>
      <w:color w:val="954F72" w:themeColor="followedHyperlink"/>
      <w:u w:val="single"/>
    </w:rPr>
  </w:style>
  <w:style w:type="paragraph" w:styleId="Footer">
    <w:name w:val="footer"/>
    <w:basedOn w:val="Normal"/>
    <w:link w:val="FooterChar"/>
    <w:uiPriority w:val="99"/>
    <w:unhideWhenUsed/>
    <w:rsid w:val="00492F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2FCF"/>
  </w:style>
  <w:style w:type="character" w:styleId="PageNumber">
    <w:name w:val="page number"/>
    <w:basedOn w:val="DefaultParagraphFont"/>
    <w:uiPriority w:val="99"/>
    <w:semiHidden/>
    <w:unhideWhenUsed/>
    <w:rsid w:val="00492FCF"/>
  </w:style>
  <w:style w:type="character" w:styleId="UnresolvedMention">
    <w:name w:val="Unresolved Mention"/>
    <w:basedOn w:val="DefaultParagraphFont"/>
    <w:uiPriority w:val="99"/>
    <w:semiHidden/>
    <w:unhideWhenUsed/>
    <w:rsid w:val="006E151E"/>
    <w:rPr>
      <w:color w:val="605E5C"/>
      <w:shd w:val="clear" w:color="auto" w:fill="E1DFDD"/>
    </w:rPr>
  </w:style>
  <w:style w:type="paragraph" w:styleId="Header">
    <w:name w:val="header"/>
    <w:basedOn w:val="Normal"/>
    <w:link w:val="HeaderChar"/>
    <w:uiPriority w:val="99"/>
    <w:unhideWhenUsed/>
    <w:rsid w:val="00DE2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79076">
      <w:bodyDiv w:val="1"/>
      <w:marLeft w:val="0"/>
      <w:marRight w:val="0"/>
      <w:marTop w:val="0"/>
      <w:marBottom w:val="0"/>
      <w:divBdr>
        <w:top w:val="none" w:sz="0" w:space="0" w:color="auto"/>
        <w:left w:val="none" w:sz="0" w:space="0" w:color="auto"/>
        <w:bottom w:val="none" w:sz="0" w:space="0" w:color="auto"/>
        <w:right w:val="none" w:sz="0" w:space="0" w:color="auto"/>
      </w:divBdr>
    </w:div>
    <w:div w:id="592664994">
      <w:bodyDiv w:val="1"/>
      <w:marLeft w:val="0"/>
      <w:marRight w:val="0"/>
      <w:marTop w:val="0"/>
      <w:marBottom w:val="0"/>
      <w:divBdr>
        <w:top w:val="none" w:sz="0" w:space="0" w:color="auto"/>
        <w:left w:val="none" w:sz="0" w:space="0" w:color="auto"/>
        <w:bottom w:val="none" w:sz="0" w:space="0" w:color="auto"/>
        <w:right w:val="none" w:sz="0" w:space="0" w:color="auto"/>
      </w:divBdr>
    </w:div>
    <w:div w:id="835222139">
      <w:bodyDiv w:val="1"/>
      <w:marLeft w:val="0"/>
      <w:marRight w:val="0"/>
      <w:marTop w:val="0"/>
      <w:marBottom w:val="0"/>
      <w:divBdr>
        <w:top w:val="none" w:sz="0" w:space="0" w:color="auto"/>
        <w:left w:val="none" w:sz="0" w:space="0" w:color="auto"/>
        <w:bottom w:val="none" w:sz="0" w:space="0" w:color="auto"/>
        <w:right w:val="none" w:sz="0" w:space="0" w:color="auto"/>
      </w:divBdr>
    </w:div>
    <w:div w:id="1504278706">
      <w:bodyDiv w:val="1"/>
      <w:marLeft w:val="0"/>
      <w:marRight w:val="0"/>
      <w:marTop w:val="0"/>
      <w:marBottom w:val="0"/>
      <w:divBdr>
        <w:top w:val="none" w:sz="0" w:space="0" w:color="auto"/>
        <w:left w:val="none" w:sz="0" w:space="0" w:color="auto"/>
        <w:bottom w:val="none" w:sz="0" w:space="0" w:color="auto"/>
        <w:right w:val="none" w:sz="0" w:space="0" w:color="auto"/>
      </w:divBdr>
    </w:div>
    <w:div w:id="1609502669">
      <w:bodyDiv w:val="1"/>
      <w:marLeft w:val="0"/>
      <w:marRight w:val="0"/>
      <w:marTop w:val="0"/>
      <w:marBottom w:val="0"/>
      <w:divBdr>
        <w:top w:val="none" w:sz="0" w:space="0" w:color="auto"/>
        <w:left w:val="none" w:sz="0" w:space="0" w:color="auto"/>
        <w:bottom w:val="none" w:sz="0" w:space="0" w:color="auto"/>
        <w:right w:val="none" w:sz="0" w:space="0" w:color="auto"/>
      </w:divBdr>
    </w:div>
    <w:div w:id="1752578928">
      <w:bodyDiv w:val="1"/>
      <w:marLeft w:val="0"/>
      <w:marRight w:val="0"/>
      <w:marTop w:val="0"/>
      <w:marBottom w:val="0"/>
      <w:divBdr>
        <w:top w:val="none" w:sz="0" w:space="0" w:color="auto"/>
        <w:left w:val="none" w:sz="0" w:space="0" w:color="auto"/>
        <w:bottom w:val="none" w:sz="0" w:space="0" w:color="auto"/>
        <w:right w:val="none" w:sz="0" w:space="0" w:color="auto"/>
      </w:divBdr>
    </w:div>
    <w:div w:id="2004047020">
      <w:bodyDiv w:val="1"/>
      <w:marLeft w:val="0"/>
      <w:marRight w:val="0"/>
      <w:marTop w:val="0"/>
      <w:marBottom w:val="0"/>
      <w:divBdr>
        <w:top w:val="none" w:sz="0" w:space="0" w:color="auto"/>
        <w:left w:val="none" w:sz="0" w:space="0" w:color="auto"/>
        <w:bottom w:val="none" w:sz="0" w:space="0" w:color="auto"/>
        <w:right w:val="none" w:sz="0" w:space="0" w:color="auto"/>
      </w:divBdr>
    </w:div>
    <w:div w:id="21172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ionalnumeracy.org.uk/challeng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initial-teacher-training-criteria/initial-teacher-training-itt-criteria-and-supporting-ad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BACED03C6B0B4291EB0BA5E869A6C1" ma:contentTypeVersion="18" ma:contentTypeDescription="Create a new document." ma:contentTypeScope="" ma:versionID="cb3d8d600a434762366acd4cee60c6ec">
  <xsd:schema xmlns:xsd="http://www.w3.org/2001/XMLSchema" xmlns:xs="http://www.w3.org/2001/XMLSchema" xmlns:p="http://schemas.microsoft.com/office/2006/metadata/properties" xmlns:ns2="b06da5eb-40b0-4950-befd-25032263aabd" xmlns:ns3="1ea9effa-5ea0-4d45-936c-cbdcd445a239" targetNamespace="http://schemas.microsoft.com/office/2006/metadata/properties" ma:root="true" ma:fieldsID="b3ca170452b110f1ad28a53ca66099ab" ns2:_="" ns3:_="">
    <xsd:import namespace="b06da5eb-40b0-4950-befd-25032263aabd"/>
    <xsd:import namespace="1ea9effa-5ea0-4d45-936c-cbdcd445a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da5eb-40b0-4950-befd-25032263a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9effa-5ea0-4d45-936c-cbdcd445a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97b0af-32b4-45b6-a628-697cb2793f9c}" ma:internalName="TaxCatchAll" ma:showField="CatchAllData" ma:web="1ea9effa-5ea0-4d45-936c-cbdcd445a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6da5eb-40b0-4950-befd-25032263aabd">
      <Terms xmlns="http://schemas.microsoft.com/office/infopath/2007/PartnerControls"/>
    </lcf76f155ced4ddcb4097134ff3c332f>
    <TaxCatchAll xmlns="1ea9effa-5ea0-4d45-936c-cbdcd445a239" xsi:nil="true"/>
  </documentManagement>
</p:properties>
</file>

<file path=customXml/itemProps1.xml><?xml version="1.0" encoding="utf-8"?>
<ds:datastoreItem xmlns:ds="http://schemas.openxmlformats.org/officeDocument/2006/customXml" ds:itemID="{9131D45C-4410-4239-8DDA-D750673F1D05}">
  <ds:schemaRefs>
    <ds:schemaRef ds:uri="http://schemas.microsoft.com/sharepoint/v3/contenttype/forms"/>
  </ds:schemaRefs>
</ds:datastoreItem>
</file>

<file path=customXml/itemProps2.xml><?xml version="1.0" encoding="utf-8"?>
<ds:datastoreItem xmlns:ds="http://schemas.openxmlformats.org/officeDocument/2006/customXml" ds:itemID="{D22155EF-9639-47A6-90BD-146454860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da5eb-40b0-4950-befd-25032263aabd"/>
    <ds:schemaRef ds:uri="1ea9effa-5ea0-4d45-936c-cbdcd445a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DFAFF-23A6-4264-BA78-69A2B880DF37}">
  <ds:schemaRef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b06da5eb-40b0-4950-befd-25032263aabd"/>
    <ds:schemaRef ds:uri="http://schemas.microsoft.com/office/infopath/2007/PartnerControls"/>
    <ds:schemaRef ds:uri="http://schemas.openxmlformats.org/package/2006/metadata/core-properties"/>
    <ds:schemaRef ds:uri="1ea9effa-5ea0-4d45-936c-cbdcd445a239"/>
    <ds:schemaRef ds:uri="http://purl.org/dc/te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2214</CharactersWithSpaces>
  <SharedDoc>false</SharedDoc>
  <HLinks>
    <vt:vector size="12" baseType="variant">
      <vt:variant>
        <vt:i4>3211322</vt:i4>
      </vt:variant>
      <vt:variant>
        <vt:i4>3</vt:i4>
      </vt:variant>
      <vt:variant>
        <vt:i4>0</vt:i4>
      </vt:variant>
      <vt:variant>
        <vt:i4>5</vt:i4>
      </vt:variant>
      <vt:variant>
        <vt:lpwstr>https://www.nationalnumeracy.org.uk/challenge/</vt:lpwstr>
      </vt:variant>
      <vt:variant>
        <vt:lpwstr/>
      </vt:variant>
      <vt:variant>
        <vt:i4>5242909</vt:i4>
      </vt:variant>
      <vt:variant>
        <vt:i4>0</vt:i4>
      </vt:variant>
      <vt:variant>
        <vt:i4>0</vt:i4>
      </vt:variant>
      <vt:variant>
        <vt:i4>5</vt:i4>
      </vt:variant>
      <vt:variant>
        <vt:lpwstr>https://www.gov.uk/government/publications/initial-teacher-training-criteria/initial-teacher-training-itt-criteria-and-supporting-advice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Annabel</dc:creator>
  <cp:keywords/>
  <dc:description/>
  <cp:lastModifiedBy>Fripp, Lisa</cp:lastModifiedBy>
  <cp:revision>3</cp:revision>
  <dcterms:created xsi:type="dcterms:W3CDTF">2025-05-09T08:22:00Z</dcterms:created>
  <dcterms:modified xsi:type="dcterms:W3CDTF">2026-04-17T11:10:00Z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0x010100FABACED03C6B0B4291EB0BA5E869A6C1</vt:lpwstr>
  </property>
  <property fmtid="{D5CDD505-2E9C-101B-9397-08002B2CF9AE}" pid="3" name="MediaServiceImageTags">
    <vt:lpwstr/>
  </property>
</Properties>
</file>