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90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1"/>
        <w:gridCol w:w="2968"/>
        <w:gridCol w:w="3253"/>
      </w:tblGrid>
      <w:tr>
        <w:tblPrEx>
          <w:shd w:val="clear" w:color="auto" w:fill="ced7e7"/>
        </w:tblPrEx>
        <w:trPr>
          <w:trHeight w:val="1470" w:hRule="atLeast"/>
        </w:trPr>
        <w:tc>
          <w:tcPr>
            <w:tcW w:type="dxa" w:w="89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Fonts w:ascii="Avenir Medium" w:cs="Avenir Medium" w:hAnsi="Avenir Medium" w:eastAsia="Avenir Medium"/>
                <w:sz w:val="28"/>
                <w:szCs w:val="28"/>
              </w:rPr>
            </w:pPr>
            <w:r>
              <w:rPr>
                <w:rFonts w:ascii="Avenir Heavy" w:hAnsi="Avenir Heavy"/>
                <w:sz w:val="28"/>
                <w:szCs w:val="28"/>
                <w:rtl w:val="0"/>
                <w:lang w:val="en-US"/>
              </w:rPr>
              <w:t>READER-WRITER RELATIONSHIP: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Book" w:hAnsi="Avenir Book"/>
                <w:sz w:val="26"/>
                <w:szCs w:val="26"/>
                <w:rtl w:val="0"/>
                <w:lang w:val="en-US"/>
              </w:rPr>
              <w:t>Knowledge about the interaction between reader and writer, and the ways in which readers become engaged in or affected by writing.</w:t>
            </w:r>
            <w:r>
              <w:rPr>
                <w:rFonts w:ascii="Avenir Heavy" w:cs="Avenir Heavy" w:hAnsi="Avenir Heavy" w:eastAsia="Avenir Heavy"/>
                <w:sz w:val="26"/>
                <w:szCs w:val="26"/>
              </w:rPr>
            </w:r>
          </w:p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Avenir Heavy" w:hAnsi="Avenir Heavy"/>
                <w:sz w:val="26"/>
                <w:szCs w:val="26"/>
                <w:rtl w:val="0"/>
                <w:lang w:val="en-US"/>
              </w:rPr>
              <w:t>Category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Avenir Heavy" w:hAnsi="Avenir Heavy"/>
                <w:sz w:val="26"/>
                <w:szCs w:val="26"/>
                <w:rtl w:val="0"/>
                <w:lang w:val="en-US"/>
              </w:rPr>
              <w:t>Explanation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Avenir Heavy" w:hAnsi="Avenir Heavy"/>
                <w:sz w:val="26"/>
                <w:szCs w:val="26"/>
                <w:rtl w:val="0"/>
                <w:lang w:val="en-US"/>
              </w:rPr>
              <w:t>Example</w:t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 xml:space="preserve">Helping </w:t>
            </w:r>
            <w:r>
              <w:rPr>
                <w:sz w:val="26"/>
                <w:szCs w:val="26"/>
                <w:rtl w:val="0"/>
                <w:lang w:val="en-US"/>
              </w:rPr>
              <w:t>the</w:t>
            </w:r>
            <w:r>
              <w:rPr>
                <w:sz w:val="26"/>
                <w:szCs w:val="26"/>
                <w:rtl w:val="0"/>
                <w:lang w:val="en-US"/>
              </w:rPr>
              <w:t xml:space="preserve"> reader understand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 xml:space="preserve">Strategies to ensure the reader is able to follow the text 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It</w:t>
            </w:r>
            <w:r>
              <w:rPr>
                <w:rFonts w:ascii="Avenir Book Oblique" w:hAnsi="Avenir Book Oblique" w:hint="default"/>
                <w:sz w:val="26"/>
                <w:szCs w:val="26"/>
                <w:rtl w:val="0"/>
                <w:lang w:val="en-US"/>
              </w:rPr>
              <w:t>’</w:t>
            </w: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s always about taking the simple way of getting to your reader</w:t>
            </w:r>
            <w:r>
              <w:rPr>
                <w:rFonts w:ascii="Avenir Book Oblique" w:cs="Avenir Book Oblique" w:hAnsi="Avenir Book Oblique" w:eastAsia="Avenir Book Oblique"/>
                <w:sz w:val="26"/>
                <w:szCs w:val="26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>Engaging the reader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>Strategies to involve the reader and keeping them in the moment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 xml:space="preserve"> 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Make the reader feel like they</w:t>
            </w:r>
            <w:r>
              <w:rPr>
                <w:rFonts w:ascii="Avenir Book Oblique" w:hAnsi="Avenir Book Oblique" w:hint="default"/>
                <w:sz w:val="26"/>
                <w:szCs w:val="26"/>
                <w:rtl w:val="0"/>
                <w:lang w:val="en-US"/>
              </w:rPr>
              <w:t>’</w:t>
            </w: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re there</w:t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>Affecting the reader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>Strategies to influence readers</w:t>
            </w:r>
            <w:r>
              <w:rPr>
                <w:sz w:val="26"/>
                <w:szCs w:val="26"/>
                <w:rtl w:val="0"/>
                <w:lang w:val="en-US"/>
              </w:rPr>
              <w:t xml:space="preserve">’ </w:t>
            </w:r>
            <w:r>
              <w:rPr>
                <w:sz w:val="26"/>
                <w:szCs w:val="26"/>
                <w:rtl w:val="0"/>
                <w:lang w:val="en-US"/>
              </w:rPr>
              <w:t xml:space="preserve">feelings  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What is it you want your reader to feel when they close the book</w:t>
            </w:r>
            <w:r>
              <w:rPr>
                <w:rFonts w:ascii="Avenir Book Oblique" w:cs="Avenir Book Oblique" w:hAnsi="Avenir Book Oblique" w:eastAsia="Avenir Book Oblique"/>
                <w:sz w:val="26"/>
                <w:szCs w:val="26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>Reader-writer interaction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rtl w:val="0"/>
                <w:lang w:val="en-US"/>
              </w:rPr>
              <w:t xml:space="preserve">Comments </w:t>
            </w:r>
            <w:r>
              <w:rPr>
                <w:sz w:val="26"/>
                <w:szCs w:val="26"/>
                <w:rtl w:val="0"/>
                <w:lang w:val="en-US"/>
              </w:rPr>
              <w:t>about</w:t>
            </w:r>
            <w:r>
              <w:rPr>
                <w:sz w:val="26"/>
                <w:szCs w:val="26"/>
                <w:rtl w:val="0"/>
                <w:lang w:val="en-US"/>
              </w:rPr>
              <w:t xml:space="preserve"> the collaboration between reader and writer 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5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T</w:t>
            </w: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he reader is as much a part of your piece of writing as you, the writer</w:t>
            </w:r>
            <w:r>
              <w:rPr>
                <w:rFonts w:ascii="Avenir Book Oblique" w:cs="Avenir Book Oblique" w:hAnsi="Avenir Book Oblique" w:eastAsia="Avenir Book Oblique"/>
                <w:sz w:val="26"/>
                <w:szCs w:val="26"/>
                <w:lang w:val="en-US"/>
              </w:rPr>
            </w:r>
          </w:p>
        </w:tc>
      </w:tr>
    </w:tbl>
    <w:p>
      <w:pPr>
        <w:pStyle w:val="Body"/>
        <w:widowControl w:val="0"/>
        <w:ind w:left="108" w:hanging="108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venir Medium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  <w:font w:name="Avenir Book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