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890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81"/>
        <w:gridCol w:w="2968"/>
        <w:gridCol w:w="3253"/>
      </w:tblGrid>
      <w:tr>
        <w:tblPrEx>
          <w:shd w:val="clear" w:color="auto" w:fill="ced7e7"/>
        </w:tblPrEx>
        <w:trPr>
          <w:trHeight w:val="945" w:hRule="atLeast"/>
        </w:trPr>
        <w:tc>
          <w:tcPr>
            <w:tcW w:type="dxa" w:w="890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300" w:lineRule="exact"/>
              <w:rPr>
                <w:rFonts w:ascii="Avenir Heavy" w:cs="Avenir Heavy" w:hAnsi="Avenir Heavy" w:eastAsia="Avenir Heavy"/>
                <w:sz w:val="28"/>
                <w:szCs w:val="28"/>
                <w:lang w:val="en-US"/>
              </w:rPr>
            </w:pPr>
            <w:r>
              <w:rPr>
                <w:rFonts w:ascii="Avenir Heavy" w:hAnsi="Avenir Heavy"/>
                <w:sz w:val="28"/>
                <w:szCs w:val="28"/>
                <w:rtl w:val="0"/>
                <w:lang w:val="en-US"/>
              </w:rPr>
              <w:t>TEXT LEVEL CHOICES:</w:t>
            </w:r>
          </w:p>
          <w:p>
            <w:pPr>
              <w:pStyle w:val="Body A"/>
              <w:spacing w:after="0" w:line="300" w:lineRule="exact"/>
            </w:pPr>
            <w:r>
              <w:rPr>
                <w:rFonts w:ascii="Avenir Book" w:hAnsi="Avenir Book"/>
                <w:sz w:val="26"/>
                <w:szCs w:val="26"/>
                <w:rtl w:val="0"/>
                <w:lang w:val="en-US"/>
              </w:rPr>
              <w:t>Knowledge about structural and text-level features and their effects.</w:t>
            </w:r>
            <w:r>
              <w:rPr>
                <w:rFonts w:ascii="Avenir Book" w:cs="Avenir Book" w:hAnsi="Avenir Book" w:eastAsia="Avenir Book"/>
                <w:sz w:val="26"/>
                <w:szCs w:val="26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2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300" w:lineRule="exact"/>
            </w:pPr>
            <w:r>
              <w:rPr>
                <w:rFonts w:ascii="Avenir Heavy" w:hAnsi="Avenir Heavy"/>
                <w:sz w:val="26"/>
                <w:szCs w:val="26"/>
                <w:rtl w:val="0"/>
                <w:lang w:val="en-US"/>
              </w:rPr>
              <w:t>Category</w:t>
            </w:r>
          </w:p>
        </w:tc>
        <w:tc>
          <w:tcPr>
            <w:tcW w:type="dxa" w:w="2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300" w:lineRule="exact"/>
            </w:pPr>
            <w:r>
              <w:rPr>
                <w:rFonts w:ascii="Avenir Heavy" w:hAnsi="Avenir Heavy"/>
                <w:sz w:val="26"/>
                <w:szCs w:val="26"/>
                <w:rtl w:val="0"/>
                <w:lang w:val="en-US"/>
              </w:rPr>
              <w:t>Explanation</w:t>
            </w:r>
          </w:p>
        </w:tc>
        <w:tc>
          <w:tcPr>
            <w:tcW w:type="dxa" w:w="32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300" w:lineRule="exact"/>
            </w:pPr>
            <w:r>
              <w:rPr>
                <w:rFonts w:ascii="Avenir Heavy" w:hAnsi="Avenir Heavy"/>
                <w:sz w:val="26"/>
                <w:szCs w:val="26"/>
                <w:rtl w:val="0"/>
                <w:lang w:val="en-US"/>
              </w:rPr>
              <w:t>Example</w:t>
            </w:r>
          </w:p>
        </w:tc>
      </w:tr>
      <w:tr>
        <w:tblPrEx>
          <w:shd w:val="clear" w:color="auto" w:fill="ced7e7"/>
        </w:tblPrEx>
        <w:trPr>
          <w:trHeight w:val="1705" w:hRule="atLeast"/>
        </w:trPr>
        <w:tc>
          <w:tcPr>
            <w:tcW w:type="dxa" w:w="2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300" w:lineRule="exact"/>
            </w:pPr>
            <w:r>
              <w:rPr>
                <w:sz w:val="26"/>
                <w:szCs w:val="26"/>
                <w:rtl w:val="0"/>
                <w:lang w:val="en-US"/>
              </w:rPr>
              <w:t xml:space="preserve">Narrative structure </w:t>
            </w:r>
          </w:p>
        </w:tc>
        <w:tc>
          <w:tcPr>
            <w:tcW w:type="dxa" w:w="2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300" w:lineRule="exact"/>
            </w:pPr>
            <w:r>
              <w:rPr>
                <w:sz w:val="26"/>
                <w:szCs w:val="26"/>
                <w:rtl w:val="0"/>
                <w:lang w:val="en-US"/>
              </w:rPr>
              <w:t>References to the narrative elements that support good story structure</w:t>
            </w:r>
          </w:p>
        </w:tc>
        <w:tc>
          <w:tcPr>
            <w:tcW w:type="dxa" w:w="32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50"/>
              </w:tabs>
              <w:spacing w:line="300" w:lineRule="exact"/>
            </w:pPr>
            <w:r>
              <w:rPr>
                <w:rFonts w:ascii="Avenir Book Oblique" w:hAnsi="Avenir Book Oblique"/>
                <w:sz w:val="26"/>
                <w:szCs w:val="26"/>
                <w:rtl w:val="0"/>
                <w:lang w:val="en-US"/>
              </w:rPr>
              <w:t>You</w:t>
            </w:r>
            <w:r>
              <w:rPr>
                <w:rFonts w:ascii="Avenir Book Oblique" w:hAnsi="Avenir Book Oblique" w:hint="default"/>
                <w:sz w:val="26"/>
                <w:szCs w:val="26"/>
                <w:rtl w:val="0"/>
                <w:lang w:val="en-US"/>
              </w:rPr>
              <w:t>’</w:t>
            </w:r>
            <w:r>
              <w:rPr>
                <w:rFonts w:ascii="Avenir Book Oblique" w:hAnsi="Avenir Book Oblique"/>
                <w:sz w:val="26"/>
                <w:szCs w:val="26"/>
                <w:rtl w:val="0"/>
                <w:lang w:val="en-US"/>
              </w:rPr>
              <w:t xml:space="preserve">ve got the main elements </w:t>
            </w:r>
            <w:r>
              <w:rPr>
                <w:rFonts w:ascii="Avenir Book Oblique" w:hAnsi="Avenir Book Oblique" w:hint="default"/>
                <w:sz w:val="26"/>
                <w:szCs w:val="26"/>
                <w:rtl w:val="0"/>
                <w:lang w:val="en-US"/>
              </w:rPr>
              <w:t xml:space="preserve">… </w:t>
            </w:r>
            <w:r>
              <w:rPr>
                <w:rFonts w:ascii="Avenir Book Oblique" w:hAnsi="Avenir Book Oblique"/>
                <w:sz w:val="26"/>
                <w:szCs w:val="26"/>
                <w:rtl w:val="0"/>
                <w:lang w:val="en-US"/>
              </w:rPr>
              <w:t>the character, the main character, the setting and the ending</w:t>
            </w:r>
            <w:r>
              <w:rPr>
                <w:rFonts w:ascii="Avenir Book Oblique" w:cs="Avenir Book Oblique" w:hAnsi="Avenir Book Oblique" w:eastAsia="Avenir Book Oblique"/>
                <w:sz w:val="26"/>
                <w:szCs w:val="26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2005" w:hRule="atLeast"/>
        </w:trPr>
        <w:tc>
          <w:tcPr>
            <w:tcW w:type="dxa" w:w="2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300" w:lineRule="exact"/>
            </w:pPr>
            <w:r>
              <w:rPr>
                <w:sz w:val="26"/>
                <w:szCs w:val="26"/>
                <w:rtl w:val="0"/>
                <w:lang w:val="en-US"/>
              </w:rPr>
              <w:t>Characterisation</w:t>
            </w:r>
          </w:p>
        </w:tc>
        <w:tc>
          <w:tcPr>
            <w:tcW w:type="dxa" w:w="2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300" w:lineRule="exact"/>
            </w:pPr>
            <w:r>
              <w:rPr>
                <w:sz w:val="26"/>
                <w:szCs w:val="26"/>
                <w:rtl w:val="0"/>
                <w:lang w:val="en-US"/>
              </w:rPr>
              <w:t>References to the techniques used to develop character</w:t>
            </w:r>
          </w:p>
        </w:tc>
        <w:tc>
          <w:tcPr>
            <w:tcW w:type="dxa" w:w="32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spacing w:line="300" w:lineRule="exact"/>
            </w:pPr>
            <w:r>
              <w:rPr>
                <w:rFonts w:ascii="Avenir Book Oblique" w:hAnsi="Avenir Book Oblique"/>
                <w:sz w:val="26"/>
                <w:szCs w:val="26"/>
                <w:rtl w:val="0"/>
                <w:lang w:val="en-US"/>
              </w:rPr>
              <w:t xml:space="preserve">Show your reader what this person like </w:t>
            </w:r>
            <w:r>
              <w:rPr>
                <w:rFonts w:ascii="Avenir Book Oblique" w:hAnsi="Avenir Book Oblique" w:hint="default"/>
                <w:sz w:val="26"/>
                <w:szCs w:val="26"/>
                <w:rtl w:val="0"/>
                <w:lang w:val="en-US"/>
              </w:rPr>
              <w:t xml:space="preserve">… </w:t>
            </w:r>
            <w:r>
              <w:rPr>
                <w:rFonts w:ascii="Avenir Book Oblique" w:hAnsi="Avenir Book Oblique"/>
                <w:sz w:val="26"/>
                <w:szCs w:val="26"/>
                <w:rtl w:val="0"/>
                <w:lang w:val="en-US"/>
              </w:rPr>
              <w:t>adding layers, adding details and just fleshing the character out</w:t>
            </w:r>
            <w:r>
              <w:rPr>
                <w:rFonts w:ascii="Avenir Book Oblique" w:cs="Avenir Book Oblique" w:hAnsi="Avenir Book Oblique" w:eastAsia="Avenir Book Oblique"/>
                <w:sz w:val="26"/>
                <w:szCs w:val="26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2005" w:hRule="atLeast"/>
        </w:trPr>
        <w:tc>
          <w:tcPr>
            <w:tcW w:type="dxa" w:w="2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300" w:lineRule="exact"/>
            </w:pPr>
            <w:r>
              <w:rPr>
                <w:sz w:val="26"/>
                <w:szCs w:val="26"/>
                <w:rtl w:val="0"/>
                <w:lang w:val="en-US"/>
              </w:rPr>
              <w:t>Viewpoin</w:t>
            </w:r>
            <w:r>
              <w:rPr>
                <w:sz w:val="26"/>
                <w:szCs w:val="26"/>
                <w:rtl w:val="0"/>
                <w:lang w:val="en-US"/>
              </w:rPr>
              <w:t>t</w:t>
            </w:r>
          </w:p>
        </w:tc>
        <w:tc>
          <w:tcPr>
            <w:tcW w:type="dxa" w:w="2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300" w:lineRule="exac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rtl w:val="0"/>
                <w:lang w:val="en-US"/>
              </w:rPr>
              <w:t xml:space="preserve">References to importance of viewpoint as the </w:t>
            </w:r>
            <w:r>
              <w:rPr>
                <w:rFonts w:ascii="Avenir Book Oblique" w:hAnsi="Avenir Book Oblique" w:hint="default"/>
                <w:sz w:val="26"/>
                <w:szCs w:val="26"/>
                <w:rtl w:val="0"/>
                <w:lang w:val="en-US"/>
              </w:rPr>
              <w:t>‘</w:t>
            </w:r>
            <w:r>
              <w:rPr>
                <w:rFonts w:ascii="Avenir Book Oblique" w:hAnsi="Avenir Book Oblique"/>
                <w:sz w:val="26"/>
                <w:szCs w:val="26"/>
                <w:rtl w:val="0"/>
                <w:lang w:val="en-US"/>
              </w:rPr>
              <w:t>filter</w:t>
            </w:r>
            <w:r>
              <w:rPr>
                <w:rFonts w:ascii="Avenir Book Oblique" w:hAnsi="Avenir Book Oblique" w:hint="default"/>
                <w:sz w:val="26"/>
                <w:szCs w:val="26"/>
                <w:rtl w:val="0"/>
                <w:lang w:val="en-US"/>
              </w:rPr>
              <w:t>’</w:t>
            </w:r>
            <w:r>
              <w:rPr>
                <w:sz w:val="26"/>
                <w:szCs w:val="26"/>
                <w:rtl w:val="0"/>
                <w:lang w:val="en-US"/>
              </w:rPr>
              <w:t xml:space="preserve"> through which a reader experiences event</w:t>
            </w:r>
            <w:r>
              <w:rPr>
                <w:sz w:val="26"/>
                <w:szCs w:val="26"/>
                <w:rtl w:val="0"/>
                <w:lang w:val="en-US"/>
              </w:rPr>
              <w:t>s</w:t>
            </w:r>
          </w:p>
        </w:tc>
        <w:tc>
          <w:tcPr>
            <w:tcW w:type="dxa" w:w="32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050"/>
              </w:tabs>
              <w:spacing w:line="300" w:lineRule="exact"/>
            </w:pPr>
            <w:r>
              <w:rPr>
                <w:rFonts w:ascii="Avenir Book Oblique" w:hAnsi="Avenir Book Oblique"/>
                <w:sz w:val="26"/>
                <w:szCs w:val="26"/>
                <w:rtl w:val="0"/>
                <w:lang w:val="en-US"/>
              </w:rPr>
              <w:t>She got us writing from the point of view of an animal, and that was incredibly liberating</w:t>
            </w:r>
          </w:p>
        </w:tc>
      </w:tr>
      <w:tr>
        <w:tblPrEx>
          <w:shd w:val="clear" w:color="auto" w:fill="ced7e7"/>
        </w:tblPrEx>
        <w:trPr>
          <w:trHeight w:val="2005" w:hRule="atLeast"/>
        </w:trPr>
        <w:tc>
          <w:tcPr>
            <w:tcW w:type="dxa" w:w="2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300" w:lineRule="exact"/>
            </w:pPr>
            <w:r>
              <w:rPr>
                <w:sz w:val="26"/>
                <w:szCs w:val="26"/>
                <w:rtl w:val="0"/>
                <w:lang w:val="en-US"/>
              </w:rPr>
              <w:t>Show not tell</w:t>
            </w:r>
          </w:p>
        </w:tc>
        <w:tc>
          <w:tcPr>
            <w:tcW w:type="dxa" w:w="2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300" w:lineRule="exact"/>
            </w:pPr>
            <w:r>
              <w:rPr>
                <w:sz w:val="26"/>
                <w:szCs w:val="26"/>
                <w:rtl w:val="0"/>
                <w:lang w:val="en-US"/>
              </w:rPr>
              <w:t>References to the importance of revealing information through portrayal rather than direct explanation</w:t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W w:type="dxa" w:w="32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300" w:lineRule="exact"/>
            </w:pPr>
            <w:r>
              <w:rPr>
                <w:rFonts w:ascii="Avenir Book Oblique" w:hAnsi="Avenir Book Oblique"/>
                <w:sz w:val="26"/>
                <w:szCs w:val="26"/>
                <w:rtl w:val="0"/>
                <w:lang w:val="en-US"/>
              </w:rPr>
              <w:t>Instead of telling us about the fear, show us what the fear feels like and how it works</w:t>
            </w:r>
          </w:p>
        </w:tc>
      </w:tr>
      <w:tr>
        <w:tblPrEx>
          <w:shd w:val="clear" w:color="auto" w:fill="ced7e7"/>
        </w:tblPrEx>
        <w:trPr>
          <w:trHeight w:val="1405" w:hRule="atLeast"/>
        </w:trPr>
        <w:tc>
          <w:tcPr>
            <w:tcW w:type="dxa" w:w="2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300" w:lineRule="exact"/>
            </w:pPr>
            <w:r>
              <w:rPr>
                <w:sz w:val="26"/>
                <w:szCs w:val="26"/>
                <w:rtl w:val="0"/>
                <w:lang w:val="en-US"/>
              </w:rPr>
              <w:t>Dialogue and tone</w:t>
            </w:r>
          </w:p>
        </w:tc>
        <w:tc>
          <w:tcPr>
            <w:tcW w:type="dxa" w:w="2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300" w:lineRule="exact"/>
            </w:pPr>
            <w:r>
              <w:rPr>
                <w:sz w:val="26"/>
                <w:szCs w:val="26"/>
                <w:rtl w:val="0"/>
                <w:lang w:val="en-US"/>
              </w:rPr>
              <w:t>References to the role of dialogue and tone in narrative and poetry</w:t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W w:type="dxa" w:w="32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300" w:lineRule="exact"/>
            </w:pPr>
            <w:r>
              <w:rPr>
                <w:rFonts w:ascii="Avenir Book Oblique" w:hAnsi="Avenir Book Oblique"/>
                <w:sz w:val="26"/>
                <w:szCs w:val="26"/>
                <w:rtl w:val="0"/>
                <w:lang w:val="en-US"/>
              </w:rPr>
              <w:t>Dialogue can really bring a piece alive</w:t>
            </w:r>
          </w:p>
        </w:tc>
      </w:tr>
      <w:tr>
        <w:tblPrEx>
          <w:shd w:val="clear" w:color="auto" w:fill="ced7e7"/>
        </w:tblPrEx>
        <w:trPr>
          <w:trHeight w:val="1405" w:hRule="atLeast"/>
        </w:trPr>
        <w:tc>
          <w:tcPr>
            <w:tcW w:type="dxa" w:w="2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300" w:lineRule="exact"/>
            </w:pPr>
            <w:r>
              <w:rPr>
                <w:sz w:val="26"/>
                <w:szCs w:val="26"/>
                <w:rtl w:val="0"/>
                <w:lang w:val="en-US"/>
              </w:rPr>
              <w:t>Poetic structure</w:t>
            </w:r>
          </w:p>
        </w:tc>
        <w:tc>
          <w:tcPr>
            <w:tcW w:type="dxa" w:w="29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300" w:lineRule="exact"/>
            </w:pPr>
            <w:r>
              <w:rPr>
                <w:sz w:val="26"/>
                <w:szCs w:val="26"/>
                <w:rtl w:val="0"/>
                <w:lang w:val="en-US"/>
              </w:rPr>
              <w:t>References to techniques which help to structure a poem</w:t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W w:type="dxa" w:w="32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9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18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</w:tabs>
              <w:spacing w:line="300" w:lineRule="exact"/>
              <w:ind w:left="39" w:firstLine="0"/>
            </w:pPr>
            <w:r>
              <w:rPr>
                <w:rFonts w:ascii="Avenir Book Oblique" w:hAnsi="Avenir Book Oblique"/>
                <w:sz w:val="26"/>
                <w:szCs w:val="26"/>
                <w:rtl w:val="0"/>
                <w:lang w:val="en-US"/>
              </w:rPr>
              <w:t>The structure might be internal rhyme, you know, or assonance</w:t>
            </w:r>
          </w:p>
        </w:tc>
      </w:tr>
    </w:tbl>
    <w:p>
      <w:pPr>
        <w:pStyle w:val="Body"/>
        <w:widowControl w:val="0"/>
        <w:ind w:left="108" w:hanging="108"/>
      </w:pPr>
      <w:r/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Avenir Heavy">
    <w:charset w:val="00"/>
    <w:family w:val="roman"/>
    <w:pitch w:val="default"/>
  </w:font>
  <w:font w:name="Avenir Book">
    <w:charset w:val="00"/>
    <w:family w:val="roman"/>
    <w:pitch w:val="default"/>
  </w:font>
  <w:font w:name="Avenir Book Obliq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