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378"/>
        <w:gridCol w:w="3119"/>
      </w:tblGrid>
      <w:tr w:rsidR="00B252E1" w:rsidRPr="00BE28CE" w:rsidTr="00754671">
        <w:tc>
          <w:tcPr>
            <w:tcW w:w="11199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B252E1" w:rsidRPr="00BE28CE" w:rsidRDefault="006C1CF5" w:rsidP="0002555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Cross-curricular Grammar for Writing </w:t>
            </w:r>
            <w:r w:rsidR="00B252E1">
              <w:rPr>
                <w:b/>
                <w:sz w:val="24"/>
                <w:szCs w:val="24"/>
                <w:lang w:val="en-GB"/>
              </w:rPr>
              <w:t>Glossary</w:t>
            </w:r>
            <w:r w:rsidR="00784DBC">
              <w:rPr>
                <w:b/>
                <w:sz w:val="24"/>
                <w:szCs w:val="24"/>
                <w:lang w:val="en-GB"/>
              </w:rPr>
              <w:t>: Teaching Sentences</w:t>
            </w:r>
          </w:p>
        </w:tc>
      </w:tr>
      <w:tr w:rsidR="006C1CF5" w:rsidRPr="00722140" w:rsidTr="003A1961">
        <w:trPr>
          <w:trHeight w:val="278"/>
        </w:trPr>
        <w:tc>
          <w:tcPr>
            <w:tcW w:w="1702" w:type="dxa"/>
            <w:shd w:val="clear" w:color="auto" w:fill="auto"/>
          </w:tcPr>
          <w:p w:rsidR="006C1CF5" w:rsidRPr="009B7683" w:rsidRDefault="0043435C" w:rsidP="009270A7">
            <w:pPr>
              <w:rPr>
                <w:b/>
                <w:sz w:val="18"/>
                <w:szCs w:val="18"/>
                <w:lang w:val="en-GB"/>
              </w:rPr>
            </w:pPr>
            <w:r w:rsidRPr="009B7683">
              <w:rPr>
                <w:b/>
                <w:sz w:val="18"/>
                <w:szCs w:val="18"/>
                <w:lang w:val="en-GB"/>
              </w:rPr>
              <w:t>Grammar Feature</w:t>
            </w:r>
            <w:r w:rsidR="005105F0" w:rsidRPr="009B7683">
              <w:rPr>
                <w:b/>
                <w:sz w:val="18"/>
                <w:szCs w:val="18"/>
                <w:lang w:val="en-GB"/>
              </w:rPr>
              <w:t>s</w:t>
            </w:r>
          </w:p>
        </w:tc>
        <w:tc>
          <w:tcPr>
            <w:tcW w:w="6378" w:type="dxa"/>
            <w:shd w:val="clear" w:color="auto" w:fill="auto"/>
          </w:tcPr>
          <w:p w:rsidR="006C1CF5" w:rsidRPr="009B7683" w:rsidRDefault="00A1559E" w:rsidP="009270A7">
            <w:pPr>
              <w:rPr>
                <w:b/>
                <w:sz w:val="18"/>
                <w:szCs w:val="18"/>
              </w:rPr>
            </w:pPr>
            <w:r w:rsidRPr="009B7683">
              <w:rPr>
                <w:b/>
                <w:sz w:val="18"/>
                <w:szCs w:val="18"/>
              </w:rPr>
              <w:t>Explanation</w:t>
            </w:r>
            <w:r w:rsidR="00A2786E" w:rsidRPr="009B7683">
              <w:rPr>
                <w:b/>
                <w:sz w:val="18"/>
                <w:szCs w:val="18"/>
              </w:rPr>
              <w:t xml:space="preserve"> and Examples </w:t>
            </w:r>
          </w:p>
        </w:tc>
        <w:tc>
          <w:tcPr>
            <w:tcW w:w="3119" w:type="dxa"/>
            <w:shd w:val="clear" w:color="auto" w:fill="auto"/>
          </w:tcPr>
          <w:p w:rsidR="006C1CF5" w:rsidRPr="009B7683" w:rsidRDefault="00A2786E" w:rsidP="009270A7">
            <w:pPr>
              <w:rPr>
                <w:b/>
                <w:sz w:val="18"/>
                <w:szCs w:val="18"/>
                <w:lang w:val="en-GB"/>
              </w:rPr>
            </w:pPr>
            <w:r w:rsidRPr="009B7683">
              <w:rPr>
                <w:b/>
                <w:sz w:val="18"/>
                <w:szCs w:val="18"/>
                <w:lang w:val="en-GB"/>
              </w:rPr>
              <w:t>In the classroom</w:t>
            </w:r>
          </w:p>
        </w:tc>
      </w:tr>
      <w:tr w:rsidR="006C1CF5" w:rsidRPr="00722140" w:rsidTr="003A1961">
        <w:trPr>
          <w:trHeight w:val="278"/>
        </w:trPr>
        <w:tc>
          <w:tcPr>
            <w:tcW w:w="1702" w:type="dxa"/>
            <w:shd w:val="clear" w:color="auto" w:fill="auto"/>
          </w:tcPr>
          <w:p w:rsidR="006C1CF5" w:rsidRPr="00904C55" w:rsidRDefault="00EF5604" w:rsidP="009270A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Single clause sentence</w:t>
            </w:r>
          </w:p>
        </w:tc>
        <w:tc>
          <w:tcPr>
            <w:tcW w:w="6378" w:type="dxa"/>
            <w:shd w:val="clear" w:color="auto" w:fill="auto"/>
          </w:tcPr>
          <w:p w:rsidR="00EF5604" w:rsidRDefault="00EF5604" w:rsidP="004129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Sentences with only one verb can be good for summing up ideas and for stating factual information precisely and concisely:</w:t>
            </w:r>
          </w:p>
          <w:p w:rsidR="00233CB3" w:rsidRDefault="00EF5604" w:rsidP="004129CD">
            <w:pPr>
              <w:rPr>
                <w:i/>
                <w:sz w:val="20"/>
                <w:szCs w:val="20"/>
                <w:lang w:val="en-GB"/>
              </w:rPr>
            </w:pPr>
            <w:r w:rsidRPr="00EF5604">
              <w:rPr>
                <w:i/>
                <w:sz w:val="20"/>
                <w:szCs w:val="20"/>
                <w:lang w:val="en-GB"/>
              </w:rPr>
              <w:t xml:space="preserve">During the 5000m race, the athlete’s heart rate </w:t>
            </w:r>
            <w:r w:rsidRPr="00EF5604">
              <w:rPr>
                <w:b/>
                <w:i/>
                <w:sz w:val="20"/>
                <w:szCs w:val="20"/>
                <w:lang w:val="en-GB"/>
              </w:rPr>
              <w:t xml:space="preserve">increases </w:t>
            </w:r>
            <w:r w:rsidRPr="00EF5604">
              <w:rPr>
                <w:i/>
                <w:sz w:val="20"/>
                <w:szCs w:val="20"/>
                <w:lang w:val="en-GB"/>
              </w:rPr>
              <w:t xml:space="preserve">gradually. </w:t>
            </w:r>
          </w:p>
          <w:p w:rsidR="00EF5604" w:rsidRDefault="00EF5604" w:rsidP="004129CD">
            <w:pPr>
              <w:rPr>
                <w:i/>
                <w:sz w:val="20"/>
                <w:szCs w:val="20"/>
              </w:rPr>
            </w:pPr>
            <w:r w:rsidRPr="00EF5604">
              <w:rPr>
                <w:i/>
                <w:sz w:val="20"/>
                <w:szCs w:val="20"/>
              </w:rPr>
              <w:t xml:space="preserve">Stalin </w:t>
            </w:r>
            <w:r w:rsidRPr="00EF5604">
              <w:rPr>
                <w:b/>
                <w:i/>
                <w:sz w:val="20"/>
                <w:szCs w:val="20"/>
              </w:rPr>
              <w:t>created</w:t>
            </w:r>
            <w:r w:rsidRPr="00EF560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5604">
              <w:rPr>
                <w:i/>
                <w:sz w:val="20"/>
                <w:szCs w:val="20"/>
              </w:rPr>
              <w:t>Comecon</w:t>
            </w:r>
            <w:proofErr w:type="spellEnd"/>
            <w:r w:rsidRPr="00EF5604">
              <w:rPr>
                <w:i/>
                <w:sz w:val="20"/>
                <w:szCs w:val="20"/>
              </w:rPr>
              <w:t xml:space="preserve"> as a response to Marshall Aid</w:t>
            </w:r>
            <w:r>
              <w:rPr>
                <w:i/>
                <w:sz w:val="20"/>
                <w:szCs w:val="20"/>
              </w:rPr>
              <w:t>.</w:t>
            </w:r>
          </w:p>
          <w:p w:rsidR="00EF5604" w:rsidRDefault="00A027F3" w:rsidP="004129CD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supervolcano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A027F3">
              <w:rPr>
                <w:b/>
                <w:i/>
                <w:sz w:val="20"/>
                <w:szCs w:val="20"/>
                <w:lang w:val="en-GB"/>
              </w:rPr>
              <w:t>is</w:t>
            </w:r>
            <w:r>
              <w:rPr>
                <w:i/>
                <w:sz w:val="20"/>
                <w:szCs w:val="20"/>
                <w:lang w:val="en-GB"/>
              </w:rPr>
              <w:t xml:space="preserve"> a volcano on a massive scale.</w:t>
            </w:r>
            <w:r w:rsidR="00EF5604">
              <w:rPr>
                <w:i/>
                <w:sz w:val="20"/>
                <w:szCs w:val="20"/>
                <w:lang w:val="en-GB"/>
              </w:rPr>
              <w:t xml:space="preserve"> </w:t>
            </w:r>
          </w:p>
          <w:p w:rsidR="00EC3BCF" w:rsidRDefault="00EC3BCF" w:rsidP="004129CD">
            <w:pPr>
              <w:rPr>
                <w:sz w:val="20"/>
                <w:szCs w:val="20"/>
                <w:lang w:val="en-GB"/>
              </w:rPr>
            </w:pPr>
          </w:p>
          <w:p w:rsidR="00EC3BCF" w:rsidRDefault="00AC6260" w:rsidP="004129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Single-clause sentences are also known as ‘simple’ sentences but this can be a confusing term: students often think it </w:t>
            </w:r>
            <w:r w:rsidR="00D321CB">
              <w:rPr>
                <w:sz w:val="20"/>
                <w:szCs w:val="20"/>
                <w:lang w:val="en-GB"/>
              </w:rPr>
              <w:t xml:space="preserve">just </w:t>
            </w:r>
            <w:r>
              <w:rPr>
                <w:sz w:val="20"/>
                <w:szCs w:val="20"/>
                <w:lang w:val="en-GB"/>
              </w:rPr>
              <w:t>means</w:t>
            </w:r>
            <w:r w:rsidR="00D321CB">
              <w:rPr>
                <w:sz w:val="20"/>
                <w:szCs w:val="20"/>
                <w:lang w:val="en-GB"/>
              </w:rPr>
              <w:t xml:space="preserve"> a short sentence</w:t>
            </w:r>
            <w:r w:rsidR="00016D9A">
              <w:rPr>
                <w:sz w:val="20"/>
                <w:szCs w:val="20"/>
                <w:lang w:val="en-GB"/>
              </w:rPr>
              <w:t xml:space="preserve"> </w:t>
            </w:r>
            <w:r w:rsidR="00D321CB">
              <w:rPr>
                <w:sz w:val="20"/>
                <w:szCs w:val="20"/>
                <w:lang w:val="en-GB"/>
              </w:rPr>
              <w:t xml:space="preserve">or a </w:t>
            </w:r>
            <w:r w:rsidR="00954DE3">
              <w:rPr>
                <w:sz w:val="20"/>
                <w:szCs w:val="20"/>
                <w:lang w:val="en-GB"/>
              </w:rPr>
              <w:t>sentence without much detail, and they may struggle to locate the verb that makes a sentence complete. Using the term ‘single-clause’ draws attention to the verb</w:t>
            </w:r>
            <w:r w:rsidR="0066218F">
              <w:rPr>
                <w:sz w:val="20"/>
                <w:szCs w:val="20"/>
                <w:lang w:val="en-GB"/>
              </w:rPr>
              <w:t xml:space="preserve"> that creates the clause. </w:t>
            </w:r>
            <w:r w:rsidR="00CD2C8F">
              <w:rPr>
                <w:sz w:val="20"/>
                <w:szCs w:val="20"/>
                <w:lang w:val="en-GB"/>
              </w:rPr>
              <w:t xml:space="preserve">This helps </w:t>
            </w:r>
            <w:proofErr w:type="gramStart"/>
            <w:r w:rsidR="00CD2C8F">
              <w:rPr>
                <w:sz w:val="20"/>
                <w:szCs w:val="20"/>
                <w:lang w:val="en-GB"/>
              </w:rPr>
              <w:t>students</w:t>
            </w:r>
            <w:proofErr w:type="gramEnd"/>
            <w:r w:rsidR="00CD2C8F">
              <w:rPr>
                <w:sz w:val="20"/>
                <w:szCs w:val="20"/>
                <w:lang w:val="en-GB"/>
              </w:rPr>
              <w:t xml:space="preserve"> check if they are writing in the past or present tense or if they are us</w:t>
            </w:r>
            <w:r w:rsidR="00D321CB">
              <w:rPr>
                <w:sz w:val="20"/>
                <w:szCs w:val="20"/>
                <w:lang w:val="en-GB"/>
              </w:rPr>
              <w:t xml:space="preserve">ing the active or passive voice e.g. </w:t>
            </w:r>
            <w:r w:rsidR="00D321CB" w:rsidRPr="009F77DA">
              <w:rPr>
                <w:i/>
                <w:sz w:val="20"/>
                <w:szCs w:val="20"/>
                <w:lang w:val="en-GB"/>
              </w:rPr>
              <w:t xml:space="preserve">I </w:t>
            </w:r>
            <w:r w:rsidR="00D321CB" w:rsidRPr="009F77DA">
              <w:rPr>
                <w:b/>
                <w:i/>
                <w:sz w:val="20"/>
                <w:szCs w:val="20"/>
                <w:lang w:val="en-GB"/>
              </w:rPr>
              <w:t>heated</w:t>
            </w:r>
            <w:r w:rsidR="00D321CB" w:rsidRPr="009F77DA">
              <w:rPr>
                <w:i/>
                <w:sz w:val="20"/>
                <w:szCs w:val="20"/>
                <w:lang w:val="en-GB"/>
              </w:rPr>
              <w:t xml:space="preserve"> the liquid/The liquid </w:t>
            </w:r>
            <w:r w:rsidR="00D321CB" w:rsidRPr="009F77DA">
              <w:rPr>
                <w:b/>
                <w:i/>
                <w:sz w:val="20"/>
                <w:szCs w:val="20"/>
                <w:lang w:val="en-GB"/>
              </w:rPr>
              <w:t>was heated</w:t>
            </w:r>
            <w:r w:rsidR="00D321CB" w:rsidRPr="009F77DA">
              <w:rPr>
                <w:i/>
                <w:sz w:val="20"/>
                <w:szCs w:val="20"/>
                <w:lang w:val="en-GB"/>
              </w:rPr>
              <w:t>.</w:t>
            </w:r>
          </w:p>
          <w:p w:rsidR="00044A24" w:rsidRDefault="00044A24" w:rsidP="004129CD">
            <w:pPr>
              <w:rPr>
                <w:sz w:val="20"/>
                <w:szCs w:val="20"/>
                <w:lang w:val="en-GB"/>
              </w:rPr>
            </w:pPr>
          </w:p>
          <w:p w:rsidR="0066218F" w:rsidRPr="00CD2C8F" w:rsidRDefault="0066218F" w:rsidP="004129CD">
            <w:pPr>
              <w:rPr>
                <w:i/>
                <w:sz w:val="20"/>
                <w:szCs w:val="20"/>
                <w:lang w:val="en-GB"/>
              </w:rPr>
            </w:pPr>
            <w:r w:rsidRPr="00AC6260">
              <w:rPr>
                <w:sz w:val="20"/>
                <w:szCs w:val="20"/>
                <w:lang w:val="en-GB"/>
              </w:rPr>
              <w:t>Remember that a verb can be one word or a string of words (a verb phrase) e.g.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66218F">
              <w:rPr>
                <w:i/>
                <w:sz w:val="20"/>
                <w:szCs w:val="20"/>
                <w:lang w:val="en-GB"/>
              </w:rPr>
              <w:t xml:space="preserve">Many lives </w:t>
            </w:r>
            <w:r w:rsidRPr="0066218F">
              <w:rPr>
                <w:b/>
                <w:i/>
                <w:sz w:val="20"/>
                <w:szCs w:val="20"/>
                <w:lang w:val="en-GB"/>
              </w:rPr>
              <w:t>can be lost</w:t>
            </w:r>
            <w:r w:rsidRPr="0066218F">
              <w:rPr>
                <w:i/>
                <w:sz w:val="20"/>
                <w:szCs w:val="20"/>
                <w:lang w:val="en-GB"/>
              </w:rPr>
              <w:t xml:space="preserve"> as a result of a volcanic eruption.</w:t>
            </w:r>
          </w:p>
        </w:tc>
        <w:tc>
          <w:tcPr>
            <w:tcW w:w="3119" w:type="dxa"/>
            <w:shd w:val="clear" w:color="auto" w:fill="auto"/>
          </w:tcPr>
          <w:p w:rsidR="00AC6260" w:rsidRPr="00EC3BCF" w:rsidRDefault="00AC6260" w:rsidP="004129C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 w:rsidRPr="00EC3BCF">
              <w:rPr>
                <w:sz w:val="20"/>
                <w:szCs w:val="20"/>
                <w:lang w:val="en-GB"/>
              </w:rPr>
              <w:t>Help students locate the verbs in sentences that express key actions or states, for instance by using consistent colour coding.</w:t>
            </w:r>
          </w:p>
          <w:p w:rsidR="00AC6260" w:rsidRPr="00EC3BCF" w:rsidRDefault="00AC6260" w:rsidP="004129C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 w:rsidRPr="00EC3BCF">
              <w:rPr>
                <w:sz w:val="20"/>
                <w:szCs w:val="20"/>
                <w:lang w:val="en-GB"/>
              </w:rPr>
              <w:t>Build students’ stock of useful verbs and verb phrases as part of vocabulary work around a topic.</w:t>
            </w:r>
          </w:p>
          <w:p w:rsidR="00AC6260" w:rsidRPr="00EC3BCF" w:rsidRDefault="00AC6260" w:rsidP="004129C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 w:rsidRPr="00EC3BCF">
              <w:rPr>
                <w:sz w:val="20"/>
                <w:szCs w:val="20"/>
                <w:lang w:val="en-GB"/>
              </w:rPr>
              <w:t>Model how to sum up a paragraph of information by using a single-clause sentence.</w:t>
            </w:r>
          </w:p>
          <w:p w:rsidR="00FE7E3A" w:rsidRPr="00EC3BCF" w:rsidRDefault="00AC6260" w:rsidP="004129C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 w:rsidRPr="00EC3BCF">
              <w:rPr>
                <w:sz w:val="20"/>
                <w:szCs w:val="20"/>
                <w:lang w:val="en-GB"/>
              </w:rPr>
              <w:t xml:space="preserve">Show how to use a </w:t>
            </w:r>
            <w:r w:rsidR="007A1304" w:rsidRPr="00EC3BCF">
              <w:rPr>
                <w:sz w:val="20"/>
                <w:szCs w:val="20"/>
                <w:lang w:val="en-GB"/>
              </w:rPr>
              <w:t xml:space="preserve">short </w:t>
            </w:r>
            <w:r w:rsidRPr="00EC3BCF">
              <w:rPr>
                <w:sz w:val="20"/>
                <w:szCs w:val="20"/>
                <w:lang w:val="en-GB"/>
              </w:rPr>
              <w:t xml:space="preserve">sentence at the start </w:t>
            </w:r>
            <w:r w:rsidR="007A1304" w:rsidRPr="00EC3BCF">
              <w:rPr>
                <w:sz w:val="20"/>
                <w:szCs w:val="20"/>
                <w:lang w:val="en-GB"/>
              </w:rPr>
              <w:t xml:space="preserve">and end </w:t>
            </w:r>
            <w:r w:rsidRPr="00EC3BCF">
              <w:rPr>
                <w:sz w:val="20"/>
                <w:szCs w:val="20"/>
                <w:lang w:val="en-GB"/>
              </w:rPr>
              <w:t xml:space="preserve">of a paragraph, </w:t>
            </w:r>
            <w:r w:rsidR="00954DE3" w:rsidRPr="00EC3BCF">
              <w:rPr>
                <w:sz w:val="20"/>
                <w:szCs w:val="20"/>
                <w:lang w:val="en-GB"/>
              </w:rPr>
              <w:t xml:space="preserve">and at key points in an explanation, </w:t>
            </w:r>
            <w:r w:rsidRPr="00EC3BCF">
              <w:rPr>
                <w:sz w:val="20"/>
                <w:szCs w:val="20"/>
                <w:lang w:val="en-GB"/>
              </w:rPr>
              <w:t xml:space="preserve">to </w:t>
            </w:r>
            <w:r w:rsidR="00954DE3" w:rsidRPr="00EC3BCF">
              <w:rPr>
                <w:sz w:val="20"/>
                <w:szCs w:val="20"/>
                <w:lang w:val="en-GB"/>
              </w:rPr>
              <w:t>keep the reader on track.</w:t>
            </w:r>
          </w:p>
        </w:tc>
      </w:tr>
      <w:tr w:rsidR="007576E6" w:rsidRPr="00722140" w:rsidTr="003A1961">
        <w:trPr>
          <w:trHeight w:val="4336"/>
        </w:trPr>
        <w:tc>
          <w:tcPr>
            <w:tcW w:w="1702" w:type="dxa"/>
            <w:shd w:val="clear" w:color="auto" w:fill="auto"/>
          </w:tcPr>
          <w:p w:rsidR="007576E6" w:rsidRDefault="002C4604" w:rsidP="00AB71B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</w:t>
            </w:r>
            <w:r w:rsidR="0066218F">
              <w:rPr>
                <w:b/>
                <w:sz w:val="20"/>
                <w:szCs w:val="20"/>
                <w:lang w:val="en-GB"/>
              </w:rPr>
              <w:t>ordina</w:t>
            </w:r>
            <w:r w:rsidR="009F77DA">
              <w:rPr>
                <w:b/>
                <w:sz w:val="20"/>
                <w:szCs w:val="20"/>
                <w:lang w:val="en-GB"/>
              </w:rPr>
              <w:t>tion</w:t>
            </w: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  <w:p w:rsidR="00044A24" w:rsidRDefault="00044A24" w:rsidP="00AB71B3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378" w:type="dxa"/>
            <w:shd w:val="clear" w:color="auto" w:fill="auto"/>
          </w:tcPr>
          <w:p w:rsidR="00DD44DE" w:rsidRDefault="006C7510" w:rsidP="004129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</w:t>
            </w:r>
            <w:r w:rsidR="00DD44DE" w:rsidRPr="00DD44DE">
              <w:rPr>
                <w:sz w:val="20"/>
                <w:szCs w:val="20"/>
                <w:lang w:val="en-GB"/>
              </w:rPr>
              <w:t xml:space="preserve">ordinated clauses using ‘and’ can be useful for showing a sequence of actions, chaining ideas and for adding information </w:t>
            </w:r>
            <w:r w:rsidR="00DD44DE">
              <w:rPr>
                <w:sz w:val="20"/>
                <w:szCs w:val="20"/>
                <w:lang w:val="en-GB"/>
              </w:rPr>
              <w:t>of equal importance and weight:</w:t>
            </w:r>
          </w:p>
          <w:p w:rsidR="009F77DA" w:rsidRDefault="006F027E" w:rsidP="004129CD">
            <w:pPr>
              <w:rPr>
                <w:i/>
                <w:sz w:val="20"/>
                <w:szCs w:val="20"/>
                <w:lang w:val="en-GB"/>
              </w:rPr>
            </w:pPr>
            <w:r w:rsidRPr="006F027E">
              <w:rPr>
                <w:i/>
                <w:sz w:val="20"/>
                <w:szCs w:val="20"/>
                <w:lang w:val="en-GB"/>
              </w:rPr>
              <w:t xml:space="preserve">During exercise, the </w:t>
            </w:r>
            <w:r w:rsidR="00DD44DE" w:rsidRPr="006F027E">
              <w:rPr>
                <w:i/>
                <w:sz w:val="20"/>
                <w:szCs w:val="20"/>
                <w:lang w:val="en-GB"/>
              </w:rPr>
              <w:t>heart rate</w:t>
            </w:r>
            <w:r w:rsidR="00DD44DE" w:rsidRPr="006F027E">
              <w:rPr>
                <w:b/>
                <w:i/>
                <w:sz w:val="20"/>
                <w:szCs w:val="20"/>
                <w:lang w:val="en-GB"/>
              </w:rPr>
              <w:t xml:space="preserve"> increases</w:t>
            </w:r>
            <w:r w:rsidR="00DD44DE" w:rsidRPr="006F027E">
              <w:rPr>
                <w:i/>
                <w:sz w:val="20"/>
                <w:szCs w:val="20"/>
                <w:lang w:val="en-GB"/>
              </w:rPr>
              <w:t xml:space="preserve"> </w:t>
            </w:r>
            <w:r w:rsidR="00DD44DE" w:rsidRPr="006F027E">
              <w:rPr>
                <w:i/>
                <w:sz w:val="20"/>
                <w:szCs w:val="20"/>
                <w:u w:val="single"/>
                <w:lang w:val="en-GB"/>
              </w:rPr>
              <w:t>and</w:t>
            </w:r>
            <w:r w:rsidR="00DD44DE" w:rsidRPr="006F027E">
              <w:rPr>
                <w:i/>
                <w:sz w:val="20"/>
                <w:szCs w:val="20"/>
                <w:lang w:val="en-GB"/>
              </w:rPr>
              <w:t xml:space="preserve"> blood temperature </w:t>
            </w:r>
            <w:r w:rsidRPr="006F027E">
              <w:rPr>
                <w:b/>
                <w:i/>
                <w:sz w:val="20"/>
                <w:szCs w:val="20"/>
                <w:lang w:val="en-GB"/>
              </w:rPr>
              <w:t>rises</w:t>
            </w:r>
            <w:r w:rsidRPr="006F027E">
              <w:rPr>
                <w:i/>
                <w:sz w:val="20"/>
                <w:szCs w:val="20"/>
                <w:lang w:val="en-GB"/>
              </w:rPr>
              <w:t>.</w:t>
            </w:r>
          </w:p>
          <w:p w:rsidR="00E26629" w:rsidRPr="00E26629" w:rsidRDefault="00E26629" w:rsidP="004129CD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The London congestion charge </w:t>
            </w:r>
            <w:r w:rsidRPr="00F93CAE">
              <w:rPr>
                <w:b/>
                <w:i/>
                <w:sz w:val="20"/>
                <w:szCs w:val="20"/>
                <w:lang w:val="en-GB"/>
              </w:rPr>
              <w:t xml:space="preserve">has </w:t>
            </w:r>
            <w:r w:rsidR="00F93CAE" w:rsidRPr="00F93CAE">
              <w:rPr>
                <w:b/>
                <w:i/>
                <w:sz w:val="20"/>
                <w:szCs w:val="20"/>
                <w:lang w:val="en-GB"/>
              </w:rPr>
              <w:t>eased</w:t>
            </w:r>
            <w:r w:rsidR="00F93CAE">
              <w:rPr>
                <w:i/>
                <w:sz w:val="20"/>
                <w:szCs w:val="20"/>
                <w:lang w:val="en-GB"/>
              </w:rPr>
              <w:t xml:space="preserve"> traffic problems in the city and </w:t>
            </w:r>
            <w:r w:rsidR="00F93CAE" w:rsidRPr="00F93CAE">
              <w:rPr>
                <w:b/>
                <w:i/>
                <w:sz w:val="20"/>
                <w:szCs w:val="20"/>
                <w:lang w:val="en-GB"/>
              </w:rPr>
              <w:t>reduced</w:t>
            </w:r>
            <w:r w:rsidR="00F93CAE">
              <w:rPr>
                <w:i/>
                <w:sz w:val="20"/>
                <w:szCs w:val="20"/>
                <w:lang w:val="en-GB"/>
              </w:rPr>
              <w:t xml:space="preserve"> carbon emissions. </w:t>
            </w:r>
          </w:p>
          <w:p w:rsidR="002C4604" w:rsidRPr="006F027E" w:rsidRDefault="002C4604" w:rsidP="004129CD">
            <w:pPr>
              <w:rPr>
                <w:i/>
                <w:sz w:val="20"/>
                <w:szCs w:val="20"/>
                <w:lang w:val="en-GB"/>
              </w:rPr>
            </w:pPr>
            <w:r w:rsidRPr="007A1304">
              <w:rPr>
                <w:sz w:val="20"/>
                <w:szCs w:val="20"/>
                <w:lang w:val="en-GB"/>
              </w:rPr>
              <w:t>A</w:t>
            </w:r>
            <w:r w:rsidR="006C7510" w:rsidRPr="007A1304">
              <w:rPr>
                <w:sz w:val="20"/>
                <w:szCs w:val="20"/>
                <w:lang w:val="en-GB"/>
              </w:rPr>
              <w:t xml:space="preserve"> comma can act as a coordinating conjunction in a list of clauses</w:t>
            </w:r>
            <w:r w:rsidR="006C7510">
              <w:rPr>
                <w:i/>
                <w:sz w:val="20"/>
                <w:szCs w:val="20"/>
                <w:lang w:val="en-GB"/>
              </w:rPr>
              <w:t xml:space="preserve"> e.g. Large firms </w:t>
            </w:r>
            <w:r w:rsidR="006C7510" w:rsidRPr="0089099A">
              <w:rPr>
                <w:b/>
                <w:i/>
                <w:sz w:val="20"/>
                <w:szCs w:val="20"/>
                <w:lang w:val="en-GB"/>
              </w:rPr>
              <w:t>have</w:t>
            </w:r>
            <w:r w:rsidR="006C7510">
              <w:rPr>
                <w:i/>
                <w:sz w:val="20"/>
                <w:szCs w:val="20"/>
                <w:lang w:val="en-GB"/>
              </w:rPr>
              <w:t xml:space="preserve"> lower unit cost</w:t>
            </w:r>
            <w:r w:rsidR="0089099A">
              <w:rPr>
                <w:i/>
                <w:sz w:val="20"/>
                <w:szCs w:val="20"/>
                <w:lang w:val="en-GB"/>
              </w:rPr>
              <w:t>s,</w:t>
            </w:r>
            <w:r w:rsidR="006C7510">
              <w:rPr>
                <w:i/>
                <w:sz w:val="20"/>
                <w:szCs w:val="20"/>
                <w:lang w:val="en-GB"/>
              </w:rPr>
              <w:t xml:space="preserve"> </w:t>
            </w:r>
            <w:r w:rsidR="0089099A" w:rsidRPr="0089099A">
              <w:rPr>
                <w:b/>
                <w:i/>
                <w:sz w:val="20"/>
                <w:szCs w:val="20"/>
                <w:lang w:val="en-GB"/>
              </w:rPr>
              <w:t>can buy</w:t>
            </w:r>
            <w:r w:rsidR="0089099A">
              <w:rPr>
                <w:i/>
                <w:sz w:val="20"/>
                <w:szCs w:val="20"/>
                <w:lang w:val="en-GB"/>
              </w:rPr>
              <w:t xml:space="preserve"> raw materials cheaply in bulk and </w:t>
            </w:r>
            <w:r w:rsidR="0089099A" w:rsidRPr="0089099A">
              <w:rPr>
                <w:b/>
                <w:i/>
                <w:sz w:val="20"/>
                <w:szCs w:val="20"/>
                <w:lang w:val="en-GB"/>
              </w:rPr>
              <w:t>spread</w:t>
            </w:r>
            <w:r w:rsidR="0089099A">
              <w:rPr>
                <w:i/>
                <w:sz w:val="20"/>
                <w:szCs w:val="20"/>
                <w:lang w:val="en-GB"/>
              </w:rPr>
              <w:t xml:space="preserve"> the cost of overheads.</w:t>
            </w:r>
          </w:p>
          <w:p w:rsidR="00463A65" w:rsidRDefault="00463A65" w:rsidP="004129CD">
            <w:pPr>
              <w:rPr>
                <w:sz w:val="20"/>
                <w:szCs w:val="20"/>
                <w:lang w:val="en-GB"/>
              </w:rPr>
            </w:pPr>
          </w:p>
          <w:p w:rsidR="002C4604" w:rsidRPr="002C4604" w:rsidRDefault="006C7510" w:rsidP="004129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</w:t>
            </w:r>
            <w:r w:rsidR="002C4604" w:rsidRPr="002C4604">
              <w:rPr>
                <w:sz w:val="20"/>
                <w:szCs w:val="20"/>
                <w:lang w:val="en-GB"/>
              </w:rPr>
              <w:t>ordinated clauses using ‘but’ can be useful for balancing ideas and providing contrast:</w:t>
            </w:r>
          </w:p>
          <w:p w:rsidR="00463A65" w:rsidRPr="00044A24" w:rsidRDefault="002C4604" w:rsidP="004129CD">
            <w:pPr>
              <w:rPr>
                <w:i/>
                <w:iCs/>
                <w:sz w:val="20"/>
                <w:szCs w:val="20"/>
                <w:lang w:val="en-GB"/>
              </w:rPr>
            </w:pPr>
            <w:r w:rsidRPr="002C4604">
              <w:rPr>
                <w:i/>
                <w:iCs/>
                <w:sz w:val="20"/>
                <w:szCs w:val="20"/>
                <w:lang w:val="en-GB"/>
              </w:rPr>
              <w:t xml:space="preserve">Some 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bacteria </w:t>
            </w:r>
            <w:r w:rsidRPr="002C4604">
              <w:rPr>
                <w:b/>
                <w:i/>
                <w:iCs/>
                <w:sz w:val="20"/>
                <w:szCs w:val="20"/>
                <w:lang w:val="en-GB"/>
              </w:rPr>
              <w:t>can carry out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photosynthesis, </w:t>
            </w:r>
            <w:r w:rsidRPr="002C4604">
              <w:rPr>
                <w:i/>
                <w:iCs/>
                <w:sz w:val="20"/>
                <w:szCs w:val="20"/>
                <w:u w:val="single"/>
                <w:lang w:val="en-GB"/>
              </w:rPr>
              <w:t>but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most bacteria </w:t>
            </w:r>
            <w:r w:rsidRPr="002C4604">
              <w:rPr>
                <w:b/>
                <w:i/>
                <w:iCs/>
                <w:sz w:val="20"/>
                <w:szCs w:val="20"/>
                <w:lang w:val="en-GB"/>
              </w:rPr>
              <w:t>feed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from other </w:t>
            </w:r>
            <w:r w:rsidR="006C7510">
              <w:rPr>
                <w:i/>
                <w:iCs/>
                <w:sz w:val="20"/>
                <w:szCs w:val="20"/>
                <w:lang w:val="en-GB"/>
              </w:rPr>
              <w:t xml:space="preserve">organisms, living or dead. </w:t>
            </w:r>
          </w:p>
          <w:p w:rsidR="004129CD" w:rsidRPr="004129CD" w:rsidRDefault="004129CD" w:rsidP="004129CD">
            <w:pPr>
              <w:rPr>
                <w:sz w:val="20"/>
                <w:szCs w:val="20"/>
                <w:lang w:val="en-GB"/>
              </w:rPr>
            </w:pPr>
          </w:p>
          <w:p w:rsidR="002C4604" w:rsidRPr="004129CD" w:rsidRDefault="006C7510" w:rsidP="004129CD">
            <w:pPr>
              <w:rPr>
                <w:sz w:val="20"/>
                <w:szCs w:val="20"/>
                <w:lang w:val="en-GB"/>
              </w:rPr>
            </w:pPr>
            <w:r w:rsidRPr="004129CD">
              <w:rPr>
                <w:sz w:val="20"/>
                <w:szCs w:val="20"/>
                <w:lang w:val="en-GB"/>
              </w:rPr>
              <w:t>Coordinated clauses using ‘or’ signal</w:t>
            </w:r>
            <w:r w:rsidR="002C4604" w:rsidRPr="004129CD">
              <w:rPr>
                <w:sz w:val="20"/>
                <w:szCs w:val="20"/>
                <w:lang w:val="en-GB"/>
              </w:rPr>
              <w:t xml:space="preserve"> alternatives:</w:t>
            </w:r>
          </w:p>
          <w:p w:rsidR="007576E6" w:rsidRPr="0089099A" w:rsidRDefault="0089099A" w:rsidP="004129CD">
            <w:pPr>
              <w:rPr>
                <w:sz w:val="20"/>
                <w:szCs w:val="20"/>
                <w:lang w:val="en-GB"/>
              </w:rPr>
            </w:pPr>
            <w:r w:rsidRPr="004129CD">
              <w:rPr>
                <w:i/>
                <w:sz w:val="20"/>
                <w:szCs w:val="20"/>
                <w:lang w:val="en-GB"/>
              </w:rPr>
              <w:t xml:space="preserve">Larger firms </w:t>
            </w:r>
            <w:r w:rsidRPr="004129CD">
              <w:rPr>
                <w:b/>
                <w:i/>
                <w:sz w:val="20"/>
                <w:szCs w:val="20"/>
                <w:lang w:val="en-GB"/>
              </w:rPr>
              <w:t>can charge</w:t>
            </w:r>
            <w:r w:rsidRPr="004129CD">
              <w:rPr>
                <w:i/>
                <w:sz w:val="20"/>
                <w:szCs w:val="20"/>
                <w:lang w:val="en-GB"/>
              </w:rPr>
              <w:t xml:space="preserve"> lower prices </w:t>
            </w:r>
            <w:r w:rsidRPr="004129CD">
              <w:rPr>
                <w:i/>
                <w:sz w:val="20"/>
                <w:szCs w:val="20"/>
                <w:u w:val="single"/>
                <w:lang w:val="en-GB"/>
              </w:rPr>
              <w:t>or</w:t>
            </w:r>
            <w:r w:rsidRPr="004129C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4129CD">
              <w:rPr>
                <w:b/>
                <w:i/>
                <w:sz w:val="20"/>
                <w:szCs w:val="20"/>
                <w:lang w:val="en-GB"/>
              </w:rPr>
              <w:t>enjoy</w:t>
            </w:r>
            <w:r w:rsidRPr="004129CD">
              <w:rPr>
                <w:i/>
                <w:sz w:val="20"/>
                <w:szCs w:val="20"/>
                <w:lang w:val="en-GB"/>
              </w:rPr>
              <w:t xml:space="preserve"> a higher </w:t>
            </w:r>
            <w:r w:rsidR="00044A24" w:rsidRPr="004129CD">
              <w:rPr>
                <w:i/>
                <w:sz w:val="20"/>
                <w:szCs w:val="20"/>
                <w:lang w:val="en-GB"/>
              </w:rPr>
              <w:t>p</w:t>
            </w:r>
            <w:r w:rsidRPr="004129CD">
              <w:rPr>
                <w:i/>
                <w:sz w:val="20"/>
                <w:szCs w:val="20"/>
                <w:lang w:val="en-GB"/>
              </w:rPr>
              <w:t>rofit margin.</w:t>
            </w:r>
          </w:p>
        </w:tc>
        <w:tc>
          <w:tcPr>
            <w:tcW w:w="3119" w:type="dxa"/>
            <w:shd w:val="clear" w:color="auto" w:fill="auto"/>
          </w:tcPr>
          <w:p w:rsidR="00F93CAE" w:rsidRPr="00463A65" w:rsidRDefault="0089099A" w:rsidP="004129C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0"/>
                <w:szCs w:val="20"/>
                <w:lang w:val="en-GB"/>
              </w:rPr>
            </w:pPr>
            <w:r w:rsidRPr="00463A65">
              <w:rPr>
                <w:sz w:val="20"/>
                <w:szCs w:val="20"/>
                <w:lang w:val="en-GB"/>
              </w:rPr>
              <w:t>Show students how to build detail to an ans</w:t>
            </w:r>
            <w:r w:rsidR="009F77DA" w:rsidRPr="00463A65">
              <w:rPr>
                <w:sz w:val="20"/>
                <w:szCs w:val="20"/>
                <w:lang w:val="en-GB"/>
              </w:rPr>
              <w:t xml:space="preserve">wer by linking clauses together e.g. through </w:t>
            </w:r>
            <w:r w:rsidR="00E26629" w:rsidRPr="00463A65">
              <w:rPr>
                <w:sz w:val="20"/>
                <w:szCs w:val="20"/>
                <w:lang w:val="en-GB"/>
              </w:rPr>
              <w:t xml:space="preserve">a card sort of additional or </w:t>
            </w:r>
            <w:r w:rsidR="00F93CAE" w:rsidRPr="00463A65">
              <w:rPr>
                <w:sz w:val="20"/>
                <w:szCs w:val="20"/>
                <w:lang w:val="en-GB"/>
              </w:rPr>
              <w:t>contrasting facts about a topic.</w:t>
            </w:r>
          </w:p>
          <w:p w:rsidR="00E26629" w:rsidRPr="00463A65" w:rsidRDefault="00E26629" w:rsidP="004129C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0"/>
                <w:szCs w:val="20"/>
                <w:lang w:val="en-GB"/>
              </w:rPr>
            </w:pPr>
            <w:r w:rsidRPr="00463A65">
              <w:rPr>
                <w:sz w:val="20"/>
                <w:szCs w:val="20"/>
                <w:lang w:val="en-GB"/>
              </w:rPr>
              <w:t xml:space="preserve">Use the coordinating conjunctions </w:t>
            </w:r>
            <w:r w:rsidR="00EC3BCF" w:rsidRPr="00463A65">
              <w:rPr>
                <w:sz w:val="20"/>
                <w:szCs w:val="20"/>
                <w:lang w:val="en-GB"/>
              </w:rPr>
              <w:t>(</w:t>
            </w:r>
            <w:r w:rsidRPr="004129CD">
              <w:rPr>
                <w:i/>
                <w:sz w:val="20"/>
                <w:szCs w:val="20"/>
                <w:lang w:val="en-GB"/>
              </w:rPr>
              <w:t>and</w:t>
            </w:r>
            <w:r w:rsidR="00EC3BCF" w:rsidRPr="004129CD">
              <w:rPr>
                <w:i/>
                <w:sz w:val="20"/>
                <w:szCs w:val="20"/>
                <w:lang w:val="en-GB"/>
              </w:rPr>
              <w:t xml:space="preserve">, </w:t>
            </w:r>
            <w:r w:rsidRPr="004129CD">
              <w:rPr>
                <w:i/>
                <w:sz w:val="20"/>
                <w:szCs w:val="20"/>
                <w:lang w:val="en-GB"/>
              </w:rPr>
              <w:t>but</w:t>
            </w:r>
            <w:r w:rsidR="00EC3BCF" w:rsidRPr="004129CD">
              <w:rPr>
                <w:i/>
                <w:sz w:val="20"/>
                <w:szCs w:val="20"/>
                <w:lang w:val="en-GB"/>
              </w:rPr>
              <w:t>, or</w:t>
            </w:r>
            <w:r w:rsidR="00EC3BCF" w:rsidRPr="00463A65">
              <w:rPr>
                <w:sz w:val="20"/>
                <w:szCs w:val="20"/>
                <w:lang w:val="en-GB"/>
              </w:rPr>
              <w:t xml:space="preserve">) </w:t>
            </w:r>
            <w:r w:rsidRPr="00463A65">
              <w:rPr>
                <w:sz w:val="20"/>
                <w:szCs w:val="20"/>
                <w:lang w:val="en-GB"/>
              </w:rPr>
              <w:t>as prompts in discussion</w:t>
            </w:r>
            <w:r w:rsidR="00F93CAE" w:rsidRPr="00463A65">
              <w:rPr>
                <w:sz w:val="20"/>
                <w:szCs w:val="20"/>
                <w:lang w:val="en-GB"/>
              </w:rPr>
              <w:t xml:space="preserve"> of a topic e.g. to clarify the sequence of events or to highlight similarities and differences.</w:t>
            </w:r>
          </w:p>
          <w:p w:rsidR="00044A24" w:rsidRPr="00044A24" w:rsidRDefault="00463A65" w:rsidP="004129C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Highlight the verbs in each clause in a coordinated sentence and check they are the best choices for clarity and precision</w:t>
            </w:r>
            <w:r w:rsidR="004129CD">
              <w:rPr>
                <w:sz w:val="20"/>
                <w:szCs w:val="20"/>
                <w:lang w:val="en-GB"/>
              </w:rPr>
              <w:t>, and that tense is consistent.</w:t>
            </w:r>
          </w:p>
        </w:tc>
      </w:tr>
      <w:tr w:rsidR="007576E6" w:rsidRPr="00722140" w:rsidTr="003A1961">
        <w:trPr>
          <w:trHeight w:val="278"/>
        </w:trPr>
        <w:tc>
          <w:tcPr>
            <w:tcW w:w="1702" w:type="dxa"/>
            <w:shd w:val="clear" w:color="auto" w:fill="auto"/>
          </w:tcPr>
          <w:p w:rsidR="007576E6" w:rsidRDefault="0066218F" w:rsidP="002A7E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Subordination </w:t>
            </w:r>
          </w:p>
        </w:tc>
        <w:tc>
          <w:tcPr>
            <w:tcW w:w="6378" w:type="dxa"/>
            <w:shd w:val="clear" w:color="auto" w:fill="auto"/>
          </w:tcPr>
          <w:p w:rsidR="007576E6" w:rsidRDefault="000E1B66" w:rsidP="00A2786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Subordinate clauses can be useful for adding layers of detail to an idea or fact:</w:t>
            </w:r>
          </w:p>
          <w:p w:rsidR="000E1B66" w:rsidRDefault="004129CD" w:rsidP="00A2786E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</w:t>
            </w:r>
            <w:r w:rsidR="000E1B66" w:rsidRPr="000E1B66">
              <w:rPr>
                <w:i/>
                <w:iCs/>
                <w:sz w:val="20"/>
                <w:szCs w:val="20"/>
              </w:rPr>
              <w:t xml:space="preserve">ver 75000 trees have been planted </w:t>
            </w:r>
            <w:r w:rsidR="000E1B66" w:rsidRPr="004129CD">
              <w:rPr>
                <w:b/>
                <w:i/>
                <w:iCs/>
                <w:sz w:val="20"/>
                <w:szCs w:val="20"/>
              </w:rPr>
              <w:t>to make</w:t>
            </w:r>
            <w:r w:rsidR="000E1B66" w:rsidRPr="00247E58">
              <w:rPr>
                <w:b/>
                <w:i/>
                <w:iCs/>
                <w:sz w:val="20"/>
                <w:szCs w:val="20"/>
              </w:rPr>
              <w:t xml:space="preserve"> the quarry and cement works less obvious</w:t>
            </w:r>
            <w:r w:rsidR="00247E58">
              <w:rPr>
                <w:b/>
                <w:i/>
                <w:iCs/>
                <w:sz w:val="20"/>
                <w:szCs w:val="20"/>
              </w:rPr>
              <w:t>.</w:t>
            </w:r>
          </w:p>
          <w:p w:rsidR="004129CD" w:rsidRDefault="00247E58" w:rsidP="00A2786E">
            <w:pPr>
              <w:rPr>
                <w:i/>
                <w:iCs/>
                <w:sz w:val="20"/>
                <w:szCs w:val="20"/>
              </w:rPr>
            </w:pPr>
            <w:r w:rsidRPr="00247E58">
              <w:rPr>
                <w:b/>
                <w:i/>
                <w:iCs/>
                <w:sz w:val="20"/>
                <w:szCs w:val="20"/>
              </w:rPr>
              <w:t>After an area is finished</w:t>
            </w:r>
            <w:r>
              <w:rPr>
                <w:b/>
                <w:i/>
                <w:iCs/>
                <w:sz w:val="20"/>
                <w:szCs w:val="20"/>
              </w:rPr>
              <w:t>,</w:t>
            </w:r>
            <w:r w:rsidRPr="00247E58">
              <w:rPr>
                <w:i/>
                <w:iCs/>
                <w:sz w:val="20"/>
                <w:szCs w:val="20"/>
              </w:rPr>
              <w:t xml:space="preserve"> it is restored to farming</w:t>
            </w:r>
            <w:r w:rsidR="004129CD">
              <w:rPr>
                <w:i/>
                <w:iCs/>
                <w:sz w:val="20"/>
                <w:szCs w:val="20"/>
              </w:rPr>
              <w:t>.</w:t>
            </w:r>
          </w:p>
          <w:p w:rsidR="00346ED2" w:rsidRDefault="00346ED2" w:rsidP="00A2786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The congestion charge, </w:t>
            </w:r>
            <w:r w:rsidRPr="00346ED2">
              <w:rPr>
                <w:b/>
                <w:i/>
                <w:iCs/>
                <w:sz w:val="20"/>
                <w:szCs w:val="20"/>
              </w:rPr>
              <w:t>which was introduced in London in 2003,</w:t>
            </w:r>
            <w:r>
              <w:rPr>
                <w:i/>
                <w:iCs/>
                <w:sz w:val="20"/>
                <w:szCs w:val="20"/>
              </w:rPr>
              <w:t xml:space="preserve"> has successfully reduced carbon emissions.</w:t>
            </w:r>
          </w:p>
          <w:p w:rsidR="004129CD" w:rsidRDefault="004129CD" w:rsidP="00A2786E">
            <w:pPr>
              <w:rPr>
                <w:iCs/>
                <w:sz w:val="20"/>
                <w:szCs w:val="20"/>
              </w:rPr>
            </w:pPr>
          </w:p>
          <w:p w:rsidR="00346ED2" w:rsidRDefault="00346ED2" w:rsidP="00A2786E">
            <w:pPr>
              <w:rPr>
                <w:iCs/>
                <w:sz w:val="20"/>
                <w:szCs w:val="20"/>
              </w:rPr>
            </w:pPr>
            <w:r w:rsidRPr="00346ED2">
              <w:rPr>
                <w:iCs/>
                <w:sz w:val="20"/>
                <w:szCs w:val="20"/>
              </w:rPr>
              <w:t xml:space="preserve">Importantly, subordinate clauses </w:t>
            </w:r>
            <w:r>
              <w:rPr>
                <w:iCs/>
                <w:sz w:val="20"/>
                <w:szCs w:val="20"/>
              </w:rPr>
              <w:t>stress the relationship between ideas:</w:t>
            </w:r>
          </w:p>
          <w:p w:rsidR="00346ED2" w:rsidRDefault="00346ED2" w:rsidP="00A2786E">
            <w:pPr>
              <w:rPr>
                <w:i/>
                <w:iCs/>
                <w:sz w:val="20"/>
                <w:szCs w:val="20"/>
              </w:rPr>
            </w:pPr>
            <w:r w:rsidRPr="00346ED2">
              <w:rPr>
                <w:b/>
                <w:i/>
                <w:iCs/>
                <w:sz w:val="20"/>
                <w:szCs w:val="20"/>
              </w:rPr>
              <w:t>Although zoos are unnatural</w:t>
            </w:r>
            <w:r w:rsidRPr="00346ED2">
              <w:rPr>
                <w:i/>
                <w:iCs/>
                <w:sz w:val="20"/>
                <w:szCs w:val="20"/>
              </w:rPr>
              <w:t>, they do protect endangered species.</w:t>
            </w:r>
          </w:p>
          <w:p w:rsidR="00346ED2" w:rsidRDefault="00346ED2" w:rsidP="00A2786E">
            <w:pPr>
              <w:rPr>
                <w:b/>
                <w:i/>
                <w:iCs/>
                <w:sz w:val="20"/>
                <w:szCs w:val="20"/>
              </w:rPr>
            </w:pPr>
            <w:r w:rsidRPr="00346ED2">
              <w:rPr>
                <w:i/>
                <w:iCs/>
                <w:sz w:val="20"/>
                <w:szCs w:val="20"/>
              </w:rPr>
              <w:t>Much is transported by train</w:t>
            </w:r>
            <w:r w:rsidRPr="00346ED2">
              <w:rPr>
                <w:b/>
                <w:i/>
                <w:iCs/>
                <w:sz w:val="20"/>
                <w:szCs w:val="20"/>
              </w:rPr>
              <w:t>, so traffic on narrow roads in the countryside is reduced.</w:t>
            </w:r>
          </w:p>
          <w:p w:rsidR="00346ED2" w:rsidRDefault="00346ED2" w:rsidP="00A278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</w:t>
            </w:r>
            <w:r w:rsidRPr="00346ED2">
              <w:rPr>
                <w:iCs/>
                <w:sz w:val="20"/>
                <w:szCs w:val="20"/>
              </w:rPr>
              <w:t>ubordinate clauses</w:t>
            </w:r>
            <w:r>
              <w:rPr>
                <w:iCs/>
                <w:sz w:val="20"/>
                <w:szCs w:val="20"/>
              </w:rPr>
              <w:t xml:space="preserve"> are formed:</w:t>
            </w:r>
          </w:p>
          <w:p w:rsidR="00346ED2" w:rsidRPr="00346ED2" w:rsidRDefault="00346ED2" w:rsidP="00346ED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r w:rsidRPr="00346ED2">
              <w:rPr>
                <w:iCs/>
                <w:sz w:val="20"/>
                <w:szCs w:val="20"/>
              </w:rPr>
              <w:t>by starting a clause with a subordinating conjunction</w:t>
            </w:r>
            <w:r w:rsidR="00654501">
              <w:rPr>
                <w:iCs/>
                <w:sz w:val="20"/>
                <w:szCs w:val="20"/>
              </w:rPr>
              <w:t xml:space="preserve"> (after, when, because, if, although </w:t>
            </w:r>
            <w:proofErr w:type="spellStart"/>
            <w:r w:rsidR="00654501">
              <w:rPr>
                <w:iCs/>
                <w:sz w:val="20"/>
                <w:szCs w:val="20"/>
              </w:rPr>
              <w:t>etc</w:t>
            </w:r>
            <w:proofErr w:type="spellEnd"/>
            <w:r w:rsidR="00654501">
              <w:rPr>
                <w:iCs/>
                <w:sz w:val="20"/>
                <w:szCs w:val="20"/>
              </w:rPr>
              <w:t>)</w:t>
            </w:r>
          </w:p>
          <w:p w:rsidR="00346ED2" w:rsidRPr="00044A24" w:rsidRDefault="00346ED2" w:rsidP="00346ED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</w:rPr>
              <w:t>by starting a</w:t>
            </w:r>
            <w:r w:rsidR="004129CD">
              <w:rPr>
                <w:iCs/>
                <w:sz w:val="20"/>
                <w:szCs w:val="20"/>
              </w:rPr>
              <w:t xml:space="preserve"> clause with a relative pronoun (</w:t>
            </w:r>
            <w:proofErr w:type="spellStart"/>
            <w:r w:rsidR="002A4CAA">
              <w:rPr>
                <w:iCs/>
                <w:sz w:val="20"/>
                <w:szCs w:val="20"/>
              </w:rPr>
              <w:t>e.g.</w:t>
            </w:r>
            <w:r w:rsidR="003A1961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="003A1961">
              <w:rPr>
                <w:i/>
                <w:iCs/>
                <w:sz w:val="20"/>
                <w:szCs w:val="20"/>
              </w:rPr>
              <w:t>, which, th</w:t>
            </w:r>
            <w:r w:rsidR="004129CD" w:rsidRPr="004129CD">
              <w:rPr>
                <w:i/>
                <w:iCs/>
                <w:sz w:val="20"/>
                <w:szCs w:val="20"/>
              </w:rPr>
              <w:t>a</w:t>
            </w:r>
            <w:r w:rsidR="004129CD">
              <w:rPr>
                <w:i/>
                <w:iCs/>
                <w:sz w:val="20"/>
                <w:szCs w:val="20"/>
              </w:rPr>
              <w:t>t</w:t>
            </w:r>
            <w:r w:rsidR="004129CD">
              <w:rPr>
                <w:iCs/>
                <w:sz w:val="20"/>
                <w:szCs w:val="20"/>
              </w:rPr>
              <w:t>)</w:t>
            </w:r>
          </w:p>
          <w:p w:rsidR="00654501" w:rsidRPr="002C53E2" w:rsidRDefault="00654501" w:rsidP="002C53E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proofErr w:type="gramStart"/>
            <w:r w:rsidRPr="00754671">
              <w:rPr>
                <w:iCs/>
                <w:sz w:val="20"/>
                <w:szCs w:val="20"/>
              </w:rPr>
              <w:t>using</w:t>
            </w:r>
            <w:proofErr w:type="gramEnd"/>
            <w:r w:rsidRPr="00754671">
              <w:rPr>
                <w:iCs/>
                <w:sz w:val="20"/>
                <w:szCs w:val="20"/>
              </w:rPr>
              <w:t xml:space="preserve"> a non-finite verb (present or past participles or infinitives</w:t>
            </w:r>
            <w:r w:rsidR="003047A6" w:rsidRPr="00754671">
              <w:rPr>
                <w:iCs/>
                <w:sz w:val="20"/>
                <w:szCs w:val="20"/>
              </w:rPr>
              <w:t>)</w:t>
            </w:r>
            <w:r w:rsidR="00756139" w:rsidRPr="00754671">
              <w:rPr>
                <w:iCs/>
                <w:sz w:val="20"/>
                <w:szCs w:val="20"/>
              </w:rPr>
              <w:t xml:space="preserve">: </w:t>
            </w:r>
            <w:r w:rsidR="00756139" w:rsidRPr="00754671">
              <w:rPr>
                <w:b/>
                <w:i/>
                <w:iCs/>
                <w:sz w:val="20"/>
                <w:szCs w:val="20"/>
              </w:rPr>
              <w:t xml:space="preserve">With the Soviets </w:t>
            </w:r>
            <w:r w:rsidR="00756139" w:rsidRPr="00754671">
              <w:rPr>
                <w:b/>
                <w:i/>
                <w:iCs/>
                <w:sz w:val="20"/>
                <w:szCs w:val="20"/>
                <w:u w:val="single"/>
              </w:rPr>
              <w:t>advancing</w:t>
            </w:r>
            <w:r w:rsidR="00756139" w:rsidRPr="00754671">
              <w:rPr>
                <w:b/>
                <w:i/>
                <w:iCs/>
                <w:sz w:val="20"/>
                <w:szCs w:val="20"/>
              </w:rPr>
              <w:t xml:space="preserve"> on Berlin</w:t>
            </w:r>
            <w:r w:rsidR="00756139" w:rsidRPr="00754671">
              <w:rPr>
                <w:i/>
                <w:iCs/>
                <w:sz w:val="20"/>
                <w:szCs w:val="20"/>
              </w:rPr>
              <w:t>, Hitler’s defeat was inevitable</w:t>
            </w:r>
            <w:r w:rsidR="00756139" w:rsidRPr="00754671">
              <w:rPr>
                <w:iCs/>
                <w:sz w:val="20"/>
                <w:szCs w:val="20"/>
              </w:rPr>
              <w:t>.</w:t>
            </w:r>
            <w:r w:rsidR="00754671">
              <w:rPr>
                <w:iCs/>
                <w:sz w:val="20"/>
                <w:szCs w:val="20"/>
              </w:rPr>
              <w:t xml:space="preserve"> </w:t>
            </w:r>
            <w:r w:rsidR="002A4CAA" w:rsidRPr="00754671">
              <w:rPr>
                <w:b/>
                <w:i/>
                <w:iCs/>
                <w:sz w:val="20"/>
                <w:szCs w:val="20"/>
                <w:u w:val="single"/>
              </w:rPr>
              <w:t>Defeated</w:t>
            </w:r>
            <w:r w:rsidR="002A4CAA" w:rsidRPr="00754671">
              <w:rPr>
                <w:b/>
                <w:i/>
                <w:iCs/>
                <w:sz w:val="20"/>
                <w:szCs w:val="20"/>
              </w:rPr>
              <w:t xml:space="preserve"> in Berlin</w:t>
            </w:r>
            <w:r w:rsidR="002A4CAA" w:rsidRPr="00754671">
              <w:rPr>
                <w:i/>
                <w:iCs/>
                <w:sz w:val="20"/>
                <w:szCs w:val="20"/>
              </w:rPr>
              <w:t xml:space="preserve">, Hitler </w:t>
            </w:r>
            <w:r w:rsidR="009B7683" w:rsidRPr="00754671">
              <w:rPr>
                <w:i/>
                <w:iCs/>
                <w:sz w:val="20"/>
                <w:szCs w:val="20"/>
              </w:rPr>
              <w:t>committed suicide</w:t>
            </w:r>
            <w:r w:rsidR="00754671">
              <w:rPr>
                <w:i/>
                <w:iCs/>
                <w:sz w:val="20"/>
                <w:szCs w:val="20"/>
              </w:rPr>
              <w:t xml:space="preserve">. Stalin hurried </w:t>
            </w:r>
            <w:r w:rsidR="00754671" w:rsidRPr="002C53E2">
              <w:rPr>
                <w:b/>
                <w:i/>
                <w:iCs/>
                <w:sz w:val="20"/>
                <w:szCs w:val="20"/>
                <w:u w:val="single"/>
              </w:rPr>
              <w:t>to take</w:t>
            </w:r>
            <w:r w:rsidR="00754671" w:rsidRPr="002C53E2">
              <w:rPr>
                <w:b/>
                <w:i/>
                <w:iCs/>
                <w:sz w:val="20"/>
                <w:szCs w:val="20"/>
              </w:rPr>
              <w:t xml:space="preserve"> Berlin ahead of his al</w:t>
            </w:r>
            <w:r w:rsidR="002C53E2">
              <w:rPr>
                <w:b/>
                <w:i/>
                <w:iCs/>
                <w:sz w:val="20"/>
                <w:szCs w:val="20"/>
              </w:rPr>
              <w:t>lies</w:t>
            </w:r>
            <w:r w:rsidR="002C53E2" w:rsidRPr="002C53E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576E6" w:rsidRPr="00463A65" w:rsidRDefault="007A1304" w:rsidP="00044A24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  <w:lang w:val="en-GB"/>
              </w:rPr>
            </w:pPr>
            <w:r w:rsidRPr="00463A65">
              <w:rPr>
                <w:sz w:val="20"/>
                <w:szCs w:val="20"/>
                <w:lang w:val="en-GB"/>
              </w:rPr>
              <w:t>Teach a range of subordinating conjunctions</w:t>
            </w:r>
            <w:r w:rsidR="00F93CAE" w:rsidRPr="00463A65">
              <w:rPr>
                <w:sz w:val="20"/>
                <w:szCs w:val="20"/>
                <w:lang w:val="en-GB"/>
              </w:rPr>
              <w:t xml:space="preserve"> and practis</w:t>
            </w:r>
            <w:r w:rsidR="00463A65">
              <w:rPr>
                <w:sz w:val="20"/>
                <w:szCs w:val="20"/>
                <w:lang w:val="en-GB"/>
              </w:rPr>
              <w:t xml:space="preserve">e using them appropriately </w:t>
            </w:r>
            <w:r w:rsidR="00F93CAE" w:rsidRPr="00463A65">
              <w:rPr>
                <w:sz w:val="20"/>
                <w:szCs w:val="20"/>
                <w:lang w:val="en-GB"/>
              </w:rPr>
              <w:t xml:space="preserve">for </w:t>
            </w:r>
            <w:r w:rsidR="00463A65">
              <w:rPr>
                <w:sz w:val="20"/>
                <w:szCs w:val="20"/>
                <w:lang w:val="en-GB"/>
              </w:rPr>
              <w:t>signalling contrasts e.g.</w:t>
            </w:r>
            <w:r w:rsidR="00F93CAE" w:rsidRPr="00463A65">
              <w:rPr>
                <w:sz w:val="20"/>
                <w:szCs w:val="20"/>
                <w:lang w:val="en-GB"/>
              </w:rPr>
              <w:t xml:space="preserve"> </w:t>
            </w:r>
            <w:r w:rsidR="00F93CAE" w:rsidRPr="00463A65">
              <w:rPr>
                <w:i/>
                <w:sz w:val="20"/>
                <w:szCs w:val="20"/>
                <w:lang w:val="en-GB"/>
              </w:rPr>
              <w:t>although, whereas, despite</w:t>
            </w:r>
            <w:r w:rsidR="00463A65">
              <w:rPr>
                <w:i/>
                <w:sz w:val="20"/>
                <w:szCs w:val="20"/>
                <w:lang w:val="en-GB"/>
              </w:rPr>
              <w:t xml:space="preserve">; </w:t>
            </w:r>
            <w:r w:rsidR="00754671">
              <w:rPr>
                <w:sz w:val="20"/>
                <w:szCs w:val="20"/>
                <w:lang w:val="en-GB"/>
              </w:rPr>
              <w:t>and f</w:t>
            </w:r>
            <w:r w:rsidR="00EC3BCF" w:rsidRPr="00463A65">
              <w:rPr>
                <w:sz w:val="20"/>
                <w:szCs w:val="20"/>
                <w:lang w:val="en-GB"/>
              </w:rPr>
              <w:t>or emphasising causes and consequences</w:t>
            </w:r>
            <w:r w:rsidR="00463A65">
              <w:rPr>
                <w:sz w:val="20"/>
                <w:szCs w:val="20"/>
                <w:lang w:val="en-GB"/>
              </w:rPr>
              <w:t xml:space="preserve"> e.g</w:t>
            </w:r>
            <w:r w:rsidR="00463A65" w:rsidRPr="00463A65">
              <w:rPr>
                <w:i/>
                <w:sz w:val="20"/>
                <w:szCs w:val="20"/>
                <w:lang w:val="en-GB"/>
              </w:rPr>
              <w:t xml:space="preserve">. if, </w:t>
            </w:r>
            <w:r w:rsidR="00463A65">
              <w:rPr>
                <w:i/>
                <w:sz w:val="20"/>
                <w:szCs w:val="20"/>
                <w:lang w:val="en-GB"/>
              </w:rPr>
              <w:t xml:space="preserve">as, </w:t>
            </w:r>
            <w:r w:rsidR="00EC3BCF" w:rsidRPr="00463A65">
              <w:rPr>
                <w:i/>
                <w:sz w:val="20"/>
                <w:szCs w:val="20"/>
                <w:lang w:val="en-GB"/>
              </w:rPr>
              <w:t>because, since</w:t>
            </w:r>
            <w:r w:rsidR="00463A65">
              <w:rPr>
                <w:i/>
                <w:sz w:val="20"/>
                <w:szCs w:val="20"/>
                <w:lang w:val="en-GB"/>
              </w:rPr>
              <w:t xml:space="preserve">, </w:t>
            </w:r>
            <w:r w:rsidR="00463A65" w:rsidRPr="00463A65">
              <w:rPr>
                <w:i/>
                <w:sz w:val="20"/>
                <w:szCs w:val="20"/>
                <w:lang w:val="en-GB"/>
              </w:rPr>
              <w:t>onc</w:t>
            </w:r>
            <w:r w:rsidR="00463A65">
              <w:rPr>
                <w:i/>
                <w:sz w:val="20"/>
                <w:szCs w:val="20"/>
                <w:lang w:val="en-GB"/>
              </w:rPr>
              <w:t>e</w:t>
            </w:r>
            <w:r w:rsidR="000E1B66">
              <w:rPr>
                <w:i/>
                <w:sz w:val="20"/>
                <w:szCs w:val="20"/>
                <w:lang w:val="en-GB"/>
              </w:rPr>
              <w:t>.</w:t>
            </w:r>
          </w:p>
          <w:p w:rsidR="00463A65" w:rsidRPr="000E1B66" w:rsidRDefault="000E1B66" w:rsidP="00044A24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Show how to add information that relates </w:t>
            </w:r>
            <w:r w:rsidR="00754671">
              <w:rPr>
                <w:sz w:val="20"/>
                <w:szCs w:val="20"/>
                <w:lang w:val="en-GB"/>
              </w:rPr>
              <w:t xml:space="preserve">directly </w:t>
            </w:r>
            <w:r>
              <w:rPr>
                <w:sz w:val="20"/>
                <w:szCs w:val="20"/>
                <w:lang w:val="en-GB"/>
              </w:rPr>
              <w:t xml:space="preserve">to a noun by using a </w:t>
            </w:r>
            <w:r w:rsidR="00754671">
              <w:rPr>
                <w:sz w:val="20"/>
                <w:szCs w:val="20"/>
                <w:lang w:val="en-GB"/>
              </w:rPr>
              <w:t xml:space="preserve">relative </w:t>
            </w:r>
            <w:r>
              <w:rPr>
                <w:sz w:val="20"/>
                <w:szCs w:val="20"/>
                <w:lang w:val="en-GB"/>
              </w:rPr>
              <w:t xml:space="preserve">clause starting with </w:t>
            </w:r>
            <w:r w:rsidR="004129CD">
              <w:rPr>
                <w:i/>
                <w:sz w:val="20"/>
                <w:szCs w:val="20"/>
                <w:lang w:val="en-GB"/>
              </w:rPr>
              <w:t>who, which, that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</w:p>
          <w:p w:rsidR="000E1B66" w:rsidRPr="00463A65" w:rsidRDefault="000E1B66" w:rsidP="00044A24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Experiment with the position of subordinate clauses within the sentence e.g. to emphasise an idea by starting with it.</w:t>
            </w:r>
          </w:p>
        </w:tc>
      </w:tr>
    </w:tbl>
    <w:p w:rsidR="003A1961" w:rsidRPr="00712C65" w:rsidRDefault="003A1961" w:rsidP="003A1961">
      <w:pPr>
        <w:rPr>
          <w:u w:val="single"/>
        </w:rPr>
      </w:pPr>
      <w:bookmarkStart w:id="0" w:name="_GoBack"/>
      <w:bookmarkEnd w:id="0"/>
    </w:p>
    <w:sectPr w:rsidR="003A1961" w:rsidRPr="00712C65" w:rsidSect="003A1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953" w:code="9"/>
      <w:pgMar w:top="113" w:right="1077" w:bottom="11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B0" w:rsidRDefault="00171CB0" w:rsidP="009370F4">
      <w:r>
        <w:separator/>
      </w:r>
    </w:p>
  </w:endnote>
  <w:endnote w:type="continuationSeparator" w:id="0">
    <w:p w:rsidR="00171CB0" w:rsidRDefault="00171CB0" w:rsidP="0093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F4" w:rsidRDefault="00937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F4" w:rsidRDefault="009370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F4" w:rsidRDefault="00937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B0" w:rsidRDefault="00171CB0" w:rsidP="009370F4">
      <w:r>
        <w:separator/>
      </w:r>
    </w:p>
  </w:footnote>
  <w:footnote w:type="continuationSeparator" w:id="0">
    <w:p w:rsidR="00171CB0" w:rsidRDefault="00171CB0" w:rsidP="00937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F4" w:rsidRDefault="00937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F4" w:rsidRDefault="009370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F4" w:rsidRDefault="00937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CE0"/>
    <w:multiLevelType w:val="hybridMultilevel"/>
    <w:tmpl w:val="E9AE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47123"/>
    <w:multiLevelType w:val="hybridMultilevel"/>
    <w:tmpl w:val="FA1EE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83BBF"/>
    <w:multiLevelType w:val="multilevel"/>
    <w:tmpl w:val="A99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B5D52"/>
    <w:multiLevelType w:val="hybridMultilevel"/>
    <w:tmpl w:val="D7B00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7C6C81"/>
    <w:multiLevelType w:val="hybridMultilevel"/>
    <w:tmpl w:val="DD906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BC7CD6"/>
    <w:multiLevelType w:val="hybridMultilevel"/>
    <w:tmpl w:val="4678D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979AF"/>
    <w:multiLevelType w:val="hybridMultilevel"/>
    <w:tmpl w:val="16700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F37B8"/>
    <w:multiLevelType w:val="multilevel"/>
    <w:tmpl w:val="A99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D4E93"/>
    <w:multiLevelType w:val="multilevel"/>
    <w:tmpl w:val="A99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F6552"/>
    <w:multiLevelType w:val="hybridMultilevel"/>
    <w:tmpl w:val="80C48358"/>
    <w:lvl w:ilvl="0" w:tplc="3C2A81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094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8AE2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ACD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8E06A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50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44B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480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AB6D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D428C6"/>
    <w:multiLevelType w:val="hybridMultilevel"/>
    <w:tmpl w:val="F2F09C38"/>
    <w:lvl w:ilvl="0" w:tplc="9A8EC8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F6E06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4F3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E5C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439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681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EC5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CE47F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4545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3F5B98"/>
    <w:multiLevelType w:val="hybridMultilevel"/>
    <w:tmpl w:val="6F080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E836A5"/>
    <w:multiLevelType w:val="hybridMultilevel"/>
    <w:tmpl w:val="80522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657CA"/>
    <w:multiLevelType w:val="hybridMultilevel"/>
    <w:tmpl w:val="6B643E7C"/>
    <w:lvl w:ilvl="0" w:tplc="816A22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29C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620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3862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C7D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AEB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9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62C5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A75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1600E2"/>
    <w:multiLevelType w:val="hybridMultilevel"/>
    <w:tmpl w:val="A9AA8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8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14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2E1"/>
    <w:rsid w:val="00016D9A"/>
    <w:rsid w:val="00025552"/>
    <w:rsid w:val="00044348"/>
    <w:rsid w:val="00044A24"/>
    <w:rsid w:val="00071CC1"/>
    <w:rsid w:val="000C2FBB"/>
    <w:rsid w:val="000E1B66"/>
    <w:rsid w:val="00111A32"/>
    <w:rsid w:val="00117451"/>
    <w:rsid w:val="00134BEB"/>
    <w:rsid w:val="0015096D"/>
    <w:rsid w:val="001665AC"/>
    <w:rsid w:val="001713A9"/>
    <w:rsid w:val="00171CB0"/>
    <w:rsid w:val="001A0499"/>
    <w:rsid w:val="001A618E"/>
    <w:rsid w:val="001E7225"/>
    <w:rsid w:val="001F36EB"/>
    <w:rsid w:val="001F3A3A"/>
    <w:rsid w:val="002058E1"/>
    <w:rsid w:val="002101F9"/>
    <w:rsid w:val="00227234"/>
    <w:rsid w:val="0023141E"/>
    <w:rsid w:val="00233CB3"/>
    <w:rsid w:val="00247E58"/>
    <w:rsid w:val="00252FDA"/>
    <w:rsid w:val="00256109"/>
    <w:rsid w:val="0027088B"/>
    <w:rsid w:val="00282C74"/>
    <w:rsid w:val="002A4CAA"/>
    <w:rsid w:val="002A7E09"/>
    <w:rsid w:val="002C4604"/>
    <w:rsid w:val="002C53E2"/>
    <w:rsid w:val="002E6E0A"/>
    <w:rsid w:val="003047A6"/>
    <w:rsid w:val="00341465"/>
    <w:rsid w:val="00346ED2"/>
    <w:rsid w:val="00351A76"/>
    <w:rsid w:val="003700D2"/>
    <w:rsid w:val="00374B81"/>
    <w:rsid w:val="003A1961"/>
    <w:rsid w:val="003A3400"/>
    <w:rsid w:val="003C2B73"/>
    <w:rsid w:val="004129CD"/>
    <w:rsid w:val="004310ED"/>
    <w:rsid w:val="0043435C"/>
    <w:rsid w:val="00434FB4"/>
    <w:rsid w:val="00435EB1"/>
    <w:rsid w:val="00455EE4"/>
    <w:rsid w:val="004639AF"/>
    <w:rsid w:val="00463A65"/>
    <w:rsid w:val="004842D2"/>
    <w:rsid w:val="004B1909"/>
    <w:rsid w:val="004D775B"/>
    <w:rsid w:val="004E567F"/>
    <w:rsid w:val="004F3F23"/>
    <w:rsid w:val="00507D55"/>
    <w:rsid w:val="005105F0"/>
    <w:rsid w:val="00530A40"/>
    <w:rsid w:val="005518EF"/>
    <w:rsid w:val="00585709"/>
    <w:rsid w:val="005A061C"/>
    <w:rsid w:val="005A1B8E"/>
    <w:rsid w:val="005A3843"/>
    <w:rsid w:val="005C05C6"/>
    <w:rsid w:val="005C32AE"/>
    <w:rsid w:val="006048A0"/>
    <w:rsid w:val="00604E8C"/>
    <w:rsid w:val="0061771F"/>
    <w:rsid w:val="00625AED"/>
    <w:rsid w:val="006317F2"/>
    <w:rsid w:val="00631D50"/>
    <w:rsid w:val="00633068"/>
    <w:rsid w:val="00634FA3"/>
    <w:rsid w:val="00654501"/>
    <w:rsid w:val="0066218F"/>
    <w:rsid w:val="00662E42"/>
    <w:rsid w:val="00670324"/>
    <w:rsid w:val="006A3A62"/>
    <w:rsid w:val="006C1CF5"/>
    <w:rsid w:val="006C7510"/>
    <w:rsid w:val="006F027E"/>
    <w:rsid w:val="006F28B3"/>
    <w:rsid w:val="006F60EB"/>
    <w:rsid w:val="00712C65"/>
    <w:rsid w:val="007151C7"/>
    <w:rsid w:val="00723220"/>
    <w:rsid w:val="00754671"/>
    <w:rsid w:val="00756139"/>
    <w:rsid w:val="007576E6"/>
    <w:rsid w:val="00773216"/>
    <w:rsid w:val="00784DBC"/>
    <w:rsid w:val="0078764D"/>
    <w:rsid w:val="007A1304"/>
    <w:rsid w:val="007D05AF"/>
    <w:rsid w:val="007D5713"/>
    <w:rsid w:val="007D64A3"/>
    <w:rsid w:val="007E39A0"/>
    <w:rsid w:val="007F0834"/>
    <w:rsid w:val="0080486C"/>
    <w:rsid w:val="0080570A"/>
    <w:rsid w:val="00806089"/>
    <w:rsid w:val="00854E62"/>
    <w:rsid w:val="00867EAB"/>
    <w:rsid w:val="008806B1"/>
    <w:rsid w:val="0089099A"/>
    <w:rsid w:val="008C2C72"/>
    <w:rsid w:val="008E7FB9"/>
    <w:rsid w:val="009027C4"/>
    <w:rsid w:val="00926E59"/>
    <w:rsid w:val="009370F4"/>
    <w:rsid w:val="009426E8"/>
    <w:rsid w:val="00954DE3"/>
    <w:rsid w:val="009B7683"/>
    <w:rsid w:val="009C209A"/>
    <w:rsid w:val="009D4856"/>
    <w:rsid w:val="009E22B3"/>
    <w:rsid w:val="009F77DA"/>
    <w:rsid w:val="00A027F3"/>
    <w:rsid w:val="00A1559E"/>
    <w:rsid w:val="00A16DFE"/>
    <w:rsid w:val="00A25885"/>
    <w:rsid w:val="00A2786E"/>
    <w:rsid w:val="00A43855"/>
    <w:rsid w:val="00A81B28"/>
    <w:rsid w:val="00A96972"/>
    <w:rsid w:val="00AB5996"/>
    <w:rsid w:val="00AC6260"/>
    <w:rsid w:val="00AD1FFC"/>
    <w:rsid w:val="00AD7B49"/>
    <w:rsid w:val="00AF7E54"/>
    <w:rsid w:val="00B15C1E"/>
    <w:rsid w:val="00B169E8"/>
    <w:rsid w:val="00B250C6"/>
    <w:rsid w:val="00B252E1"/>
    <w:rsid w:val="00B33064"/>
    <w:rsid w:val="00B52FB0"/>
    <w:rsid w:val="00B6407A"/>
    <w:rsid w:val="00BC4FAC"/>
    <w:rsid w:val="00BD78A5"/>
    <w:rsid w:val="00BD79F4"/>
    <w:rsid w:val="00BF2EC6"/>
    <w:rsid w:val="00C01348"/>
    <w:rsid w:val="00C0390D"/>
    <w:rsid w:val="00CC3F80"/>
    <w:rsid w:val="00CD2C8F"/>
    <w:rsid w:val="00CE3C21"/>
    <w:rsid w:val="00CF1821"/>
    <w:rsid w:val="00D238EA"/>
    <w:rsid w:val="00D321CB"/>
    <w:rsid w:val="00DD44DE"/>
    <w:rsid w:val="00E26629"/>
    <w:rsid w:val="00E43FB2"/>
    <w:rsid w:val="00E51674"/>
    <w:rsid w:val="00E5265B"/>
    <w:rsid w:val="00E621F5"/>
    <w:rsid w:val="00E63955"/>
    <w:rsid w:val="00E7386F"/>
    <w:rsid w:val="00E750A5"/>
    <w:rsid w:val="00E859AD"/>
    <w:rsid w:val="00EB071B"/>
    <w:rsid w:val="00EB7DBF"/>
    <w:rsid w:val="00EC3BCF"/>
    <w:rsid w:val="00ED61EA"/>
    <w:rsid w:val="00EE402E"/>
    <w:rsid w:val="00EE6850"/>
    <w:rsid w:val="00EF5604"/>
    <w:rsid w:val="00F10FFA"/>
    <w:rsid w:val="00F17120"/>
    <w:rsid w:val="00F32D07"/>
    <w:rsid w:val="00F47D66"/>
    <w:rsid w:val="00F63E05"/>
    <w:rsid w:val="00F652EE"/>
    <w:rsid w:val="00F76F93"/>
    <w:rsid w:val="00F91F82"/>
    <w:rsid w:val="00F93CAE"/>
    <w:rsid w:val="00FC66B6"/>
    <w:rsid w:val="00FD21D9"/>
    <w:rsid w:val="00FD4E25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E1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52E1"/>
    <w:rPr>
      <w:color w:val="0000FF"/>
      <w:u w:val="single"/>
    </w:rPr>
  </w:style>
  <w:style w:type="character" w:customStyle="1" w:styleId="exampletext1">
    <w:name w:val="exampletext1"/>
    <w:basedOn w:val="DefaultParagraphFont"/>
    <w:rsid w:val="00B252E1"/>
    <w:rPr>
      <w:rFonts w:ascii="Arial" w:hAnsi="Arial" w:cs="Arial" w:hint="default"/>
      <w:b w:val="0"/>
      <w:bCs w:val="0"/>
      <w:i/>
      <w:iCs/>
      <w:color w:val="0000CC"/>
      <w:sz w:val="20"/>
      <w:szCs w:val="20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252E1"/>
    <w:rPr>
      <w:color w:val="800080" w:themeColor="followedHyperlink"/>
      <w:u w:val="single"/>
    </w:rPr>
  </w:style>
  <w:style w:type="paragraph" w:customStyle="1" w:styleId="indentedgrammarpagetext">
    <w:name w:val="indentedgrammarpagetext"/>
    <w:basedOn w:val="Normal"/>
    <w:rsid w:val="00111A32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37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F4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37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F4"/>
    <w:rPr>
      <w:rFonts w:eastAsia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1F36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C3BCF"/>
    <w:pPr>
      <w:ind w:left="720"/>
      <w:contextualSpacing/>
    </w:pPr>
  </w:style>
  <w:style w:type="table" w:styleId="TableGrid">
    <w:name w:val="Table Grid"/>
    <w:basedOn w:val="TableNormal"/>
    <w:uiPriority w:val="39"/>
    <w:rsid w:val="0078764D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6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1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6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0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1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3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5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</dc:creator>
  <cp:lastModifiedBy>helen lines</cp:lastModifiedBy>
  <cp:revision>5</cp:revision>
  <cp:lastPrinted>2012-02-21T12:06:00Z</cp:lastPrinted>
  <dcterms:created xsi:type="dcterms:W3CDTF">2017-03-24T10:13:00Z</dcterms:created>
  <dcterms:modified xsi:type="dcterms:W3CDTF">2017-04-03T11:17:00Z</dcterms:modified>
</cp:coreProperties>
</file>