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C046" w14:textId="1554E9DC" w:rsidR="001936BF" w:rsidRPr="003F575D" w:rsidRDefault="003F0016" w:rsidP="76AF92FE">
      <w:pPr>
        <w:rPr>
          <w:b/>
          <w:bCs/>
          <w:sz w:val="32"/>
          <w:szCs w:val="32"/>
        </w:rPr>
      </w:pPr>
      <w:r>
        <w:rPr>
          <w:noProof/>
        </w:rPr>
        <w:drawing>
          <wp:anchor distT="0" distB="0" distL="114300" distR="114300" simplePos="0" relativeHeight="251659264" behindDoc="1" locked="0" layoutInCell="1" allowOverlap="1" wp14:anchorId="26075FF8" wp14:editId="0FD45B50">
            <wp:simplePos x="0" y="0"/>
            <wp:positionH relativeFrom="column">
              <wp:posOffset>-406400</wp:posOffset>
            </wp:positionH>
            <wp:positionV relativeFrom="paragraph">
              <wp:posOffset>-762000</wp:posOffset>
            </wp:positionV>
            <wp:extent cx="1028700" cy="1208668"/>
            <wp:effectExtent l="0" t="0" r="0" b="0"/>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11" cstate="print">
                      <a:extLst>
                        <a:ext uri="{28A0092B-C50C-407E-A947-70E740481C1C}">
                          <a14:useLocalDpi xmlns:a14="http://schemas.microsoft.com/office/drawing/2010/main" val="0"/>
                        </a:ext>
                      </a:extLst>
                    </a:blip>
                    <a:srcRect l="4659" t="4722" r="78117" b="80971"/>
                    <a:stretch/>
                  </pic:blipFill>
                  <pic:spPr bwMode="auto">
                    <a:xfrm>
                      <a:off x="0" y="0"/>
                      <a:ext cx="1028700" cy="12086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A665F93" w:rsidRPr="439697C3">
        <w:rPr>
          <w:b/>
          <w:bCs/>
          <w:sz w:val="32"/>
          <w:szCs w:val="32"/>
        </w:rPr>
        <w:t xml:space="preserve">          </w:t>
      </w:r>
      <w:r w:rsidR="00C347B1">
        <w:rPr>
          <w:b/>
          <w:bCs/>
          <w:sz w:val="32"/>
          <w:szCs w:val="32"/>
        </w:rPr>
        <w:tab/>
      </w:r>
      <w:r w:rsidR="0A665F93" w:rsidRPr="439697C3">
        <w:rPr>
          <w:b/>
          <w:bCs/>
          <w:sz w:val="32"/>
          <w:szCs w:val="32"/>
        </w:rPr>
        <w:t>Equality Assessment form</w:t>
      </w:r>
      <w:r w:rsidR="001936BF" w:rsidRPr="439697C3">
        <w:rPr>
          <w:b/>
          <w:bCs/>
          <w:sz w:val="32"/>
          <w:szCs w:val="32"/>
        </w:rPr>
        <w:t xml:space="preserve">    </w:t>
      </w:r>
    </w:p>
    <w:p w14:paraId="31A2C047" w14:textId="77777777" w:rsidR="00D924DD" w:rsidRDefault="00D924DD" w:rsidP="00EE29B5">
      <w:pPr>
        <w:pStyle w:val="ListParagraph"/>
        <w:spacing w:after="80"/>
        <w:ind w:left="0"/>
        <w:jc w:val="both"/>
        <w:rPr>
          <w:i/>
          <w:sz w:val="16"/>
          <w:szCs w:val="16"/>
        </w:rPr>
      </w:pPr>
    </w:p>
    <w:tbl>
      <w:tblPr>
        <w:tblStyle w:val="TableGrid"/>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5410"/>
      </w:tblGrid>
      <w:tr w:rsidR="00C315C4" w14:paraId="31A2C04A" w14:textId="77777777" w:rsidTr="00E02648">
        <w:tc>
          <w:tcPr>
            <w:tcW w:w="4513" w:type="dxa"/>
          </w:tcPr>
          <w:p w14:paraId="31A2C048" w14:textId="6975F5C7" w:rsidR="00C315C4" w:rsidRDefault="00B8791E" w:rsidP="006F4524">
            <w:pPr>
              <w:spacing w:before="80" w:after="80" w:line="240" w:lineRule="auto"/>
            </w:pPr>
            <w:r>
              <w:rPr>
                <w:b/>
                <w:sz w:val="24"/>
                <w:szCs w:val="24"/>
              </w:rPr>
              <w:t>Faculty</w:t>
            </w:r>
            <w:r w:rsidR="00C315C4" w:rsidRPr="002F4F53">
              <w:rPr>
                <w:b/>
                <w:sz w:val="24"/>
                <w:szCs w:val="24"/>
              </w:rPr>
              <w:t>/</w:t>
            </w:r>
            <w:r w:rsidR="004F0889" w:rsidRPr="004F0889">
              <w:rPr>
                <w:b/>
                <w:sz w:val="24"/>
                <w:szCs w:val="24"/>
              </w:rPr>
              <w:t>Professional Services Division</w:t>
            </w:r>
            <w:r w:rsidR="00C315C4" w:rsidRPr="002F4F53">
              <w:rPr>
                <w:b/>
                <w:sz w:val="24"/>
                <w:szCs w:val="24"/>
              </w:rPr>
              <w:t>/</w:t>
            </w:r>
            <w:r>
              <w:rPr>
                <w:b/>
                <w:sz w:val="24"/>
                <w:szCs w:val="24"/>
              </w:rPr>
              <w:t>Division</w:t>
            </w:r>
          </w:p>
        </w:tc>
        <w:tc>
          <w:tcPr>
            <w:tcW w:w="5410" w:type="dxa"/>
          </w:tcPr>
          <w:p w14:paraId="31A2C049" w14:textId="77777777" w:rsidR="00C315C4" w:rsidRPr="00224333" w:rsidRDefault="000E2D2D" w:rsidP="006F4524">
            <w:pPr>
              <w:spacing w:before="80" w:after="80" w:line="240" w:lineRule="auto"/>
            </w:pPr>
            <w:r w:rsidRPr="00224333">
              <w:rPr>
                <w:sz w:val="24"/>
                <w:szCs w:val="24"/>
              </w:rPr>
              <w:fldChar w:fldCharType="begin">
                <w:ffData>
                  <w:name w:val=""/>
                  <w:enabled/>
                  <w:calcOnExit w:val="0"/>
                  <w:textInput/>
                </w:ffData>
              </w:fldChar>
            </w:r>
            <w:r w:rsidRPr="00224333">
              <w:rPr>
                <w:sz w:val="24"/>
                <w:szCs w:val="24"/>
              </w:rPr>
              <w:instrText xml:space="preserve"> FORMTEXT </w:instrText>
            </w:r>
            <w:r w:rsidRPr="00224333">
              <w:rPr>
                <w:sz w:val="24"/>
                <w:szCs w:val="24"/>
              </w:rPr>
            </w:r>
            <w:r w:rsidRPr="00224333">
              <w:rPr>
                <w:sz w:val="24"/>
                <w:szCs w:val="24"/>
              </w:rPr>
              <w:fldChar w:fldCharType="separate"/>
            </w:r>
            <w:r w:rsidRPr="00224333">
              <w:rPr>
                <w:noProof/>
                <w:sz w:val="24"/>
                <w:szCs w:val="24"/>
              </w:rPr>
              <w:t> </w:t>
            </w:r>
            <w:r w:rsidRPr="00224333">
              <w:rPr>
                <w:noProof/>
                <w:sz w:val="24"/>
                <w:szCs w:val="24"/>
              </w:rPr>
              <w:t> </w:t>
            </w:r>
            <w:r w:rsidRPr="00224333">
              <w:rPr>
                <w:noProof/>
                <w:sz w:val="24"/>
                <w:szCs w:val="24"/>
              </w:rPr>
              <w:t> </w:t>
            </w:r>
            <w:r w:rsidRPr="00224333">
              <w:rPr>
                <w:noProof/>
                <w:sz w:val="24"/>
                <w:szCs w:val="24"/>
              </w:rPr>
              <w:t> </w:t>
            </w:r>
            <w:r w:rsidRPr="00224333">
              <w:rPr>
                <w:noProof/>
                <w:sz w:val="24"/>
                <w:szCs w:val="24"/>
              </w:rPr>
              <w:t> </w:t>
            </w:r>
            <w:r w:rsidRPr="00224333">
              <w:rPr>
                <w:sz w:val="24"/>
                <w:szCs w:val="24"/>
              </w:rPr>
              <w:fldChar w:fldCharType="end"/>
            </w:r>
          </w:p>
        </w:tc>
      </w:tr>
      <w:tr w:rsidR="00C315C4" w14:paraId="31A2C04D" w14:textId="77777777" w:rsidTr="00E02648">
        <w:tc>
          <w:tcPr>
            <w:tcW w:w="4513" w:type="dxa"/>
          </w:tcPr>
          <w:p w14:paraId="31A2C04B" w14:textId="77777777" w:rsidR="00C315C4" w:rsidRDefault="00C315C4" w:rsidP="00460C76">
            <w:pPr>
              <w:spacing w:before="80" w:after="80" w:line="240" w:lineRule="auto"/>
            </w:pPr>
            <w:r w:rsidRPr="002F4F53">
              <w:rPr>
                <w:b/>
                <w:sz w:val="24"/>
                <w:szCs w:val="24"/>
              </w:rPr>
              <w:t xml:space="preserve">Name of </w:t>
            </w:r>
            <w:r w:rsidR="00460C76">
              <w:rPr>
                <w:b/>
                <w:sz w:val="24"/>
                <w:szCs w:val="24"/>
              </w:rPr>
              <w:t xml:space="preserve">area </w:t>
            </w:r>
            <w:r w:rsidR="0048525D">
              <w:rPr>
                <w:b/>
                <w:sz w:val="24"/>
                <w:szCs w:val="24"/>
              </w:rPr>
              <w:t>where change is taking place</w:t>
            </w:r>
          </w:p>
        </w:tc>
        <w:tc>
          <w:tcPr>
            <w:tcW w:w="5410" w:type="dxa"/>
          </w:tcPr>
          <w:p w14:paraId="31A2C04C" w14:textId="77777777" w:rsidR="00C315C4" w:rsidRPr="009C0DAB" w:rsidRDefault="00C315C4" w:rsidP="006F4524">
            <w:pPr>
              <w:spacing w:before="80" w:after="80" w:line="240" w:lineRule="auto"/>
            </w:pPr>
            <w:r w:rsidRPr="009C0DAB">
              <w:rPr>
                <w:sz w:val="24"/>
                <w:szCs w:val="24"/>
              </w:rPr>
              <w:fldChar w:fldCharType="begin">
                <w:ffData>
                  <w:name w:val="Text3"/>
                  <w:enabled/>
                  <w:calcOnExit w:val="0"/>
                  <w:textInput/>
                </w:ffData>
              </w:fldChar>
            </w:r>
            <w:r w:rsidRPr="009C0DAB">
              <w:rPr>
                <w:sz w:val="24"/>
                <w:szCs w:val="24"/>
              </w:rPr>
              <w:instrText xml:space="preserve"> FORMTEXT </w:instrText>
            </w:r>
            <w:r w:rsidRPr="009C0DAB">
              <w:rPr>
                <w:sz w:val="24"/>
                <w:szCs w:val="24"/>
              </w:rPr>
            </w:r>
            <w:r w:rsidRPr="009C0DAB">
              <w:rPr>
                <w:sz w:val="24"/>
                <w:szCs w:val="24"/>
              </w:rPr>
              <w:fldChar w:fldCharType="separate"/>
            </w:r>
            <w:r w:rsidRPr="009C0DAB">
              <w:rPr>
                <w:noProof/>
                <w:sz w:val="24"/>
                <w:szCs w:val="24"/>
              </w:rPr>
              <w:t> </w:t>
            </w:r>
            <w:r w:rsidRPr="009C0DAB">
              <w:rPr>
                <w:noProof/>
                <w:sz w:val="24"/>
                <w:szCs w:val="24"/>
              </w:rPr>
              <w:t> </w:t>
            </w:r>
            <w:r w:rsidRPr="009C0DAB">
              <w:rPr>
                <w:noProof/>
                <w:sz w:val="24"/>
                <w:szCs w:val="24"/>
              </w:rPr>
              <w:t> </w:t>
            </w:r>
            <w:r w:rsidRPr="009C0DAB">
              <w:rPr>
                <w:noProof/>
                <w:sz w:val="24"/>
                <w:szCs w:val="24"/>
              </w:rPr>
              <w:t> </w:t>
            </w:r>
            <w:r w:rsidRPr="009C0DAB">
              <w:rPr>
                <w:noProof/>
                <w:sz w:val="24"/>
                <w:szCs w:val="24"/>
              </w:rPr>
              <w:t> </w:t>
            </w:r>
            <w:r w:rsidRPr="009C0DAB">
              <w:rPr>
                <w:sz w:val="24"/>
                <w:szCs w:val="24"/>
              </w:rPr>
              <w:fldChar w:fldCharType="end"/>
            </w:r>
          </w:p>
        </w:tc>
      </w:tr>
      <w:tr w:rsidR="00C315C4" w14:paraId="31A2C04F" w14:textId="77777777" w:rsidTr="00E02648">
        <w:tc>
          <w:tcPr>
            <w:tcW w:w="9923" w:type="dxa"/>
            <w:gridSpan w:val="2"/>
          </w:tcPr>
          <w:p w14:paraId="31A2C04E" w14:textId="77777777" w:rsidR="00C315C4" w:rsidRDefault="00C315C4" w:rsidP="006F4524">
            <w:pPr>
              <w:spacing w:before="80" w:after="80" w:line="240" w:lineRule="auto"/>
            </w:pPr>
            <w:r w:rsidRPr="00E82878">
              <w:rPr>
                <w:b/>
                <w:sz w:val="24"/>
                <w:szCs w:val="24"/>
                <w:lang w:eastAsia="en-GB"/>
              </w:rPr>
              <w:t>Equality Analysis completed by:</w:t>
            </w:r>
          </w:p>
        </w:tc>
      </w:tr>
      <w:tr w:rsidR="00C315C4" w:rsidRPr="00E77792" w14:paraId="31A2C052" w14:textId="77777777" w:rsidTr="00E02648">
        <w:tc>
          <w:tcPr>
            <w:tcW w:w="4513" w:type="dxa"/>
          </w:tcPr>
          <w:p w14:paraId="31A2C050" w14:textId="77777777" w:rsidR="00C315C4" w:rsidRPr="00E77792" w:rsidRDefault="00C315C4" w:rsidP="006F4524">
            <w:pPr>
              <w:spacing w:before="80" w:after="80" w:line="240" w:lineRule="auto"/>
              <w:rPr>
                <w:b/>
              </w:rPr>
            </w:pPr>
            <w:r w:rsidRPr="00E77792">
              <w:rPr>
                <w:b/>
                <w:sz w:val="24"/>
                <w:szCs w:val="24"/>
              </w:rPr>
              <w:t>Name(s) and job title(s)</w:t>
            </w:r>
          </w:p>
        </w:tc>
        <w:tc>
          <w:tcPr>
            <w:tcW w:w="5410" w:type="dxa"/>
          </w:tcPr>
          <w:p w14:paraId="31A2C051" w14:textId="77777777" w:rsidR="00C315C4" w:rsidRPr="00224333" w:rsidRDefault="00C315C4" w:rsidP="006F4524">
            <w:pPr>
              <w:spacing w:before="80" w:after="80" w:line="240" w:lineRule="auto"/>
            </w:pPr>
            <w:r w:rsidRPr="00224333">
              <w:rPr>
                <w:sz w:val="24"/>
                <w:szCs w:val="24"/>
              </w:rPr>
              <w:fldChar w:fldCharType="begin">
                <w:ffData>
                  <w:name w:val="Text3"/>
                  <w:enabled/>
                  <w:calcOnExit w:val="0"/>
                  <w:textInput/>
                </w:ffData>
              </w:fldChar>
            </w:r>
            <w:r w:rsidRPr="00224333">
              <w:rPr>
                <w:sz w:val="24"/>
                <w:szCs w:val="24"/>
              </w:rPr>
              <w:instrText xml:space="preserve"> FORMTEXT </w:instrText>
            </w:r>
            <w:r w:rsidRPr="00224333">
              <w:rPr>
                <w:sz w:val="24"/>
                <w:szCs w:val="24"/>
              </w:rPr>
            </w:r>
            <w:r w:rsidRPr="00224333">
              <w:rPr>
                <w:sz w:val="24"/>
                <w:szCs w:val="24"/>
              </w:rPr>
              <w:fldChar w:fldCharType="separate"/>
            </w:r>
            <w:r w:rsidRPr="00224333">
              <w:rPr>
                <w:noProof/>
                <w:sz w:val="24"/>
                <w:szCs w:val="24"/>
              </w:rPr>
              <w:t> </w:t>
            </w:r>
            <w:r w:rsidRPr="00224333">
              <w:rPr>
                <w:noProof/>
                <w:sz w:val="24"/>
                <w:szCs w:val="24"/>
              </w:rPr>
              <w:t> </w:t>
            </w:r>
            <w:r w:rsidRPr="00224333">
              <w:rPr>
                <w:noProof/>
                <w:sz w:val="24"/>
                <w:szCs w:val="24"/>
              </w:rPr>
              <w:t> </w:t>
            </w:r>
            <w:r w:rsidRPr="00224333">
              <w:rPr>
                <w:noProof/>
                <w:sz w:val="24"/>
                <w:szCs w:val="24"/>
              </w:rPr>
              <w:t> </w:t>
            </w:r>
            <w:r w:rsidRPr="00224333">
              <w:rPr>
                <w:noProof/>
                <w:sz w:val="24"/>
                <w:szCs w:val="24"/>
              </w:rPr>
              <w:t> </w:t>
            </w:r>
            <w:r w:rsidRPr="00224333">
              <w:rPr>
                <w:sz w:val="24"/>
                <w:szCs w:val="24"/>
              </w:rPr>
              <w:fldChar w:fldCharType="end"/>
            </w:r>
          </w:p>
        </w:tc>
      </w:tr>
      <w:tr w:rsidR="00C315C4" w:rsidRPr="00E77792" w14:paraId="31A2C055" w14:textId="77777777" w:rsidTr="00E02648">
        <w:tc>
          <w:tcPr>
            <w:tcW w:w="4513" w:type="dxa"/>
          </w:tcPr>
          <w:p w14:paraId="31A2C053" w14:textId="77777777" w:rsidR="00C315C4" w:rsidRPr="00E77792" w:rsidRDefault="00C315C4" w:rsidP="006F4524">
            <w:pPr>
              <w:spacing w:before="80" w:after="80" w:line="240" w:lineRule="auto"/>
              <w:rPr>
                <w:b/>
              </w:rPr>
            </w:pPr>
            <w:r w:rsidRPr="00E77792">
              <w:rPr>
                <w:b/>
                <w:sz w:val="24"/>
                <w:szCs w:val="24"/>
              </w:rPr>
              <w:t>Date of Equality Analysis</w:t>
            </w:r>
          </w:p>
        </w:tc>
        <w:tc>
          <w:tcPr>
            <w:tcW w:w="5410" w:type="dxa"/>
          </w:tcPr>
          <w:p w14:paraId="31A2C054" w14:textId="77777777" w:rsidR="00C315C4" w:rsidRPr="00224333" w:rsidRDefault="00C315C4" w:rsidP="006F4524">
            <w:pPr>
              <w:spacing w:before="80" w:after="80" w:line="240" w:lineRule="auto"/>
            </w:pPr>
            <w:r w:rsidRPr="00224333">
              <w:rPr>
                <w:sz w:val="24"/>
                <w:szCs w:val="24"/>
              </w:rPr>
              <w:fldChar w:fldCharType="begin">
                <w:ffData>
                  <w:name w:val="Text3"/>
                  <w:enabled/>
                  <w:calcOnExit w:val="0"/>
                  <w:textInput/>
                </w:ffData>
              </w:fldChar>
            </w:r>
            <w:r w:rsidRPr="00224333">
              <w:rPr>
                <w:sz w:val="24"/>
                <w:szCs w:val="24"/>
              </w:rPr>
              <w:instrText xml:space="preserve"> FORMTEXT </w:instrText>
            </w:r>
            <w:r w:rsidRPr="00224333">
              <w:rPr>
                <w:sz w:val="24"/>
                <w:szCs w:val="24"/>
              </w:rPr>
            </w:r>
            <w:r w:rsidRPr="00224333">
              <w:rPr>
                <w:sz w:val="24"/>
                <w:szCs w:val="24"/>
              </w:rPr>
              <w:fldChar w:fldCharType="separate"/>
            </w:r>
            <w:r w:rsidRPr="00224333">
              <w:rPr>
                <w:noProof/>
                <w:sz w:val="24"/>
                <w:szCs w:val="24"/>
              </w:rPr>
              <w:t> </w:t>
            </w:r>
            <w:r w:rsidRPr="00224333">
              <w:rPr>
                <w:noProof/>
                <w:sz w:val="24"/>
                <w:szCs w:val="24"/>
              </w:rPr>
              <w:t> </w:t>
            </w:r>
            <w:r w:rsidRPr="00224333">
              <w:rPr>
                <w:noProof/>
                <w:sz w:val="24"/>
                <w:szCs w:val="24"/>
              </w:rPr>
              <w:t> </w:t>
            </w:r>
            <w:r w:rsidRPr="00224333">
              <w:rPr>
                <w:noProof/>
                <w:sz w:val="24"/>
                <w:szCs w:val="24"/>
              </w:rPr>
              <w:t> </w:t>
            </w:r>
            <w:r w:rsidRPr="00224333">
              <w:rPr>
                <w:noProof/>
                <w:sz w:val="24"/>
                <w:szCs w:val="24"/>
              </w:rPr>
              <w:t> </w:t>
            </w:r>
            <w:r w:rsidRPr="00224333">
              <w:rPr>
                <w:sz w:val="24"/>
                <w:szCs w:val="24"/>
              </w:rPr>
              <w:fldChar w:fldCharType="end"/>
            </w:r>
          </w:p>
        </w:tc>
      </w:tr>
    </w:tbl>
    <w:p w14:paraId="31A2C056" w14:textId="77777777" w:rsidR="00C315C4" w:rsidRPr="00456782" w:rsidRDefault="00C315C4" w:rsidP="00017B6B">
      <w:pPr>
        <w:pStyle w:val="ListParagraph"/>
        <w:spacing w:after="80"/>
        <w:ind w:left="0"/>
        <w:jc w:val="both"/>
        <w:rPr>
          <w:i/>
          <w:sz w:val="12"/>
          <w:szCs w:val="12"/>
        </w:rPr>
      </w:pPr>
    </w:p>
    <w:p w14:paraId="31A2C057" w14:textId="77777777" w:rsidR="003D74B1" w:rsidRPr="00771378" w:rsidRDefault="003D74B1" w:rsidP="00017B6B">
      <w:pPr>
        <w:pStyle w:val="ListParagraph"/>
        <w:spacing w:after="0" w:line="240" w:lineRule="auto"/>
        <w:ind w:left="0"/>
        <w:jc w:val="both"/>
      </w:pPr>
      <w:r w:rsidRPr="00771378">
        <w:t xml:space="preserve">For Equality Analysis guidance :  </w:t>
      </w:r>
      <w:hyperlink r:id="rId12" w:history="1">
        <w:r w:rsidRPr="00771378">
          <w:rPr>
            <w:rStyle w:val="Hyperlink"/>
          </w:rPr>
          <w:t>https://www.exeter.ac.uk/staff/equality/equalityimpactanalysis/</w:t>
        </w:r>
      </w:hyperlink>
    </w:p>
    <w:p w14:paraId="31A2C058" w14:textId="77777777" w:rsidR="00C315C4" w:rsidRPr="00771378" w:rsidRDefault="003D74B1" w:rsidP="003D74B1">
      <w:pPr>
        <w:pStyle w:val="ListParagraph"/>
        <w:spacing w:after="0" w:line="240" w:lineRule="auto"/>
        <w:ind w:left="0"/>
        <w:jc w:val="both"/>
        <w:rPr>
          <w:u w:val="single"/>
        </w:rPr>
      </w:pPr>
      <w:r w:rsidRPr="00771378">
        <w:t>and t</w:t>
      </w:r>
      <w:r w:rsidR="00EA3496" w:rsidRPr="00771378">
        <w:t>he Equality Analysis FAQ at</w:t>
      </w:r>
      <w:r w:rsidR="00EA3496" w:rsidRPr="003805FE">
        <w:rPr>
          <w:b/>
          <w:i/>
        </w:rPr>
        <w:t xml:space="preserve"> </w:t>
      </w:r>
      <w:hyperlink r:id="rId13" w:history="1">
        <w:r w:rsidR="00CF74AF" w:rsidRPr="00771378">
          <w:rPr>
            <w:rStyle w:val="Hyperlink"/>
          </w:rPr>
          <w:t>www.exeter.ac.uk/staff/equality/equalityanalysis/faq</w:t>
        </w:r>
      </w:hyperlink>
      <w:r w:rsidRPr="00771378">
        <w:rPr>
          <w:rStyle w:val="Hyperlink"/>
        </w:rPr>
        <w:t>.</w:t>
      </w:r>
      <w:r w:rsidR="00EA3496" w:rsidRPr="00771378">
        <w:rPr>
          <w:u w:val="single"/>
        </w:rPr>
        <w:t xml:space="preserve"> </w:t>
      </w:r>
    </w:p>
    <w:p w14:paraId="31A2C059" w14:textId="77777777" w:rsidR="003D74B1" w:rsidRPr="00222647" w:rsidRDefault="003D74B1" w:rsidP="003D74B1">
      <w:pPr>
        <w:pStyle w:val="ListParagraph"/>
        <w:spacing w:after="0" w:line="240" w:lineRule="auto"/>
        <w:ind w:left="0"/>
        <w:jc w:val="both"/>
        <w:rPr>
          <w:i/>
          <w:sz w:val="16"/>
          <w:szCs w:val="16"/>
        </w:rPr>
      </w:pPr>
    </w:p>
    <w:p w14:paraId="31A2C05B" w14:textId="77777777" w:rsidR="00EE29B5" w:rsidRDefault="00EE29B5" w:rsidP="00EE29B5">
      <w:pPr>
        <w:spacing w:after="80"/>
        <w:rPr>
          <w:b/>
          <w:sz w:val="24"/>
          <w:szCs w:val="24"/>
        </w:rPr>
      </w:pPr>
      <w:r>
        <w:rPr>
          <w:b/>
          <w:sz w:val="24"/>
          <w:szCs w:val="24"/>
        </w:rPr>
        <w:t>SECTION A</w:t>
      </w:r>
    </w:p>
    <w:p w14:paraId="31A2C05C" w14:textId="70F8550A" w:rsidR="00F925F9" w:rsidRPr="00345DDA" w:rsidRDefault="00F925F9" w:rsidP="00D924DD">
      <w:pPr>
        <w:pStyle w:val="ListParagraph"/>
        <w:spacing w:after="80"/>
        <w:ind w:left="0"/>
        <w:jc w:val="both"/>
        <w:rPr>
          <w:i/>
        </w:rPr>
      </w:pPr>
      <w:r w:rsidRPr="00345DDA">
        <w:rPr>
          <w:i/>
        </w:rPr>
        <w:t xml:space="preserve">To be completed by </w:t>
      </w:r>
      <w:r w:rsidR="0048525D">
        <w:rPr>
          <w:i/>
        </w:rPr>
        <w:t>Senior Manager/HR</w:t>
      </w:r>
      <w:r w:rsidR="002017E9">
        <w:rPr>
          <w:i/>
        </w:rPr>
        <w:t xml:space="preserve"> </w:t>
      </w:r>
      <w:r w:rsidR="00EC09A0">
        <w:rPr>
          <w:i/>
        </w:rPr>
        <w:t xml:space="preserve">Representative </w:t>
      </w:r>
      <w:r w:rsidR="0048525D">
        <w:rPr>
          <w:i/>
        </w:rPr>
        <w:t>supporting the review/</w:t>
      </w:r>
      <w:r w:rsidR="0048525D" w:rsidRPr="00AA431B">
        <w:rPr>
          <w:i/>
        </w:rPr>
        <w:t xml:space="preserve">drafting </w:t>
      </w:r>
      <w:r w:rsidR="00CE184E" w:rsidRPr="00AA431B">
        <w:rPr>
          <w:i/>
        </w:rPr>
        <w:t>UEB</w:t>
      </w:r>
      <w:r w:rsidR="0048525D" w:rsidRPr="00AA431B">
        <w:rPr>
          <w:i/>
        </w:rPr>
        <w:t xml:space="preserve"> </w:t>
      </w:r>
      <w:r w:rsidR="003D74B1" w:rsidRPr="00AA431B">
        <w:rPr>
          <w:i/>
        </w:rPr>
        <w:t>and Consultation P</w:t>
      </w:r>
      <w:r w:rsidR="0048525D" w:rsidRPr="00AA431B">
        <w:rPr>
          <w:i/>
        </w:rPr>
        <w:t>apers.</w:t>
      </w:r>
    </w:p>
    <w:p w14:paraId="31A2C05D" w14:textId="77777777" w:rsidR="002F4F53" w:rsidRPr="0037775C" w:rsidRDefault="002F4F53" w:rsidP="00AE224B">
      <w:pPr>
        <w:pStyle w:val="ListParagraph"/>
        <w:ind w:left="0"/>
        <w:rPr>
          <w:sz w:val="16"/>
          <w:szCs w:val="16"/>
        </w:rPr>
      </w:pPr>
    </w:p>
    <w:p w14:paraId="31A2C05E" w14:textId="77777777" w:rsidR="001936BF" w:rsidRDefault="001936BF" w:rsidP="00414F0D">
      <w:pPr>
        <w:pStyle w:val="ListParagraph"/>
        <w:numPr>
          <w:ilvl w:val="0"/>
          <w:numId w:val="1"/>
        </w:numPr>
        <w:ind w:left="284" w:hanging="284"/>
        <w:jc w:val="both"/>
        <w:rPr>
          <w:b/>
          <w:sz w:val="24"/>
          <w:szCs w:val="24"/>
        </w:rPr>
      </w:pPr>
      <w:r>
        <w:rPr>
          <w:b/>
          <w:sz w:val="24"/>
          <w:szCs w:val="24"/>
        </w:rPr>
        <w:t xml:space="preserve">Who does the </w:t>
      </w:r>
      <w:r w:rsidR="00135DD3">
        <w:rPr>
          <w:b/>
          <w:sz w:val="24"/>
          <w:szCs w:val="24"/>
        </w:rPr>
        <w:t xml:space="preserve">proposals for change </w:t>
      </w:r>
      <w:r>
        <w:rPr>
          <w:b/>
          <w:sz w:val="24"/>
          <w:szCs w:val="24"/>
        </w:rPr>
        <w:t>a</w:t>
      </w:r>
      <w:r w:rsidRPr="00A359EF">
        <w:rPr>
          <w:b/>
          <w:sz w:val="24"/>
          <w:szCs w:val="24"/>
        </w:rPr>
        <w:t>ffect?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62"/>
      </w:tblGrid>
      <w:tr w:rsidR="001936BF" w:rsidRPr="00264342" w14:paraId="31A2C060" w14:textId="77777777" w:rsidTr="00B9449F">
        <w:tc>
          <w:tcPr>
            <w:tcW w:w="9923" w:type="dxa"/>
          </w:tcPr>
          <w:p w14:paraId="31A2C05F" w14:textId="77777777" w:rsidR="001936BF" w:rsidRPr="00723789" w:rsidRDefault="0048525D" w:rsidP="00771378">
            <w:pPr>
              <w:pStyle w:val="ListParagraph"/>
              <w:spacing w:after="0" w:line="240" w:lineRule="auto"/>
              <w:ind w:left="0"/>
              <w:rPr>
                <w:i/>
              </w:rPr>
            </w:pPr>
            <w:r w:rsidRPr="00771378">
              <w:rPr>
                <w:i/>
                <w:color w:val="548DD4" w:themeColor="text2" w:themeTint="99"/>
              </w:rPr>
              <w:t xml:space="preserve">Please complete the People Impact Table and ensure </w:t>
            </w:r>
            <w:r w:rsidR="009C6816" w:rsidRPr="00771378">
              <w:rPr>
                <w:i/>
                <w:color w:val="548DD4" w:themeColor="text2" w:themeTint="99"/>
              </w:rPr>
              <w:t xml:space="preserve">all staff affected are included to enable you to determine </w:t>
            </w:r>
            <w:r w:rsidR="00771378" w:rsidRPr="00771378">
              <w:rPr>
                <w:i/>
                <w:color w:val="548DD4" w:themeColor="text2" w:themeTint="99"/>
              </w:rPr>
              <w:t>to undertake further analysis with regards to equalities (via Trent). I</w:t>
            </w:r>
            <w:r w:rsidR="009C6816" w:rsidRPr="00771378">
              <w:rPr>
                <w:i/>
                <w:color w:val="548DD4" w:themeColor="text2" w:themeTint="99"/>
              </w:rPr>
              <w:t xml:space="preserve">nsert </w:t>
            </w:r>
            <w:r w:rsidR="00460C76" w:rsidRPr="00771378">
              <w:rPr>
                <w:i/>
                <w:color w:val="548DD4" w:themeColor="text2" w:themeTint="99"/>
              </w:rPr>
              <w:t xml:space="preserve">a summary of </w:t>
            </w:r>
            <w:r w:rsidR="00771378" w:rsidRPr="00771378">
              <w:rPr>
                <w:i/>
                <w:color w:val="548DD4" w:themeColor="text2" w:themeTint="99"/>
              </w:rPr>
              <w:t>the People Impact details within, or, attached to</w:t>
            </w:r>
            <w:r w:rsidR="00E92DFD" w:rsidRPr="00771378">
              <w:rPr>
                <w:i/>
                <w:color w:val="548DD4" w:themeColor="text2" w:themeTint="99"/>
              </w:rPr>
              <w:t xml:space="preserve"> this Equality A</w:t>
            </w:r>
            <w:r w:rsidR="00771378" w:rsidRPr="00771378">
              <w:rPr>
                <w:i/>
                <w:color w:val="548DD4" w:themeColor="text2" w:themeTint="99"/>
              </w:rPr>
              <w:t>nalysis Form.</w:t>
            </w:r>
            <w:r w:rsidR="009C6816" w:rsidRPr="00771378">
              <w:rPr>
                <w:i/>
                <w:color w:val="548DD4" w:themeColor="text2" w:themeTint="99"/>
              </w:rPr>
              <w:t xml:space="preserve"> </w:t>
            </w:r>
          </w:p>
        </w:tc>
      </w:tr>
    </w:tbl>
    <w:p w14:paraId="31A2C061" w14:textId="77777777" w:rsidR="00750770" w:rsidRDefault="00750770" w:rsidP="008D647F">
      <w:pPr>
        <w:pStyle w:val="ListParagraph"/>
        <w:ind w:left="284"/>
        <w:rPr>
          <w:b/>
          <w:sz w:val="24"/>
          <w:szCs w:val="24"/>
        </w:rPr>
      </w:pPr>
    </w:p>
    <w:p w14:paraId="31A2C062" w14:textId="77777777" w:rsidR="0048525D" w:rsidRDefault="0048525D" w:rsidP="00414F0D">
      <w:pPr>
        <w:pStyle w:val="ListParagraph"/>
        <w:numPr>
          <w:ilvl w:val="0"/>
          <w:numId w:val="1"/>
        </w:numPr>
        <w:ind w:left="284" w:hanging="284"/>
        <w:jc w:val="both"/>
        <w:rPr>
          <w:b/>
          <w:sz w:val="24"/>
          <w:szCs w:val="24"/>
        </w:rPr>
      </w:pPr>
      <w:r>
        <w:rPr>
          <w:b/>
          <w:sz w:val="24"/>
          <w:szCs w:val="24"/>
        </w:rPr>
        <w:t xml:space="preserve">Review the People Impact against the characteristics below and indicate if any equality factors </w:t>
      </w:r>
      <w:r w:rsidR="0068009F">
        <w:rPr>
          <w:b/>
          <w:sz w:val="24"/>
          <w:szCs w:val="24"/>
        </w:rPr>
        <w:t xml:space="preserve">based on protected characteristics </w:t>
      </w:r>
      <w:r>
        <w:rPr>
          <w:b/>
          <w:sz w:val="24"/>
          <w:szCs w:val="24"/>
        </w:rPr>
        <w:t>have been identified and how the</w:t>
      </w:r>
      <w:r w:rsidR="004970E5">
        <w:rPr>
          <w:b/>
          <w:sz w:val="24"/>
          <w:szCs w:val="24"/>
        </w:rPr>
        <w:t xml:space="preserve"> impact</w:t>
      </w:r>
      <w:r>
        <w:rPr>
          <w:b/>
          <w:sz w:val="24"/>
          <w:szCs w:val="24"/>
        </w:rPr>
        <w:t xml:space="preserve"> will be considered as part of the review:</w:t>
      </w:r>
    </w:p>
    <w:tbl>
      <w:tblPr>
        <w:tblW w:w="103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81"/>
        <w:gridCol w:w="2581"/>
        <w:gridCol w:w="2581"/>
        <w:gridCol w:w="2581"/>
      </w:tblGrid>
      <w:tr w:rsidR="00771378" w:rsidRPr="00264342" w14:paraId="31A2C068" w14:textId="77777777" w:rsidTr="0048525D">
        <w:trPr>
          <w:trHeight w:val="567"/>
        </w:trPr>
        <w:tc>
          <w:tcPr>
            <w:tcW w:w="2581" w:type="dxa"/>
            <w:vAlign w:val="center"/>
          </w:tcPr>
          <w:p w14:paraId="31A2C063" w14:textId="77777777" w:rsidR="00771378" w:rsidRPr="00264342" w:rsidRDefault="00771378" w:rsidP="00D027EB">
            <w:pPr>
              <w:spacing w:after="0" w:line="240" w:lineRule="auto"/>
              <w:rPr>
                <w:b/>
                <w:sz w:val="24"/>
                <w:szCs w:val="24"/>
              </w:rPr>
            </w:pPr>
            <w:r w:rsidRPr="00264342">
              <w:rPr>
                <w:b/>
                <w:sz w:val="24"/>
                <w:szCs w:val="24"/>
              </w:rPr>
              <w:t>Protected characteristic</w:t>
            </w:r>
          </w:p>
        </w:tc>
        <w:tc>
          <w:tcPr>
            <w:tcW w:w="2581" w:type="dxa"/>
          </w:tcPr>
          <w:p w14:paraId="12312219" w14:textId="77777777" w:rsidR="00C775DC" w:rsidRPr="00C775DC" w:rsidRDefault="00C775DC" w:rsidP="00C775DC">
            <w:pPr>
              <w:spacing w:after="0" w:line="240" w:lineRule="auto"/>
              <w:rPr>
                <w:rFonts w:asciiTheme="minorHAnsi" w:eastAsia="Times New Roman" w:hAnsiTheme="minorHAnsi" w:cs="Segoe UI"/>
                <w:b/>
                <w:bCs/>
                <w:color w:val="333333"/>
                <w:sz w:val="24"/>
                <w:szCs w:val="24"/>
                <w:shd w:val="clear" w:color="auto" w:fill="FFFFFF"/>
                <w:lang w:eastAsia="en-GB"/>
              </w:rPr>
            </w:pPr>
            <w:r w:rsidRPr="00C775DC">
              <w:rPr>
                <w:rFonts w:asciiTheme="minorHAnsi" w:eastAsia="Times New Roman" w:hAnsiTheme="minorHAnsi" w:cs="Segoe UI"/>
                <w:b/>
                <w:bCs/>
                <w:color w:val="333333"/>
                <w:sz w:val="24"/>
                <w:szCs w:val="24"/>
                <w:shd w:val="clear" w:color="auto" w:fill="FFFFFF"/>
                <w:lang w:eastAsia="en-GB"/>
              </w:rPr>
              <w:t>Have you considered the high level implications on the following protected characteristics?</w:t>
            </w:r>
          </w:p>
          <w:p w14:paraId="31E1784C" w14:textId="759FE56B" w:rsidR="00C775DC" w:rsidRPr="00C775DC" w:rsidRDefault="00C775DC" w:rsidP="00C775DC">
            <w:pPr>
              <w:spacing w:after="0" w:line="240" w:lineRule="auto"/>
              <w:rPr>
                <w:rFonts w:asciiTheme="minorHAnsi" w:eastAsia="Times New Roman" w:hAnsiTheme="minorHAnsi"/>
                <w:b/>
                <w:bCs/>
                <w:sz w:val="24"/>
                <w:szCs w:val="24"/>
                <w:lang w:eastAsia="en-GB"/>
              </w:rPr>
            </w:pPr>
            <w:r w:rsidRPr="00C775DC">
              <w:rPr>
                <w:rFonts w:asciiTheme="minorHAnsi" w:eastAsia="Times New Roman" w:hAnsiTheme="minorHAnsi" w:cs="Segoe UI"/>
                <w:b/>
                <w:bCs/>
                <w:color w:val="333333"/>
                <w:sz w:val="24"/>
                <w:szCs w:val="24"/>
                <w:shd w:val="clear" w:color="auto" w:fill="FFFFFF"/>
                <w:lang w:eastAsia="en-GB"/>
              </w:rPr>
              <w:t xml:space="preserve">Yes/No </w:t>
            </w:r>
          </w:p>
          <w:p w14:paraId="31A2C064" w14:textId="04F47963" w:rsidR="00771378" w:rsidRPr="00264342" w:rsidRDefault="00771378" w:rsidP="00771378">
            <w:pPr>
              <w:spacing w:after="0" w:line="240" w:lineRule="auto"/>
              <w:rPr>
                <w:b/>
                <w:sz w:val="24"/>
                <w:szCs w:val="24"/>
              </w:rPr>
            </w:pPr>
          </w:p>
        </w:tc>
        <w:tc>
          <w:tcPr>
            <w:tcW w:w="2581" w:type="dxa"/>
          </w:tcPr>
          <w:p w14:paraId="4EDAE473" w14:textId="3BF2ED56" w:rsidR="00C775DC" w:rsidRPr="00C775DC" w:rsidRDefault="00C775DC" w:rsidP="00C775DC">
            <w:pPr>
              <w:shd w:val="clear" w:color="auto" w:fill="FFFFFF"/>
              <w:spacing w:after="0" w:line="240" w:lineRule="auto"/>
              <w:rPr>
                <w:rFonts w:asciiTheme="minorHAnsi" w:eastAsia="Times New Roman" w:hAnsiTheme="minorHAnsi" w:cs="Segoe UI"/>
                <w:b/>
                <w:bCs/>
                <w:color w:val="333333"/>
                <w:sz w:val="24"/>
                <w:szCs w:val="24"/>
                <w:lang w:eastAsia="en-GB"/>
              </w:rPr>
            </w:pPr>
            <w:r w:rsidRPr="00C775DC">
              <w:rPr>
                <w:rFonts w:asciiTheme="minorHAnsi" w:eastAsia="Times New Roman" w:hAnsiTheme="minorHAnsi" w:cs="Segoe UI"/>
                <w:b/>
                <w:bCs/>
                <w:color w:val="333333"/>
                <w:sz w:val="24"/>
                <w:szCs w:val="24"/>
                <w:lang w:eastAsia="en-GB"/>
              </w:rPr>
              <w:t>Please list any positive/negative</w:t>
            </w:r>
            <w:r>
              <w:rPr>
                <w:rFonts w:asciiTheme="minorHAnsi" w:eastAsia="Times New Roman" w:hAnsiTheme="minorHAnsi" w:cs="Segoe UI"/>
                <w:b/>
                <w:bCs/>
                <w:color w:val="333333"/>
                <w:sz w:val="24"/>
                <w:szCs w:val="24"/>
                <w:lang w:eastAsia="en-GB"/>
              </w:rPr>
              <w:t>/ neutral/unclear</w:t>
            </w:r>
            <w:r w:rsidRPr="00C775DC">
              <w:rPr>
                <w:rFonts w:asciiTheme="minorHAnsi" w:eastAsia="Times New Roman" w:hAnsiTheme="minorHAnsi" w:cs="Segoe UI"/>
                <w:b/>
                <w:bCs/>
                <w:color w:val="333333"/>
                <w:sz w:val="24"/>
                <w:szCs w:val="24"/>
                <w:lang w:eastAsia="en-GB"/>
              </w:rPr>
              <w:t xml:space="preserve"> impacts identified against each characteristic or N/A. </w:t>
            </w:r>
            <w:r>
              <w:rPr>
                <w:rFonts w:asciiTheme="minorHAnsi" w:eastAsia="Times New Roman" w:hAnsiTheme="minorHAnsi" w:cs="Segoe UI"/>
                <w:b/>
                <w:bCs/>
                <w:color w:val="333333"/>
                <w:sz w:val="24"/>
                <w:szCs w:val="24"/>
                <w:lang w:eastAsia="en-GB"/>
              </w:rPr>
              <w:t xml:space="preserve"> (see definitions below)</w:t>
            </w:r>
          </w:p>
          <w:p w14:paraId="3E7AF41B" w14:textId="77777777" w:rsidR="00C775DC" w:rsidRPr="00C775DC" w:rsidRDefault="00C775DC" w:rsidP="00C775DC">
            <w:pPr>
              <w:shd w:val="clear" w:color="auto" w:fill="FFFFFF"/>
              <w:spacing w:after="0" w:line="240" w:lineRule="auto"/>
              <w:rPr>
                <w:rFonts w:asciiTheme="minorHAnsi" w:eastAsia="Times New Roman" w:hAnsiTheme="minorHAnsi" w:cs="Segoe UI"/>
                <w:b/>
                <w:bCs/>
                <w:color w:val="333333"/>
                <w:sz w:val="24"/>
                <w:szCs w:val="24"/>
                <w:lang w:eastAsia="en-GB"/>
              </w:rPr>
            </w:pPr>
            <w:r w:rsidRPr="00C775DC">
              <w:rPr>
                <w:rFonts w:asciiTheme="minorHAnsi" w:eastAsia="Times New Roman" w:hAnsiTheme="minorHAnsi" w:cs="Segoe UI"/>
                <w:b/>
                <w:bCs/>
                <w:noProof/>
                <w:color w:val="333333"/>
                <w:sz w:val="24"/>
                <w:szCs w:val="24"/>
                <w:lang w:eastAsia="en-GB"/>
              </w:rPr>
              <mc:AlternateContent>
                <mc:Choice Requires="wps">
                  <w:drawing>
                    <wp:inline distT="0" distB="0" distL="0" distR="0" wp14:anchorId="0DF391F8" wp14:editId="5433889F">
                      <wp:extent cx="304800" cy="304800"/>
                      <wp:effectExtent l="0" t="0" r="0" b="0"/>
                      <wp:docPr id="2" name="AutoShape 1" descr="Immersive Rea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0EFAC" id="AutoShape 1" o:spid="_x0000_s1026" alt="Immersive Read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PwoZL+AEAAN0DAAAOAAAAAAAAAAAAAAAAAC4CAABkcnMv&#10;ZTJvRG9jLnhtbFBLAQItABQABgAIAAAAIQBMoOks2AAAAAMBAAAPAAAAAAAAAAAAAAAAAFIEAABk&#10;cnMvZG93bnJldi54bWxQSwUGAAAAAAQABADzAAAAVwUAAAAA&#10;" filled="f" stroked="f">
                      <o:lock v:ext="edit" aspectratio="t"/>
                      <w10:anchorlock/>
                    </v:rect>
                  </w:pict>
                </mc:Fallback>
              </mc:AlternateContent>
            </w:r>
          </w:p>
          <w:p w14:paraId="31A2C066" w14:textId="6B163ACE" w:rsidR="00771378" w:rsidRPr="00264342" w:rsidRDefault="00771378" w:rsidP="00D027EB">
            <w:pPr>
              <w:spacing w:after="0" w:line="240" w:lineRule="auto"/>
              <w:rPr>
                <w:b/>
                <w:sz w:val="24"/>
                <w:szCs w:val="24"/>
              </w:rPr>
            </w:pPr>
          </w:p>
        </w:tc>
        <w:tc>
          <w:tcPr>
            <w:tcW w:w="2581" w:type="dxa"/>
          </w:tcPr>
          <w:p w14:paraId="31A2C067" w14:textId="0A68C3ED" w:rsidR="00771378" w:rsidRPr="00264342" w:rsidRDefault="00771378" w:rsidP="00771378">
            <w:pPr>
              <w:spacing w:after="0" w:line="240" w:lineRule="auto"/>
              <w:rPr>
                <w:b/>
                <w:sz w:val="24"/>
                <w:szCs w:val="24"/>
              </w:rPr>
            </w:pPr>
            <w:r>
              <w:rPr>
                <w:b/>
                <w:sz w:val="24"/>
                <w:szCs w:val="24"/>
              </w:rPr>
              <w:t>How will this be considered/mitigated within the proposed changes if negative</w:t>
            </w:r>
            <w:r w:rsidR="00C775DC">
              <w:rPr>
                <w:b/>
                <w:sz w:val="24"/>
                <w:szCs w:val="24"/>
              </w:rPr>
              <w:t>?</w:t>
            </w:r>
          </w:p>
        </w:tc>
      </w:tr>
      <w:tr w:rsidR="00771378" w:rsidRPr="00264342" w14:paraId="31A2C06D" w14:textId="77777777" w:rsidTr="0048525D">
        <w:trPr>
          <w:trHeight w:val="567"/>
        </w:trPr>
        <w:tc>
          <w:tcPr>
            <w:tcW w:w="2581" w:type="dxa"/>
            <w:vAlign w:val="center"/>
          </w:tcPr>
          <w:p w14:paraId="31A2C069" w14:textId="77777777" w:rsidR="00771378" w:rsidRPr="00264342" w:rsidRDefault="00771378" w:rsidP="00771378">
            <w:pPr>
              <w:spacing w:after="0" w:line="240" w:lineRule="auto"/>
              <w:rPr>
                <w:b/>
                <w:sz w:val="24"/>
                <w:szCs w:val="24"/>
              </w:rPr>
            </w:pPr>
            <w:r w:rsidRPr="00264342">
              <w:rPr>
                <w:b/>
                <w:sz w:val="24"/>
                <w:szCs w:val="24"/>
              </w:rPr>
              <w:t>Age</w:t>
            </w:r>
          </w:p>
        </w:tc>
        <w:tc>
          <w:tcPr>
            <w:tcW w:w="2581" w:type="dxa"/>
          </w:tcPr>
          <w:p w14:paraId="31A2C06A" w14:textId="77777777" w:rsidR="00771378" w:rsidRPr="00264342" w:rsidRDefault="00771378" w:rsidP="00771378">
            <w:pPr>
              <w:spacing w:after="0" w:line="240" w:lineRule="auto"/>
              <w:rPr>
                <w:b/>
                <w:sz w:val="24"/>
                <w:szCs w:val="24"/>
              </w:rPr>
            </w:pPr>
          </w:p>
        </w:tc>
        <w:tc>
          <w:tcPr>
            <w:tcW w:w="2581" w:type="dxa"/>
          </w:tcPr>
          <w:p w14:paraId="31A2C06B" w14:textId="77777777" w:rsidR="00771378" w:rsidRPr="00264342" w:rsidRDefault="00771378" w:rsidP="00771378">
            <w:pPr>
              <w:spacing w:after="0" w:line="240" w:lineRule="auto"/>
              <w:rPr>
                <w:b/>
                <w:sz w:val="24"/>
                <w:szCs w:val="24"/>
              </w:rPr>
            </w:pPr>
          </w:p>
        </w:tc>
        <w:tc>
          <w:tcPr>
            <w:tcW w:w="2581" w:type="dxa"/>
          </w:tcPr>
          <w:p w14:paraId="31A2C06C" w14:textId="77777777" w:rsidR="00771378" w:rsidRPr="00264342" w:rsidRDefault="00771378" w:rsidP="00771378">
            <w:pPr>
              <w:spacing w:after="0" w:line="240" w:lineRule="auto"/>
              <w:rPr>
                <w:b/>
                <w:sz w:val="24"/>
                <w:szCs w:val="24"/>
              </w:rPr>
            </w:pPr>
          </w:p>
        </w:tc>
      </w:tr>
      <w:tr w:rsidR="0048525D" w:rsidRPr="00264342" w14:paraId="31A2C072" w14:textId="77777777" w:rsidTr="0048525D">
        <w:trPr>
          <w:trHeight w:val="567"/>
        </w:trPr>
        <w:tc>
          <w:tcPr>
            <w:tcW w:w="2581" w:type="dxa"/>
            <w:vAlign w:val="center"/>
          </w:tcPr>
          <w:p w14:paraId="31A2C06E" w14:textId="77777777" w:rsidR="0048525D" w:rsidRPr="00264342" w:rsidRDefault="0048525D" w:rsidP="0048525D">
            <w:pPr>
              <w:spacing w:after="0" w:line="240" w:lineRule="auto"/>
              <w:rPr>
                <w:b/>
                <w:sz w:val="24"/>
                <w:szCs w:val="24"/>
              </w:rPr>
            </w:pPr>
            <w:r w:rsidRPr="00264342">
              <w:rPr>
                <w:b/>
                <w:sz w:val="24"/>
                <w:szCs w:val="24"/>
              </w:rPr>
              <w:t>Disability</w:t>
            </w:r>
          </w:p>
        </w:tc>
        <w:tc>
          <w:tcPr>
            <w:tcW w:w="2581" w:type="dxa"/>
          </w:tcPr>
          <w:p w14:paraId="31A2C06F" w14:textId="77777777" w:rsidR="0048525D" w:rsidRPr="00264342" w:rsidRDefault="0048525D" w:rsidP="0048525D">
            <w:pPr>
              <w:spacing w:after="0" w:line="240" w:lineRule="auto"/>
              <w:rPr>
                <w:b/>
                <w:sz w:val="24"/>
                <w:szCs w:val="24"/>
              </w:rPr>
            </w:pPr>
          </w:p>
        </w:tc>
        <w:tc>
          <w:tcPr>
            <w:tcW w:w="2581" w:type="dxa"/>
          </w:tcPr>
          <w:p w14:paraId="31A2C070" w14:textId="77777777" w:rsidR="0048525D" w:rsidRPr="00264342" w:rsidRDefault="0048525D" w:rsidP="0048525D">
            <w:pPr>
              <w:spacing w:after="0" w:line="240" w:lineRule="auto"/>
              <w:rPr>
                <w:b/>
                <w:sz w:val="24"/>
                <w:szCs w:val="24"/>
              </w:rPr>
            </w:pPr>
          </w:p>
        </w:tc>
        <w:tc>
          <w:tcPr>
            <w:tcW w:w="2581" w:type="dxa"/>
          </w:tcPr>
          <w:p w14:paraId="31A2C071" w14:textId="77777777" w:rsidR="0048525D" w:rsidRPr="00264342" w:rsidRDefault="0048525D" w:rsidP="0048525D">
            <w:pPr>
              <w:spacing w:after="0" w:line="240" w:lineRule="auto"/>
              <w:rPr>
                <w:b/>
                <w:sz w:val="24"/>
                <w:szCs w:val="24"/>
              </w:rPr>
            </w:pPr>
          </w:p>
        </w:tc>
      </w:tr>
      <w:tr w:rsidR="0048525D" w:rsidRPr="00264342" w14:paraId="31A2C077" w14:textId="77777777" w:rsidTr="0048525D">
        <w:trPr>
          <w:trHeight w:val="567"/>
        </w:trPr>
        <w:tc>
          <w:tcPr>
            <w:tcW w:w="2581" w:type="dxa"/>
            <w:vAlign w:val="center"/>
          </w:tcPr>
          <w:p w14:paraId="31A2C073" w14:textId="77777777" w:rsidR="0048525D" w:rsidRPr="00264342" w:rsidRDefault="0048525D" w:rsidP="0048525D">
            <w:pPr>
              <w:spacing w:after="0" w:line="240" w:lineRule="auto"/>
              <w:rPr>
                <w:b/>
                <w:sz w:val="24"/>
                <w:szCs w:val="24"/>
              </w:rPr>
            </w:pPr>
            <w:r w:rsidRPr="00264342">
              <w:rPr>
                <w:b/>
                <w:sz w:val="24"/>
                <w:szCs w:val="24"/>
              </w:rPr>
              <w:t>Gender reassignment</w:t>
            </w:r>
          </w:p>
        </w:tc>
        <w:tc>
          <w:tcPr>
            <w:tcW w:w="2581" w:type="dxa"/>
          </w:tcPr>
          <w:p w14:paraId="31A2C074" w14:textId="77777777" w:rsidR="0048525D" w:rsidRPr="00264342" w:rsidRDefault="0048525D" w:rsidP="0048525D">
            <w:pPr>
              <w:spacing w:after="0" w:line="240" w:lineRule="auto"/>
              <w:rPr>
                <w:b/>
                <w:sz w:val="24"/>
                <w:szCs w:val="24"/>
              </w:rPr>
            </w:pPr>
          </w:p>
        </w:tc>
        <w:tc>
          <w:tcPr>
            <w:tcW w:w="2581" w:type="dxa"/>
          </w:tcPr>
          <w:p w14:paraId="31A2C075" w14:textId="77777777" w:rsidR="0048525D" w:rsidRPr="00264342" w:rsidRDefault="0048525D" w:rsidP="0048525D">
            <w:pPr>
              <w:spacing w:after="0" w:line="240" w:lineRule="auto"/>
              <w:rPr>
                <w:b/>
                <w:sz w:val="24"/>
                <w:szCs w:val="24"/>
              </w:rPr>
            </w:pPr>
          </w:p>
        </w:tc>
        <w:tc>
          <w:tcPr>
            <w:tcW w:w="2581" w:type="dxa"/>
          </w:tcPr>
          <w:p w14:paraId="31A2C076" w14:textId="77777777" w:rsidR="0048525D" w:rsidRPr="00264342" w:rsidRDefault="0048525D" w:rsidP="0048525D">
            <w:pPr>
              <w:spacing w:after="0" w:line="240" w:lineRule="auto"/>
              <w:rPr>
                <w:b/>
                <w:sz w:val="24"/>
                <w:szCs w:val="24"/>
              </w:rPr>
            </w:pPr>
          </w:p>
        </w:tc>
      </w:tr>
      <w:tr w:rsidR="0048525D" w:rsidRPr="00264342" w14:paraId="31A2C07C" w14:textId="77777777" w:rsidTr="0048525D">
        <w:trPr>
          <w:trHeight w:val="567"/>
        </w:trPr>
        <w:tc>
          <w:tcPr>
            <w:tcW w:w="2581" w:type="dxa"/>
            <w:vAlign w:val="center"/>
          </w:tcPr>
          <w:p w14:paraId="31A2C078" w14:textId="77777777" w:rsidR="0048525D" w:rsidRPr="00264342" w:rsidRDefault="0048525D" w:rsidP="0048525D">
            <w:pPr>
              <w:spacing w:after="0" w:line="240" w:lineRule="auto"/>
              <w:rPr>
                <w:b/>
                <w:sz w:val="24"/>
                <w:szCs w:val="24"/>
              </w:rPr>
            </w:pPr>
            <w:r w:rsidRPr="00264342">
              <w:rPr>
                <w:b/>
                <w:sz w:val="24"/>
                <w:szCs w:val="24"/>
              </w:rPr>
              <w:t>Marriage and civil partnership</w:t>
            </w:r>
          </w:p>
        </w:tc>
        <w:tc>
          <w:tcPr>
            <w:tcW w:w="2581" w:type="dxa"/>
          </w:tcPr>
          <w:p w14:paraId="31A2C079" w14:textId="77777777" w:rsidR="0048525D" w:rsidRPr="00264342" w:rsidRDefault="0048525D" w:rsidP="0048525D">
            <w:pPr>
              <w:spacing w:after="0" w:line="240" w:lineRule="auto"/>
              <w:rPr>
                <w:b/>
                <w:sz w:val="24"/>
                <w:szCs w:val="24"/>
              </w:rPr>
            </w:pPr>
          </w:p>
        </w:tc>
        <w:tc>
          <w:tcPr>
            <w:tcW w:w="2581" w:type="dxa"/>
          </w:tcPr>
          <w:p w14:paraId="31A2C07A" w14:textId="77777777" w:rsidR="0048525D" w:rsidRPr="00264342" w:rsidRDefault="0048525D" w:rsidP="0048525D">
            <w:pPr>
              <w:spacing w:after="0" w:line="240" w:lineRule="auto"/>
              <w:rPr>
                <w:b/>
                <w:sz w:val="24"/>
                <w:szCs w:val="24"/>
              </w:rPr>
            </w:pPr>
          </w:p>
        </w:tc>
        <w:tc>
          <w:tcPr>
            <w:tcW w:w="2581" w:type="dxa"/>
          </w:tcPr>
          <w:p w14:paraId="31A2C07B" w14:textId="77777777" w:rsidR="0048525D" w:rsidRPr="00264342" w:rsidRDefault="0048525D" w:rsidP="0048525D">
            <w:pPr>
              <w:spacing w:after="0" w:line="240" w:lineRule="auto"/>
              <w:rPr>
                <w:b/>
                <w:sz w:val="24"/>
                <w:szCs w:val="24"/>
              </w:rPr>
            </w:pPr>
          </w:p>
        </w:tc>
      </w:tr>
      <w:tr w:rsidR="0048525D" w:rsidRPr="00264342" w14:paraId="31A2C081" w14:textId="77777777" w:rsidTr="0048525D">
        <w:trPr>
          <w:trHeight w:val="698"/>
        </w:trPr>
        <w:tc>
          <w:tcPr>
            <w:tcW w:w="2581" w:type="dxa"/>
            <w:vAlign w:val="center"/>
          </w:tcPr>
          <w:p w14:paraId="31A2C07D" w14:textId="77777777" w:rsidR="0048525D" w:rsidRPr="00264342" w:rsidRDefault="0048525D" w:rsidP="0048525D">
            <w:pPr>
              <w:spacing w:after="0" w:line="240" w:lineRule="auto"/>
              <w:rPr>
                <w:b/>
                <w:sz w:val="24"/>
                <w:szCs w:val="24"/>
              </w:rPr>
            </w:pPr>
            <w:r w:rsidRPr="00264342">
              <w:rPr>
                <w:b/>
                <w:sz w:val="24"/>
                <w:szCs w:val="24"/>
              </w:rPr>
              <w:lastRenderedPageBreak/>
              <w:t>Pregnancy and maternity</w:t>
            </w:r>
            <w:r w:rsidR="00E92DFD">
              <w:rPr>
                <w:b/>
                <w:sz w:val="24"/>
                <w:szCs w:val="24"/>
              </w:rPr>
              <w:t xml:space="preserve"> (see guidance below)</w:t>
            </w:r>
          </w:p>
        </w:tc>
        <w:tc>
          <w:tcPr>
            <w:tcW w:w="2581" w:type="dxa"/>
          </w:tcPr>
          <w:p w14:paraId="31A2C07E" w14:textId="77777777" w:rsidR="0048525D" w:rsidRPr="00264342" w:rsidRDefault="0048525D" w:rsidP="0048525D">
            <w:pPr>
              <w:spacing w:after="0" w:line="240" w:lineRule="auto"/>
              <w:rPr>
                <w:b/>
                <w:sz w:val="24"/>
                <w:szCs w:val="24"/>
              </w:rPr>
            </w:pPr>
          </w:p>
        </w:tc>
        <w:tc>
          <w:tcPr>
            <w:tcW w:w="2581" w:type="dxa"/>
          </w:tcPr>
          <w:p w14:paraId="31A2C07F" w14:textId="77777777" w:rsidR="0048525D" w:rsidRPr="00264342" w:rsidRDefault="0048525D" w:rsidP="0048525D">
            <w:pPr>
              <w:spacing w:after="0" w:line="240" w:lineRule="auto"/>
              <w:rPr>
                <w:b/>
                <w:sz w:val="24"/>
                <w:szCs w:val="24"/>
              </w:rPr>
            </w:pPr>
          </w:p>
        </w:tc>
        <w:tc>
          <w:tcPr>
            <w:tcW w:w="2581" w:type="dxa"/>
          </w:tcPr>
          <w:p w14:paraId="31A2C080" w14:textId="77777777" w:rsidR="0048525D" w:rsidRPr="00264342" w:rsidRDefault="0048525D" w:rsidP="0048525D">
            <w:pPr>
              <w:spacing w:after="0" w:line="240" w:lineRule="auto"/>
              <w:rPr>
                <w:b/>
                <w:sz w:val="24"/>
                <w:szCs w:val="24"/>
              </w:rPr>
            </w:pPr>
          </w:p>
        </w:tc>
      </w:tr>
      <w:tr w:rsidR="0048525D" w:rsidRPr="00264342" w14:paraId="31A2C086" w14:textId="77777777" w:rsidTr="0048525D">
        <w:trPr>
          <w:trHeight w:val="567"/>
        </w:trPr>
        <w:tc>
          <w:tcPr>
            <w:tcW w:w="2581" w:type="dxa"/>
            <w:vAlign w:val="center"/>
          </w:tcPr>
          <w:p w14:paraId="31A2C082" w14:textId="77777777" w:rsidR="0048525D" w:rsidRPr="00264342" w:rsidRDefault="0048525D" w:rsidP="0048525D">
            <w:pPr>
              <w:spacing w:after="0" w:line="240" w:lineRule="auto"/>
              <w:rPr>
                <w:b/>
                <w:sz w:val="24"/>
                <w:szCs w:val="24"/>
              </w:rPr>
            </w:pPr>
            <w:r w:rsidRPr="00264342">
              <w:rPr>
                <w:b/>
                <w:sz w:val="24"/>
                <w:szCs w:val="24"/>
              </w:rPr>
              <w:t>Race</w:t>
            </w:r>
          </w:p>
        </w:tc>
        <w:tc>
          <w:tcPr>
            <w:tcW w:w="2581" w:type="dxa"/>
          </w:tcPr>
          <w:p w14:paraId="31A2C083" w14:textId="77777777" w:rsidR="0048525D" w:rsidRPr="00264342" w:rsidRDefault="0048525D" w:rsidP="0048525D">
            <w:pPr>
              <w:spacing w:after="0" w:line="240" w:lineRule="auto"/>
              <w:rPr>
                <w:b/>
                <w:sz w:val="24"/>
                <w:szCs w:val="24"/>
              </w:rPr>
            </w:pPr>
          </w:p>
        </w:tc>
        <w:tc>
          <w:tcPr>
            <w:tcW w:w="2581" w:type="dxa"/>
          </w:tcPr>
          <w:p w14:paraId="31A2C084" w14:textId="77777777" w:rsidR="0048525D" w:rsidRPr="00264342" w:rsidRDefault="0048525D" w:rsidP="0048525D">
            <w:pPr>
              <w:spacing w:after="0" w:line="240" w:lineRule="auto"/>
              <w:rPr>
                <w:b/>
                <w:sz w:val="24"/>
                <w:szCs w:val="24"/>
              </w:rPr>
            </w:pPr>
          </w:p>
        </w:tc>
        <w:tc>
          <w:tcPr>
            <w:tcW w:w="2581" w:type="dxa"/>
          </w:tcPr>
          <w:p w14:paraId="31A2C085" w14:textId="77777777" w:rsidR="0048525D" w:rsidRPr="00264342" w:rsidRDefault="0048525D" w:rsidP="0048525D">
            <w:pPr>
              <w:spacing w:after="0" w:line="240" w:lineRule="auto"/>
              <w:rPr>
                <w:b/>
                <w:sz w:val="24"/>
                <w:szCs w:val="24"/>
              </w:rPr>
            </w:pPr>
          </w:p>
        </w:tc>
      </w:tr>
      <w:tr w:rsidR="0048525D" w:rsidRPr="00264342" w14:paraId="31A2C08B" w14:textId="77777777" w:rsidTr="0048525D">
        <w:trPr>
          <w:trHeight w:val="567"/>
        </w:trPr>
        <w:tc>
          <w:tcPr>
            <w:tcW w:w="2581" w:type="dxa"/>
            <w:vAlign w:val="center"/>
          </w:tcPr>
          <w:p w14:paraId="31A2C087" w14:textId="77777777" w:rsidR="0048525D" w:rsidRPr="00264342" w:rsidRDefault="0048525D" w:rsidP="0048525D">
            <w:pPr>
              <w:spacing w:after="0" w:line="240" w:lineRule="auto"/>
              <w:rPr>
                <w:b/>
                <w:sz w:val="24"/>
                <w:szCs w:val="24"/>
              </w:rPr>
            </w:pPr>
            <w:r w:rsidRPr="00264342">
              <w:rPr>
                <w:b/>
                <w:sz w:val="24"/>
                <w:szCs w:val="24"/>
              </w:rPr>
              <w:t>Religion or belief</w:t>
            </w:r>
          </w:p>
        </w:tc>
        <w:tc>
          <w:tcPr>
            <w:tcW w:w="2581" w:type="dxa"/>
          </w:tcPr>
          <w:p w14:paraId="31A2C088" w14:textId="77777777" w:rsidR="0048525D" w:rsidRPr="00264342" w:rsidRDefault="0048525D" w:rsidP="0048525D">
            <w:pPr>
              <w:spacing w:after="0" w:line="240" w:lineRule="auto"/>
              <w:rPr>
                <w:b/>
                <w:sz w:val="24"/>
                <w:szCs w:val="24"/>
              </w:rPr>
            </w:pPr>
          </w:p>
        </w:tc>
        <w:tc>
          <w:tcPr>
            <w:tcW w:w="2581" w:type="dxa"/>
          </w:tcPr>
          <w:p w14:paraId="31A2C089" w14:textId="77777777" w:rsidR="0048525D" w:rsidRPr="00264342" w:rsidRDefault="0048525D" w:rsidP="0048525D">
            <w:pPr>
              <w:spacing w:after="0" w:line="240" w:lineRule="auto"/>
              <w:rPr>
                <w:b/>
                <w:sz w:val="24"/>
                <w:szCs w:val="24"/>
              </w:rPr>
            </w:pPr>
          </w:p>
        </w:tc>
        <w:tc>
          <w:tcPr>
            <w:tcW w:w="2581" w:type="dxa"/>
          </w:tcPr>
          <w:p w14:paraId="31A2C08A" w14:textId="77777777" w:rsidR="0048525D" w:rsidRPr="00264342" w:rsidRDefault="0048525D" w:rsidP="0048525D">
            <w:pPr>
              <w:spacing w:after="0" w:line="240" w:lineRule="auto"/>
              <w:rPr>
                <w:b/>
                <w:sz w:val="24"/>
                <w:szCs w:val="24"/>
              </w:rPr>
            </w:pPr>
          </w:p>
        </w:tc>
      </w:tr>
      <w:tr w:rsidR="0048525D" w:rsidRPr="00264342" w14:paraId="31A2C090" w14:textId="77777777" w:rsidTr="0048525D">
        <w:trPr>
          <w:trHeight w:val="567"/>
        </w:trPr>
        <w:tc>
          <w:tcPr>
            <w:tcW w:w="2581" w:type="dxa"/>
            <w:vAlign w:val="center"/>
          </w:tcPr>
          <w:p w14:paraId="31A2C08C" w14:textId="77777777" w:rsidR="0048525D" w:rsidRPr="00264342" w:rsidRDefault="0048525D" w:rsidP="0048525D">
            <w:pPr>
              <w:spacing w:after="0" w:line="240" w:lineRule="auto"/>
              <w:rPr>
                <w:b/>
                <w:sz w:val="24"/>
                <w:szCs w:val="24"/>
              </w:rPr>
            </w:pPr>
            <w:r w:rsidRPr="00264342">
              <w:rPr>
                <w:b/>
                <w:sz w:val="24"/>
                <w:szCs w:val="24"/>
              </w:rPr>
              <w:t>Sex</w:t>
            </w:r>
          </w:p>
        </w:tc>
        <w:tc>
          <w:tcPr>
            <w:tcW w:w="2581" w:type="dxa"/>
          </w:tcPr>
          <w:p w14:paraId="31A2C08D" w14:textId="77777777" w:rsidR="0048525D" w:rsidRPr="00264342" w:rsidRDefault="0048525D" w:rsidP="0048525D">
            <w:pPr>
              <w:spacing w:after="0" w:line="240" w:lineRule="auto"/>
              <w:rPr>
                <w:b/>
                <w:sz w:val="24"/>
                <w:szCs w:val="24"/>
              </w:rPr>
            </w:pPr>
          </w:p>
        </w:tc>
        <w:tc>
          <w:tcPr>
            <w:tcW w:w="2581" w:type="dxa"/>
          </w:tcPr>
          <w:p w14:paraId="31A2C08E" w14:textId="77777777" w:rsidR="0048525D" w:rsidRPr="00264342" w:rsidRDefault="0048525D" w:rsidP="0048525D">
            <w:pPr>
              <w:spacing w:after="0" w:line="240" w:lineRule="auto"/>
              <w:rPr>
                <w:b/>
                <w:sz w:val="24"/>
                <w:szCs w:val="24"/>
              </w:rPr>
            </w:pPr>
          </w:p>
        </w:tc>
        <w:tc>
          <w:tcPr>
            <w:tcW w:w="2581" w:type="dxa"/>
          </w:tcPr>
          <w:p w14:paraId="31A2C08F" w14:textId="77777777" w:rsidR="0048525D" w:rsidRPr="00264342" w:rsidRDefault="0048525D" w:rsidP="0048525D">
            <w:pPr>
              <w:spacing w:after="0" w:line="240" w:lineRule="auto"/>
              <w:rPr>
                <w:b/>
                <w:sz w:val="24"/>
                <w:szCs w:val="24"/>
              </w:rPr>
            </w:pPr>
          </w:p>
        </w:tc>
      </w:tr>
      <w:tr w:rsidR="0048525D" w:rsidRPr="00264342" w14:paraId="31A2C095" w14:textId="77777777" w:rsidTr="0048525D">
        <w:trPr>
          <w:trHeight w:val="567"/>
        </w:trPr>
        <w:tc>
          <w:tcPr>
            <w:tcW w:w="2581" w:type="dxa"/>
            <w:vAlign w:val="center"/>
          </w:tcPr>
          <w:p w14:paraId="31A2C091" w14:textId="77777777" w:rsidR="0048525D" w:rsidRPr="00264342" w:rsidRDefault="0048525D" w:rsidP="0048525D">
            <w:pPr>
              <w:spacing w:after="0" w:line="240" w:lineRule="auto"/>
              <w:rPr>
                <w:b/>
                <w:sz w:val="24"/>
                <w:szCs w:val="24"/>
              </w:rPr>
            </w:pPr>
            <w:r w:rsidRPr="00264342">
              <w:rPr>
                <w:b/>
                <w:sz w:val="24"/>
                <w:szCs w:val="24"/>
              </w:rPr>
              <w:t>Sexual Orientation</w:t>
            </w:r>
          </w:p>
        </w:tc>
        <w:tc>
          <w:tcPr>
            <w:tcW w:w="2581" w:type="dxa"/>
          </w:tcPr>
          <w:p w14:paraId="31A2C092" w14:textId="77777777" w:rsidR="0048525D" w:rsidRPr="00264342" w:rsidRDefault="0048525D" w:rsidP="0048525D">
            <w:pPr>
              <w:spacing w:after="0" w:line="240" w:lineRule="auto"/>
              <w:rPr>
                <w:b/>
                <w:sz w:val="24"/>
                <w:szCs w:val="24"/>
              </w:rPr>
            </w:pPr>
          </w:p>
        </w:tc>
        <w:tc>
          <w:tcPr>
            <w:tcW w:w="2581" w:type="dxa"/>
          </w:tcPr>
          <w:p w14:paraId="31A2C093" w14:textId="77777777" w:rsidR="0048525D" w:rsidRPr="00264342" w:rsidRDefault="0048525D" w:rsidP="0048525D">
            <w:pPr>
              <w:spacing w:after="0" w:line="240" w:lineRule="auto"/>
              <w:rPr>
                <w:b/>
                <w:sz w:val="24"/>
                <w:szCs w:val="24"/>
              </w:rPr>
            </w:pPr>
          </w:p>
        </w:tc>
        <w:tc>
          <w:tcPr>
            <w:tcW w:w="2581" w:type="dxa"/>
          </w:tcPr>
          <w:p w14:paraId="31A2C094" w14:textId="77777777" w:rsidR="0048525D" w:rsidRPr="00264342" w:rsidRDefault="0048525D" w:rsidP="0048525D">
            <w:pPr>
              <w:spacing w:after="0" w:line="240" w:lineRule="auto"/>
              <w:rPr>
                <w:b/>
                <w:sz w:val="24"/>
                <w:szCs w:val="24"/>
              </w:rPr>
            </w:pPr>
          </w:p>
        </w:tc>
      </w:tr>
    </w:tbl>
    <w:p w14:paraId="31A2C096" w14:textId="77777777" w:rsidR="00D027EB" w:rsidRDefault="00D027EB" w:rsidP="00D027EB">
      <w:pPr>
        <w:autoSpaceDE w:val="0"/>
        <w:autoSpaceDN w:val="0"/>
        <w:adjustRightInd w:val="0"/>
        <w:spacing w:after="80" w:line="240" w:lineRule="auto"/>
        <w:jc w:val="both"/>
        <w:rPr>
          <w:rFonts w:asciiTheme="minorHAnsi" w:hAnsiTheme="minorHAnsi" w:cs="Arial"/>
          <w:i/>
          <w:color w:val="000000" w:themeColor="text1"/>
          <w:sz w:val="20"/>
          <w:szCs w:val="20"/>
          <w:lang w:eastAsia="en-GB"/>
        </w:rPr>
      </w:pPr>
    </w:p>
    <w:p w14:paraId="31A2C097" w14:textId="77777777" w:rsidR="00D027EB" w:rsidRPr="00D027EB" w:rsidRDefault="00D027EB" w:rsidP="00D027EB">
      <w:pPr>
        <w:autoSpaceDE w:val="0"/>
        <w:autoSpaceDN w:val="0"/>
        <w:adjustRightInd w:val="0"/>
        <w:spacing w:after="80" w:line="240" w:lineRule="auto"/>
        <w:jc w:val="both"/>
        <w:rPr>
          <w:rFonts w:asciiTheme="minorHAnsi" w:hAnsiTheme="minorHAnsi" w:cs="Arial"/>
          <w:color w:val="000000" w:themeColor="text1"/>
          <w:sz w:val="20"/>
          <w:szCs w:val="20"/>
          <w:lang w:eastAsia="en-GB"/>
        </w:rPr>
      </w:pPr>
      <w:r w:rsidRPr="00D027EB">
        <w:rPr>
          <w:rFonts w:asciiTheme="minorHAnsi" w:hAnsiTheme="minorHAnsi" w:cs="Arial"/>
          <w:color w:val="000000" w:themeColor="text1"/>
          <w:sz w:val="20"/>
          <w:szCs w:val="20"/>
          <w:lang w:eastAsia="en-GB"/>
        </w:rPr>
        <w:t xml:space="preserve">A </w:t>
      </w:r>
      <w:r w:rsidRPr="00D027EB">
        <w:rPr>
          <w:rFonts w:asciiTheme="minorHAnsi" w:hAnsiTheme="minorHAnsi" w:cs="Arial"/>
          <w:b/>
          <w:color w:val="000000" w:themeColor="text1"/>
          <w:sz w:val="20"/>
          <w:szCs w:val="20"/>
          <w:lang w:eastAsia="en-GB"/>
        </w:rPr>
        <w:t>potential impact</w:t>
      </w:r>
      <w:r w:rsidRPr="00D027EB">
        <w:rPr>
          <w:rFonts w:asciiTheme="minorHAnsi" w:hAnsiTheme="minorHAnsi" w:cs="Arial"/>
          <w:color w:val="000000" w:themeColor="text1"/>
          <w:sz w:val="20"/>
          <w:szCs w:val="20"/>
          <w:lang w:eastAsia="en-GB"/>
        </w:rPr>
        <w:t xml:space="preserve"> is an effect which could happen as a consequence, indirectly or as an unintended outcome, of the policy; an </w:t>
      </w:r>
      <w:r w:rsidRPr="00D027EB">
        <w:rPr>
          <w:rFonts w:asciiTheme="minorHAnsi" w:hAnsiTheme="minorHAnsi" w:cs="Arial"/>
          <w:b/>
          <w:color w:val="000000" w:themeColor="text1"/>
          <w:sz w:val="20"/>
          <w:szCs w:val="20"/>
          <w:lang w:eastAsia="en-GB"/>
        </w:rPr>
        <w:t>actual impact</w:t>
      </w:r>
      <w:r w:rsidRPr="00D027EB">
        <w:rPr>
          <w:rFonts w:asciiTheme="minorHAnsi" w:hAnsiTheme="minorHAnsi" w:cs="Arial"/>
          <w:color w:val="000000" w:themeColor="text1"/>
          <w:sz w:val="20"/>
          <w:szCs w:val="20"/>
          <w:lang w:eastAsia="en-GB"/>
        </w:rPr>
        <w:t xml:space="preserve"> is an effect which is highly likely to occur as a result of the policy, or an effect which the policy specifically aims to create.</w:t>
      </w:r>
    </w:p>
    <w:p w14:paraId="31A2C098" w14:textId="77777777" w:rsidR="00D027EB" w:rsidRPr="00D027EB" w:rsidRDefault="00D027EB" w:rsidP="00D027EB">
      <w:pPr>
        <w:autoSpaceDE w:val="0"/>
        <w:autoSpaceDN w:val="0"/>
        <w:adjustRightInd w:val="0"/>
        <w:spacing w:after="80" w:line="240" w:lineRule="auto"/>
        <w:jc w:val="both"/>
        <w:rPr>
          <w:rFonts w:asciiTheme="minorHAnsi" w:hAnsiTheme="minorHAnsi" w:cs="Arial"/>
          <w:color w:val="000000" w:themeColor="text1"/>
          <w:sz w:val="20"/>
          <w:szCs w:val="20"/>
          <w:lang w:eastAsia="en-GB"/>
        </w:rPr>
      </w:pPr>
      <w:r w:rsidRPr="00D027EB">
        <w:rPr>
          <w:rFonts w:asciiTheme="minorHAnsi" w:hAnsiTheme="minorHAnsi" w:cs="Arial"/>
          <w:color w:val="000000" w:themeColor="text1"/>
          <w:sz w:val="20"/>
          <w:szCs w:val="20"/>
          <w:lang w:eastAsia="en-GB"/>
        </w:rPr>
        <w:t>Protected characteristics are as identified by the Equality Act 2010.</w:t>
      </w:r>
    </w:p>
    <w:p w14:paraId="31A2C099" w14:textId="77777777" w:rsidR="00D027EB" w:rsidRPr="00D027EB" w:rsidRDefault="00D027EB" w:rsidP="00D027EB">
      <w:pPr>
        <w:autoSpaceDE w:val="0"/>
        <w:autoSpaceDN w:val="0"/>
        <w:adjustRightInd w:val="0"/>
        <w:spacing w:after="80" w:line="240" w:lineRule="auto"/>
        <w:jc w:val="both"/>
        <w:rPr>
          <w:rFonts w:asciiTheme="minorHAnsi" w:hAnsiTheme="minorHAnsi" w:cs="Arial"/>
          <w:color w:val="000000" w:themeColor="text1"/>
          <w:sz w:val="20"/>
          <w:szCs w:val="20"/>
          <w:lang w:eastAsia="en-GB"/>
        </w:rPr>
      </w:pPr>
      <w:r w:rsidRPr="00D027EB">
        <w:rPr>
          <w:rFonts w:asciiTheme="minorHAnsi" w:hAnsiTheme="minorHAnsi" w:cs="Arial"/>
          <w:color w:val="000000" w:themeColor="text1"/>
          <w:sz w:val="20"/>
          <w:szCs w:val="20"/>
          <w:lang w:eastAsia="en-GB"/>
        </w:rPr>
        <w:t xml:space="preserve">A </w:t>
      </w:r>
      <w:r w:rsidRPr="00D027EB">
        <w:rPr>
          <w:rFonts w:asciiTheme="minorHAnsi" w:hAnsiTheme="minorHAnsi" w:cs="Arial"/>
          <w:b/>
          <w:bCs/>
          <w:color w:val="000000" w:themeColor="text1"/>
          <w:sz w:val="20"/>
          <w:szCs w:val="20"/>
          <w:lang w:eastAsia="en-GB"/>
        </w:rPr>
        <w:t xml:space="preserve">positive impact </w:t>
      </w:r>
      <w:r w:rsidRPr="00D027EB">
        <w:rPr>
          <w:rFonts w:asciiTheme="minorHAnsi" w:hAnsiTheme="minorHAnsi" w:cs="Arial"/>
          <w:color w:val="000000" w:themeColor="text1"/>
          <w:sz w:val="20"/>
          <w:szCs w:val="20"/>
          <w:lang w:eastAsia="en-GB"/>
        </w:rPr>
        <w:t>is one in which a person or people will experience an advantage or benefit, this includes positive action to overcome a disadvantage, meet needs or encourage participation (e.g. a service sets up a disability service user forum to help design and plan service provision so that disabled people’s needs are taken into account).</w:t>
      </w:r>
    </w:p>
    <w:p w14:paraId="31A2C09A" w14:textId="77777777" w:rsidR="00D027EB" w:rsidRPr="00D027EB" w:rsidRDefault="00D027EB" w:rsidP="00D027EB">
      <w:pPr>
        <w:autoSpaceDE w:val="0"/>
        <w:autoSpaceDN w:val="0"/>
        <w:adjustRightInd w:val="0"/>
        <w:spacing w:after="80" w:line="240" w:lineRule="auto"/>
        <w:jc w:val="both"/>
        <w:rPr>
          <w:rFonts w:asciiTheme="minorHAnsi" w:hAnsiTheme="minorHAnsi" w:cs="Arial"/>
          <w:color w:val="000000" w:themeColor="text1"/>
          <w:sz w:val="20"/>
          <w:szCs w:val="20"/>
          <w:lang w:eastAsia="en-GB"/>
        </w:rPr>
      </w:pPr>
      <w:r w:rsidRPr="00D027EB">
        <w:rPr>
          <w:rFonts w:asciiTheme="minorHAnsi" w:hAnsiTheme="minorHAnsi" w:cs="Arial"/>
          <w:color w:val="000000" w:themeColor="text1"/>
          <w:sz w:val="20"/>
          <w:szCs w:val="20"/>
          <w:lang w:eastAsia="en-GB"/>
        </w:rPr>
        <w:t xml:space="preserve">A </w:t>
      </w:r>
      <w:r w:rsidRPr="00D027EB">
        <w:rPr>
          <w:rFonts w:asciiTheme="minorHAnsi" w:hAnsiTheme="minorHAnsi" w:cs="Arial"/>
          <w:b/>
          <w:bCs/>
          <w:color w:val="000000" w:themeColor="text1"/>
          <w:sz w:val="20"/>
          <w:szCs w:val="20"/>
          <w:lang w:eastAsia="en-GB"/>
        </w:rPr>
        <w:t xml:space="preserve">negative impact </w:t>
      </w:r>
      <w:r w:rsidRPr="00D027EB">
        <w:rPr>
          <w:rFonts w:asciiTheme="minorHAnsi" w:hAnsiTheme="minorHAnsi" w:cs="Arial"/>
          <w:color w:val="000000" w:themeColor="text1"/>
          <w:sz w:val="20"/>
          <w:szCs w:val="20"/>
          <w:lang w:eastAsia="en-GB"/>
        </w:rPr>
        <w:t>is one in which a person or people will experience a disadvantage (e.g. a wheelchair user can’t get into the building to access the service).</w:t>
      </w:r>
    </w:p>
    <w:p w14:paraId="31A2C09B" w14:textId="77777777" w:rsidR="00D027EB" w:rsidRPr="00D027EB" w:rsidRDefault="00D027EB" w:rsidP="00D027EB">
      <w:pPr>
        <w:autoSpaceDE w:val="0"/>
        <w:autoSpaceDN w:val="0"/>
        <w:adjustRightInd w:val="0"/>
        <w:spacing w:after="80" w:line="240" w:lineRule="auto"/>
        <w:jc w:val="both"/>
        <w:rPr>
          <w:rFonts w:asciiTheme="minorHAnsi" w:hAnsiTheme="minorHAnsi" w:cs="Arial"/>
          <w:color w:val="000000" w:themeColor="text1"/>
          <w:sz w:val="20"/>
          <w:szCs w:val="20"/>
          <w:lang w:eastAsia="en-GB"/>
        </w:rPr>
      </w:pPr>
      <w:r w:rsidRPr="00D027EB">
        <w:rPr>
          <w:rFonts w:asciiTheme="minorHAnsi" w:hAnsiTheme="minorHAnsi" w:cs="Arial"/>
          <w:color w:val="000000" w:themeColor="text1"/>
          <w:sz w:val="20"/>
          <w:szCs w:val="20"/>
          <w:lang w:eastAsia="en-GB"/>
        </w:rPr>
        <w:t xml:space="preserve">A </w:t>
      </w:r>
      <w:r w:rsidRPr="00D027EB">
        <w:rPr>
          <w:rFonts w:asciiTheme="minorHAnsi" w:hAnsiTheme="minorHAnsi" w:cs="Arial"/>
          <w:b/>
          <w:bCs/>
          <w:color w:val="000000" w:themeColor="text1"/>
          <w:sz w:val="20"/>
          <w:szCs w:val="20"/>
          <w:lang w:eastAsia="en-GB"/>
        </w:rPr>
        <w:t xml:space="preserve">neutral impact </w:t>
      </w:r>
      <w:r w:rsidRPr="00D027EB">
        <w:rPr>
          <w:rFonts w:asciiTheme="minorHAnsi" w:hAnsiTheme="minorHAnsi" w:cs="Arial"/>
          <w:color w:val="000000" w:themeColor="text1"/>
          <w:sz w:val="20"/>
          <w:szCs w:val="20"/>
          <w:lang w:eastAsia="en-GB"/>
        </w:rPr>
        <w:t>is one where there is no disadvantage; experience will be the same for everyone (e.g. everyone can access the service including disabled people).</w:t>
      </w:r>
    </w:p>
    <w:p w14:paraId="31A2C09C" w14:textId="77777777" w:rsidR="00D027EB" w:rsidRPr="00D027EB" w:rsidRDefault="00D027EB" w:rsidP="00D027EB">
      <w:pPr>
        <w:autoSpaceDE w:val="0"/>
        <w:autoSpaceDN w:val="0"/>
        <w:adjustRightInd w:val="0"/>
        <w:spacing w:after="80" w:line="240" w:lineRule="auto"/>
        <w:jc w:val="both"/>
        <w:rPr>
          <w:rFonts w:asciiTheme="minorHAnsi" w:hAnsiTheme="minorHAnsi" w:cs="Arial"/>
          <w:color w:val="000000" w:themeColor="text1"/>
          <w:sz w:val="20"/>
          <w:szCs w:val="20"/>
          <w:lang w:eastAsia="en-GB"/>
        </w:rPr>
      </w:pPr>
      <w:r w:rsidRPr="00D027EB">
        <w:rPr>
          <w:rFonts w:asciiTheme="minorHAnsi" w:hAnsiTheme="minorHAnsi" w:cs="Arial"/>
          <w:color w:val="000000" w:themeColor="text1"/>
          <w:sz w:val="20"/>
          <w:szCs w:val="20"/>
          <w:lang w:eastAsia="en-GB"/>
        </w:rPr>
        <w:t xml:space="preserve">An </w:t>
      </w:r>
      <w:r w:rsidRPr="00D027EB">
        <w:rPr>
          <w:rFonts w:asciiTheme="minorHAnsi" w:hAnsiTheme="minorHAnsi" w:cs="Arial"/>
          <w:b/>
          <w:color w:val="000000" w:themeColor="text1"/>
          <w:sz w:val="20"/>
          <w:szCs w:val="20"/>
          <w:lang w:eastAsia="en-GB"/>
        </w:rPr>
        <w:t>unclear impact</w:t>
      </w:r>
      <w:r w:rsidRPr="00D027EB">
        <w:rPr>
          <w:rFonts w:asciiTheme="minorHAnsi" w:hAnsiTheme="minorHAnsi" w:cs="Arial"/>
          <w:color w:val="000000" w:themeColor="text1"/>
          <w:sz w:val="20"/>
          <w:szCs w:val="20"/>
          <w:lang w:eastAsia="en-GB"/>
        </w:rPr>
        <w:t xml:space="preserve"> can be selected if you are unsure what the impact may be, or if there could be a mixture of impacts (e.g. a policy might have a positive impact for a protected characteristic in one way, but also could possibly have a negative impact for that protected characteristic in another way).</w:t>
      </w:r>
    </w:p>
    <w:p w14:paraId="31A2C09D" w14:textId="77777777" w:rsidR="003D74B1" w:rsidRDefault="003D74B1" w:rsidP="003D74B1">
      <w:pPr>
        <w:autoSpaceDE w:val="0"/>
        <w:autoSpaceDN w:val="0"/>
        <w:adjustRightInd w:val="0"/>
        <w:spacing w:after="80" w:line="240" w:lineRule="auto"/>
        <w:jc w:val="both"/>
        <w:rPr>
          <w:rFonts w:asciiTheme="minorHAnsi" w:hAnsiTheme="minorHAnsi" w:cs="Arial"/>
          <w:i/>
          <w:color w:val="000000" w:themeColor="text1"/>
          <w:sz w:val="20"/>
          <w:szCs w:val="20"/>
          <w:lang w:eastAsia="en-GB"/>
        </w:rPr>
      </w:pPr>
    </w:p>
    <w:p w14:paraId="31A2C09E" w14:textId="77777777" w:rsidR="00E92DFD" w:rsidRPr="00E92DFD" w:rsidRDefault="00E92DFD" w:rsidP="003D74B1">
      <w:pPr>
        <w:autoSpaceDE w:val="0"/>
        <w:autoSpaceDN w:val="0"/>
        <w:adjustRightInd w:val="0"/>
        <w:spacing w:after="80" w:line="240" w:lineRule="auto"/>
        <w:jc w:val="both"/>
        <w:rPr>
          <w:rFonts w:asciiTheme="minorHAnsi" w:hAnsiTheme="minorHAnsi"/>
          <w:b/>
          <w:color w:val="000000" w:themeColor="text1"/>
          <w:u w:val="single"/>
        </w:rPr>
      </w:pPr>
      <w:r w:rsidRPr="00E92DFD">
        <w:rPr>
          <w:rFonts w:asciiTheme="minorHAnsi" w:hAnsiTheme="minorHAnsi"/>
          <w:b/>
          <w:color w:val="000000" w:themeColor="text1"/>
          <w:u w:val="single"/>
        </w:rPr>
        <w:t>Note: Special Provisions for staff on maternity, adoption, parental and shared parental leave</w:t>
      </w:r>
    </w:p>
    <w:p w14:paraId="4AB45BB1" w14:textId="042E7690" w:rsidR="008576DE" w:rsidRDefault="008576DE" w:rsidP="00E92DFD">
      <w:pPr>
        <w:autoSpaceDE w:val="0"/>
        <w:autoSpaceDN w:val="0"/>
        <w:adjustRightInd w:val="0"/>
        <w:spacing w:after="0" w:line="240" w:lineRule="auto"/>
        <w:rPr>
          <w:rFonts w:eastAsiaTheme="minorHAnsi" w:cs="Arial"/>
        </w:rPr>
      </w:pPr>
    </w:p>
    <w:p w14:paraId="2875E80D" w14:textId="77777777" w:rsidR="008576DE" w:rsidRPr="008576DE" w:rsidRDefault="008576DE" w:rsidP="008576DE">
      <w:pPr>
        <w:pStyle w:val="Heading1"/>
        <w:keepNext w:val="0"/>
        <w:widowControl w:val="0"/>
        <w:tabs>
          <w:tab w:val="left" w:pos="832"/>
          <w:tab w:val="left" w:pos="833"/>
        </w:tabs>
        <w:autoSpaceDE w:val="0"/>
        <w:autoSpaceDN w:val="0"/>
        <w:spacing w:after="120"/>
        <w:jc w:val="both"/>
        <w:rPr>
          <w:rFonts w:asciiTheme="minorHAnsi" w:hAnsiTheme="minorHAnsi" w:cstheme="minorHAnsi"/>
          <w:b/>
          <w:bCs/>
          <w:u w:val="none"/>
        </w:rPr>
      </w:pPr>
      <w:r w:rsidRPr="008576DE">
        <w:rPr>
          <w:rFonts w:asciiTheme="minorHAnsi" w:hAnsiTheme="minorHAnsi" w:cstheme="minorHAnsi"/>
          <w:u w:val="none"/>
        </w:rPr>
        <w:t xml:space="preserve">Special provisions apply under Regulation 10 of the Maternity &amp; Parental Leave Regulations 1999, Regulation 23 of the Adoption Leave and Paternity Leave Regulations 2002 and Regulation 39 of the Shared Parental Leave Regulations 2014. Whilst these staff can be part of any “ring-fencing” or “pooling” processes, if they are displaced/selected for redundancy and there are alternative jobs available they must be offered a suitable vacancy before any other employee. </w:t>
      </w:r>
    </w:p>
    <w:p w14:paraId="4E540C52" w14:textId="77777777" w:rsidR="008576DE" w:rsidRPr="008576DE" w:rsidRDefault="008576DE" w:rsidP="008576DE">
      <w:pPr>
        <w:pStyle w:val="Heading1"/>
        <w:tabs>
          <w:tab w:val="left" w:pos="832"/>
          <w:tab w:val="left" w:pos="833"/>
        </w:tabs>
        <w:spacing w:after="120"/>
        <w:jc w:val="both"/>
        <w:rPr>
          <w:rFonts w:asciiTheme="minorHAnsi" w:hAnsiTheme="minorHAnsi" w:cstheme="minorHAnsi"/>
          <w:b/>
          <w:bCs/>
          <w:u w:val="none"/>
        </w:rPr>
      </w:pPr>
      <w:r w:rsidRPr="008576DE">
        <w:rPr>
          <w:rFonts w:asciiTheme="minorHAnsi" w:hAnsiTheme="minorHAnsi" w:cstheme="minorHAnsi"/>
          <w:u w:val="none"/>
        </w:rPr>
        <w:t>Staff on maternity, parental leave, adoption leave and paternity leave will therefore be considered as follows:</w:t>
      </w:r>
    </w:p>
    <w:p w14:paraId="09697837" w14:textId="77777777" w:rsidR="008576DE" w:rsidRPr="008576DE" w:rsidRDefault="008576DE" w:rsidP="008576DE">
      <w:pPr>
        <w:pStyle w:val="Heading1"/>
        <w:keepNext w:val="0"/>
        <w:widowControl w:val="0"/>
        <w:numPr>
          <w:ilvl w:val="0"/>
          <w:numId w:val="12"/>
        </w:numPr>
        <w:tabs>
          <w:tab w:val="left" w:pos="832"/>
          <w:tab w:val="left" w:pos="833"/>
        </w:tabs>
        <w:autoSpaceDE w:val="0"/>
        <w:autoSpaceDN w:val="0"/>
        <w:spacing w:after="120"/>
        <w:jc w:val="both"/>
        <w:rPr>
          <w:rFonts w:asciiTheme="minorHAnsi" w:hAnsiTheme="minorHAnsi" w:cstheme="minorHAnsi"/>
          <w:b/>
          <w:bCs/>
          <w:u w:val="none"/>
        </w:rPr>
      </w:pPr>
      <w:r w:rsidRPr="008576DE">
        <w:rPr>
          <w:rFonts w:asciiTheme="minorHAnsi" w:hAnsiTheme="minorHAnsi" w:cstheme="minorHAnsi"/>
          <w:u w:val="none"/>
        </w:rPr>
        <w:t xml:space="preserve">If in a situation where role does not change, but fewer jobs are required then they are considered alongside other staff in the “ring-fence”/”pool” and should be part of the same selection processes but if provisionally selected for redundancy, have priority over suitable alternative roles </w:t>
      </w:r>
    </w:p>
    <w:p w14:paraId="2E3581F7" w14:textId="77777777" w:rsidR="008576DE" w:rsidRPr="008576DE" w:rsidRDefault="008576DE" w:rsidP="008576DE">
      <w:pPr>
        <w:pStyle w:val="Heading1"/>
        <w:keepNext w:val="0"/>
        <w:widowControl w:val="0"/>
        <w:numPr>
          <w:ilvl w:val="0"/>
          <w:numId w:val="12"/>
        </w:numPr>
        <w:tabs>
          <w:tab w:val="left" w:pos="832"/>
          <w:tab w:val="left" w:pos="833"/>
        </w:tabs>
        <w:autoSpaceDE w:val="0"/>
        <w:autoSpaceDN w:val="0"/>
        <w:spacing w:after="120"/>
        <w:jc w:val="both"/>
        <w:rPr>
          <w:rFonts w:asciiTheme="minorHAnsi" w:hAnsiTheme="minorHAnsi" w:cstheme="minorHAnsi"/>
          <w:b/>
          <w:bCs/>
          <w:u w:val="none"/>
        </w:rPr>
      </w:pPr>
      <w:r w:rsidRPr="008576DE">
        <w:rPr>
          <w:rFonts w:asciiTheme="minorHAnsi" w:hAnsiTheme="minorHAnsi" w:cstheme="minorHAnsi"/>
          <w:u w:val="none"/>
        </w:rPr>
        <w:t>If in a situation where the current roles are changing and staff are applying for new roles (suitable alternative employment), then these staff have higher priority before any further selection processes are applied to those left in the “ring-fence” or “pool”.</w:t>
      </w:r>
    </w:p>
    <w:p w14:paraId="05871CF3" w14:textId="6F79B41C" w:rsidR="008576DE" w:rsidRDefault="008576DE" w:rsidP="00E92DFD">
      <w:pPr>
        <w:autoSpaceDE w:val="0"/>
        <w:autoSpaceDN w:val="0"/>
        <w:adjustRightInd w:val="0"/>
        <w:spacing w:after="0" w:line="240" w:lineRule="auto"/>
        <w:rPr>
          <w:rFonts w:eastAsiaTheme="minorHAnsi" w:cs="Arial"/>
        </w:rPr>
      </w:pPr>
    </w:p>
    <w:p w14:paraId="2AFF8272" w14:textId="4CC13F6E" w:rsidR="00B325A6" w:rsidRDefault="00B325A6" w:rsidP="00E92DFD">
      <w:pPr>
        <w:autoSpaceDE w:val="0"/>
        <w:autoSpaceDN w:val="0"/>
        <w:adjustRightInd w:val="0"/>
        <w:spacing w:after="0" w:line="240" w:lineRule="auto"/>
        <w:rPr>
          <w:rFonts w:eastAsiaTheme="minorHAnsi" w:cs="Arial"/>
        </w:rPr>
      </w:pPr>
    </w:p>
    <w:p w14:paraId="2CAB3B20" w14:textId="2D6F5EB2" w:rsidR="00B325A6" w:rsidRDefault="00B325A6" w:rsidP="00E92DFD">
      <w:pPr>
        <w:autoSpaceDE w:val="0"/>
        <w:autoSpaceDN w:val="0"/>
        <w:adjustRightInd w:val="0"/>
        <w:spacing w:after="0" w:line="240" w:lineRule="auto"/>
        <w:rPr>
          <w:rFonts w:eastAsiaTheme="minorHAnsi" w:cs="Arial"/>
        </w:rPr>
      </w:pPr>
      <w:r>
        <w:rPr>
          <w:rFonts w:eastAsiaTheme="minorHAnsi" w:cs="Arial"/>
        </w:rPr>
        <w:t xml:space="preserve">Date of this version: </w:t>
      </w:r>
      <w:r w:rsidR="00CE184E">
        <w:rPr>
          <w:rFonts w:eastAsiaTheme="minorHAnsi" w:cs="Arial"/>
        </w:rPr>
        <w:t>November 202</w:t>
      </w:r>
      <w:r w:rsidR="002017E9">
        <w:rPr>
          <w:rFonts w:eastAsiaTheme="minorHAnsi" w:cs="Arial"/>
        </w:rPr>
        <w:t>2</w:t>
      </w:r>
    </w:p>
    <w:sectPr w:rsidR="00B325A6" w:rsidSect="00E02648">
      <w:pgSz w:w="11906" w:h="16838"/>
      <w:pgMar w:top="1440" w:right="1133" w:bottom="107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CA80" w14:textId="77777777" w:rsidR="00910773" w:rsidRDefault="00910773" w:rsidP="00763E46">
      <w:pPr>
        <w:spacing w:after="0" w:line="240" w:lineRule="auto"/>
      </w:pPr>
      <w:r>
        <w:separator/>
      </w:r>
    </w:p>
  </w:endnote>
  <w:endnote w:type="continuationSeparator" w:id="0">
    <w:p w14:paraId="780CB49D" w14:textId="77777777" w:rsidR="00910773" w:rsidRDefault="00910773" w:rsidP="0076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76EB" w14:textId="77777777" w:rsidR="00910773" w:rsidRDefault="00910773" w:rsidP="00763E46">
      <w:pPr>
        <w:spacing w:after="0" w:line="240" w:lineRule="auto"/>
      </w:pPr>
      <w:r>
        <w:separator/>
      </w:r>
    </w:p>
  </w:footnote>
  <w:footnote w:type="continuationSeparator" w:id="0">
    <w:p w14:paraId="1FAC623E" w14:textId="77777777" w:rsidR="00910773" w:rsidRDefault="00910773" w:rsidP="00763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7F68"/>
    <w:multiLevelType w:val="hybridMultilevel"/>
    <w:tmpl w:val="595A4E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DB4FEA"/>
    <w:multiLevelType w:val="hybridMultilevel"/>
    <w:tmpl w:val="6554B202"/>
    <w:lvl w:ilvl="0" w:tplc="B8F2BE34">
      <w:start w:val="12"/>
      <w:numFmt w:val="bullet"/>
      <w:lvlText w:val="-"/>
      <w:lvlJc w:val="left"/>
      <w:pPr>
        <w:ind w:left="720" w:hanging="360"/>
      </w:pPr>
      <w:rPr>
        <w:rFonts w:ascii="Calibri" w:eastAsia="Calibri" w:hAnsi="Calibri"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C4605"/>
    <w:multiLevelType w:val="hybridMultilevel"/>
    <w:tmpl w:val="14C07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E4803"/>
    <w:multiLevelType w:val="hybridMultilevel"/>
    <w:tmpl w:val="7B362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B736C"/>
    <w:multiLevelType w:val="hybridMultilevel"/>
    <w:tmpl w:val="924CE31E"/>
    <w:lvl w:ilvl="0" w:tplc="B8F2BE34">
      <w:start w:val="12"/>
      <w:numFmt w:val="bullet"/>
      <w:lvlText w:val="-"/>
      <w:lvlJc w:val="left"/>
      <w:pPr>
        <w:ind w:left="720" w:hanging="360"/>
      </w:pPr>
      <w:rPr>
        <w:rFonts w:ascii="Calibri" w:eastAsia="Calibri" w:hAnsi="Calibri"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816C9"/>
    <w:multiLevelType w:val="hybridMultilevel"/>
    <w:tmpl w:val="AB3A831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38A76CB"/>
    <w:multiLevelType w:val="hybridMultilevel"/>
    <w:tmpl w:val="FF24C788"/>
    <w:lvl w:ilvl="0" w:tplc="417E01CC">
      <w:start w:val="1"/>
      <w:numFmt w:val="decimal"/>
      <w:lvlText w:val="%1."/>
      <w:lvlJc w:val="left"/>
      <w:pPr>
        <w:ind w:left="36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55837B0"/>
    <w:multiLevelType w:val="hybridMultilevel"/>
    <w:tmpl w:val="3C02AAC0"/>
    <w:lvl w:ilvl="0" w:tplc="0809000F">
      <w:start w:val="1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3E66DFB"/>
    <w:multiLevelType w:val="hybridMultilevel"/>
    <w:tmpl w:val="E7D8DD02"/>
    <w:lvl w:ilvl="0" w:tplc="7EF2921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4059A8"/>
    <w:multiLevelType w:val="multilevel"/>
    <w:tmpl w:val="C86C7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D1C12"/>
    <w:multiLevelType w:val="hybridMultilevel"/>
    <w:tmpl w:val="3FB8C0D4"/>
    <w:lvl w:ilvl="0" w:tplc="87121EF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677857"/>
    <w:multiLevelType w:val="hybridMultilevel"/>
    <w:tmpl w:val="7436A936"/>
    <w:lvl w:ilvl="0" w:tplc="A4086DD8">
      <w:start w:val="10"/>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num w:numId="1" w16cid:durableId="905067357">
    <w:abstractNumId w:val="6"/>
  </w:num>
  <w:num w:numId="2" w16cid:durableId="1397583116">
    <w:abstractNumId w:val="7"/>
  </w:num>
  <w:num w:numId="3" w16cid:durableId="765736446">
    <w:abstractNumId w:val="11"/>
  </w:num>
  <w:num w:numId="4" w16cid:durableId="1425762004">
    <w:abstractNumId w:val="3"/>
  </w:num>
  <w:num w:numId="5" w16cid:durableId="1766074089">
    <w:abstractNumId w:val="1"/>
  </w:num>
  <w:num w:numId="6" w16cid:durableId="491146290">
    <w:abstractNumId w:val="0"/>
  </w:num>
  <w:num w:numId="7" w16cid:durableId="1138260556">
    <w:abstractNumId w:val="10"/>
  </w:num>
  <w:num w:numId="8" w16cid:durableId="1165053706">
    <w:abstractNumId w:val="9"/>
  </w:num>
  <w:num w:numId="9" w16cid:durableId="1492522460">
    <w:abstractNumId w:val="4"/>
  </w:num>
  <w:num w:numId="10" w16cid:durableId="401753538">
    <w:abstractNumId w:val="5"/>
  </w:num>
  <w:num w:numId="11" w16cid:durableId="1072122115">
    <w:abstractNumId w:val="8"/>
  </w:num>
  <w:num w:numId="12" w16cid:durableId="1317763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08"/>
    <w:rsid w:val="00007967"/>
    <w:rsid w:val="00013F48"/>
    <w:rsid w:val="0001598E"/>
    <w:rsid w:val="00017B6B"/>
    <w:rsid w:val="000253A9"/>
    <w:rsid w:val="000271AB"/>
    <w:rsid w:val="00033B54"/>
    <w:rsid w:val="00040446"/>
    <w:rsid w:val="00044FEC"/>
    <w:rsid w:val="00051B3D"/>
    <w:rsid w:val="0006088F"/>
    <w:rsid w:val="00061404"/>
    <w:rsid w:val="00066778"/>
    <w:rsid w:val="00067235"/>
    <w:rsid w:val="00083F78"/>
    <w:rsid w:val="000911FC"/>
    <w:rsid w:val="000A58A0"/>
    <w:rsid w:val="000A7E2B"/>
    <w:rsid w:val="000B149C"/>
    <w:rsid w:val="000B7467"/>
    <w:rsid w:val="000D504E"/>
    <w:rsid w:val="000D6D85"/>
    <w:rsid w:val="000E2D2D"/>
    <w:rsid w:val="000E3D6C"/>
    <w:rsid w:val="000E42DA"/>
    <w:rsid w:val="0010231B"/>
    <w:rsid w:val="00111C43"/>
    <w:rsid w:val="00113BE2"/>
    <w:rsid w:val="00117D04"/>
    <w:rsid w:val="00117F9F"/>
    <w:rsid w:val="00120ADD"/>
    <w:rsid w:val="0012488A"/>
    <w:rsid w:val="0013134F"/>
    <w:rsid w:val="00135DD3"/>
    <w:rsid w:val="001370A4"/>
    <w:rsid w:val="001411A8"/>
    <w:rsid w:val="00142AC5"/>
    <w:rsid w:val="00143371"/>
    <w:rsid w:val="0014603E"/>
    <w:rsid w:val="00147814"/>
    <w:rsid w:val="00155712"/>
    <w:rsid w:val="00157C97"/>
    <w:rsid w:val="00160280"/>
    <w:rsid w:val="00160A48"/>
    <w:rsid w:val="001610BA"/>
    <w:rsid w:val="001650D3"/>
    <w:rsid w:val="00171968"/>
    <w:rsid w:val="001773A9"/>
    <w:rsid w:val="00192192"/>
    <w:rsid w:val="001936BF"/>
    <w:rsid w:val="0019525B"/>
    <w:rsid w:val="00195554"/>
    <w:rsid w:val="00197F13"/>
    <w:rsid w:val="001A1D78"/>
    <w:rsid w:val="001A3203"/>
    <w:rsid w:val="001A5BC0"/>
    <w:rsid w:val="001A6E0B"/>
    <w:rsid w:val="001B2C6F"/>
    <w:rsid w:val="001B6F1B"/>
    <w:rsid w:val="001C0D66"/>
    <w:rsid w:val="001C4A1D"/>
    <w:rsid w:val="001C6DA6"/>
    <w:rsid w:val="001D48D9"/>
    <w:rsid w:val="001E0884"/>
    <w:rsid w:val="001F0C11"/>
    <w:rsid w:val="001F2079"/>
    <w:rsid w:val="002017E9"/>
    <w:rsid w:val="002035F5"/>
    <w:rsid w:val="00213656"/>
    <w:rsid w:val="00214223"/>
    <w:rsid w:val="00222647"/>
    <w:rsid w:val="00223556"/>
    <w:rsid w:val="00224333"/>
    <w:rsid w:val="0022581B"/>
    <w:rsid w:val="00234B74"/>
    <w:rsid w:val="00236645"/>
    <w:rsid w:val="00236C36"/>
    <w:rsid w:val="0023717E"/>
    <w:rsid w:val="00241243"/>
    <w:rsid w:val="00242787"/>
    <w:rsid w:val="00243289"/>
    <w:rsid w:val="0025170A"/>
    <w:rsid w:val="002538A6"/>
    <w:rsid w:val="00264342"/>
    <w:rsid w:val="002656C4"/>
    <w:rsid w:val="002657A2"/>
    <w:rsid w:val="00266CC3"/>
    <w:rsid w:val="0027010C"/>
    <w:rsid w:val="00272F26"/>
    <w:rsid w:val="00275618"/>
    <w:rsid w:val="00283CBD"/>
    <w:rsid w:val="002A048D"/>
    <w:rsid w:val="002A2889"/>
    <w:rsid w:val="002A335B"/>
    <w:rsid w:val="002B6762"/>
    <w:rsid w:val="002B787F"/>
    <w:rsid w:val="002C13CE"/>
    <w:rsid w:val="002C3C00"/>
    <w:rsid w:val="002C461C"/>
    <w:rsid w:val="002C5680"/>
    <w:rsid w:val="002D3BEF"/>
    <w:rsid w:val="002D4BF4"/>
    <w:rsid w:val="002D510D"/>
    <w:rsid w:val="002D54B4"/>
    <w:rsid w:val="002D606C"/>
    <w:rsid w:val="002E0EA4"/>
    <w:rsid w:val="002E1CC6"/>
    <w:rsid w:val="002E2650"/>
    <w:rsid w:val="002F175E"/>
    <w:rsid w:val="002F4F53"/>
    <w:rsid w:val="002F5235"/>
    <w:rsid w:val="003004AC"/>
    <w:rsid w:val="00301F46"/>
    <w:rsid w:val="0030347A"/>
    <w:rsid w:val="00305A3D"/>
    <w:rsid w:val="00313753"/>
    <w:rsid w:val="00316717"/>
    <w:rsid w:val="003306D9"/>
    <w:rsid w:val="003327BF"/>
    <w:rsid w:val="0033419A"/>
    <w:rsid w:val="00345DDA"/>
    <w:rsid w:val="00346774"/>
    <w:rsid w:val="00346898"/>
    <w:rsid w:val="003501DF"/>
    <w:rsid w:val="00360AA7"/>
    <w:rsid w:val="00362AA7"/>
    <w:rsid w:val="003638B9"/>
    <w:rsid w:val="0037104E"/>
    <w:rsid w:val="0037263C"/>
    <w:rsid w:val="00373352"/>
    <w:rsid w:val="0037775C"/>
    <w:rsid w:val="003805FE"/>
    <w:rsid w:val="003827A0"/>
    <w:rsid w:val="00396102"/>
    <w:rsid w:val="003C7D7A"/>
    <w:rsid w:val="003D5196"/>
    <w:rsid w:val="003D74B1"/>
    <w:rsid w:val="003E38B1"/>
    <w:rsid w:val="003F0016"/>
    <w:rsid w:val="003F0FD6"/>
    <w:rsid w:val="003F2AC3"/>
    <w:rsid w:val="003F575D"/>
    <w:rsid w:val="003F5B42"/>
    <w:rsid w:val="003F6CF9"/>
    <w:rsid w:val="00410461"/>
    <w:rsid w:val="00411907"/>
    <w:rsid w:val="00412A09"/>
    <w:rsid w:val="004133EF"/>
    <w:rsid w:val="00414142"/>
    <w:rsid w:val="00414F0D"/>
    <w:rsid w:val="00415233"/>
    <w:rsid w:val="00424CA0"/>
    <w:rsid w:val="00427FD5"/>
    <w:rsid w:val="0043709A"/>
    <w:rsid w:val="00437399"/>
    <w:rsid w:val="00441CF8"/>
    <w:rsid w:val="0045133B"/>
    <w:rsid w:val="00456782"/>
    <w:rsid w:val="00460C76"/>
    <w:rsid w:val="00464582"/>
    <w:rsid w:val="00467D8B"/>
    <w:rsid w:val="0047331F"/>
    <w:rsid w:val="00474DEE"/>
    <w:rsid w:val="0048525D"/>
    <w:rsid w:val="004955CB"/>
    <w:rsid w:val="00495750"/>
    <w:rsid w:val="004970E5"/>
    <w:rsid w:val="004A270F"/>
    <w:rsid w:val="004A538D"/>
    <w:rsid w:val="004A5B28"/>
    <w:rsid w:val="004B012F"/>
    <w:rsid w:val="004B6DD2"/>
    <w:rsid w:val="004B7DB1"/>
    <w:rsid w:val="004D25C9"/>
    <w:rsid w:val="004E2644"/>
    <w:rsid w:val="004E2C6C"/>
    <w:rsid w:val="004E5508"/>
    <w:rsid w:val="004E58C8"/>
    <w:rsid w:val="004F0699"/>
    <w:rsid w:val="004F0889"/>
    <w:rsid w:val="004F1845"/>
    <w:rsid w:val="004F4746"/>
    <w:rsid w:val="004F638C"/>
    <w:rsid w:val="0050033C"/>
    <w:rsid w:val="005015E2"/>
    <w:rsid w:val="00502710"/>
    <w:rsid w:val="005138EE"/>
    <w:rsid w:val="0051480A"/>
    <w:rsid w:val="00521486"/>
    <w:rsid w:val="00527382"/>
    <w:rsid w:val="005324BF"/>
    <w:rsid w:val="00540BB1"/>
    <w:rsid w:val="00543A8F"/>
    <w:rsid w:val="00550860"/>
    <w:rsid w:val="00560B39"/>
    <w:rsid w:val="00565069"/>
    <w:rsid w:val="00566731"/>
    <w:rsid w:val="00570913"/>
    <w:rsid w:val="00574712"/>
    <w:rsid w:val="00582739"/>
    <w:rsid w:val="00583EF1"/>
    <w:rsid w:val="00585A38"/>
    <w:rsid w:val="00590F46"/>
    <w:rsid w:val="00591A11"/>
    <w:rsid w:val="00592203"/>
    <w:rsid w:val="005975E9"/>
    <w:rsid w:val="00597B9A"/>
    <w:rsid w:val="005A51DD"/>
    <w:rsid w:val="005B2752"/>
    <w:rsid w:val="005B41A8"/>
    <w:rsid w:val="005C41DB"/>
    <w:rsid w:val="005C461B"/>
    <w:rsid w:val="005C51AB"/>
    <w:rsid w:val="005C5B31"/>
    <w:rsid w:val="005C63E5"/>
    <w:rsid w:val="005C68B0"/>
    <w:rsid w:val="005D066C"/>
    <w:rsid w:val="005D50AC"/>
    <w:rsid w:val="005D53BC"/>
    <w:rsid w:val="005E37F5"/>
    <w:rsid w:val="005E6215"/>
    <w:rsid w:val="005F017A"/>
    <w:rsid w:val="00615976"/>
    <w:rsid w:val="006260AA"/>
    <w:rsid w:val="006275B5"/>
    <w:rsid w:val="00634D53"/>
    <w:rsid w:val="006604AD"/>
    <w:rsid w:val="0067151C"/>
    <w:rsid w:val="006738B7"/>
    <w:rsid w:val="00675E6D"/>
    <w:rsid w:val="0068009F"/>
    <w:rsid w:val="00681FC8"/>
    <w:rsid w:val="006952B4"/>
    <w:rsid w:val="00697335"/>
    <w:rsid w:val="006A12BF"/>
    <w:rsid w:val="006A4D2B"/>
    <w:rsid w:val="006A5330"/>
    <w:rsid w:val="006A710E"/>
    <w:rsid w:val="006A71CC"/>
    <w:rsid w:val="006A7231"/>
    <w:rsid w:val="006B3906"/>
    <w:rsid w:val="006C708E"/>
    <w:rsid w:val="006E6A73"/>
    <w:rsid w:val="006F0EFB"/>
    <w:rsid w:val="006F108E"/>
    <w:rsid w:val="006F33ED"/>
    <w:rsid w:val="006F4524"/>
    <w:rsid w:val="006F478A"/>
    <w:rsid w:val="006F4EFD"/>
    <w:rsid w:val="00706977"/>
    <w:rsid w:val="00714E6B"/>
    <w:rsid w:val="00723689"/>
    <w:rsid w:val="00723789"/>
    <w:rsid w:val="00723E97"/>
    <w:rsid w:val="007353F5"/>
    <w:rsid w:val="007424A6"/>
    <w:rsid w:val="007441C8"/>
    <w:rsid w:val="007502E6"/>
    <w:rsid w:val="00750770"/>
    <w:rsid w:val="007517C9"/>
    <w:rsid w:val="00763E46"/>
    <w:rsid w:val="00771378"/>
    <w:rsid w:val="00771431"/>
    <w:rsid w:val="00773A20"/>
    <w:rsid w:val="007800DA"/>
    <w:rsid w:val="0078068E"/>
    <w:rsid w:val="00782874"/>
    <w:rsid w:val="00784A42"/>
    <w:rsid w:val="007912C0"/>
    <w:rsid w:val="00794BEC"/>
    <w:rsid w:val="007A3075"/>
    <w:rsid w:val="007C4DBF"/>
    <w:rsid w:val="007D14A4"/>
    <w:rsid w:val="007D38D4"/>
    <w:rsid w:val="007D4215"/>
    <w:rsid w:val="007D677E"/>
    <w:rsid w:val="00804D86"/>
    <w:rsid w:val="0080533A"/>
    <w:rsid w:val="00811015"/>
    <w:rsid w:val="00812F60"/>
    <w:rsid w:val="0082470C"/>
    <w:rsid w:val="00825371"/>
    <w:rsid w:val="008318D4"/>
    <w:rsid w:val="00833962"/>
    <w:rsid w:val="00834129"/>
    <w:rsid w:val="008352FB"/>
    <w:rsid w:val="00837BAA"/>
    <w:rsid w:val="00840897"/>
    <w:rsid w:val="00843CE0"/>
    <w:rsid w:val="00846E0E"/>
    <w:rsid w:val="008576DE"/>
    <w:rsid w:val="00862F7F"/>
    <w:rsid w:val="00882678"/>
    <w:rsid w:val="00884E64"/>
    <w:rsid w:val="008870DB"/>
    <w:rsid w:val="00887A5D"/>
    <w:rsid w:val="00891851"/>
    <w:rsid w:val="008A0DC5"/>
    <w:rsid w:val="008A2577"/>
    <w:rsid w:val="008A302D"/>
    <w:rsid w:val="008C16AF"/>
    <w:rsid w:val="008C4A2D"/>
    <w:rsid w:val="008D647F"/>
    <w:rsid w:val="008E51AB"/>
    <w:rsid w:val="008E7C4D"/>
    <w:rsid w:val="008F2533"/>
    <w:rsid w:val="008F4652"/>
    <w:rsid w:val="009026C2"/>
    <w:rsid w:val="0090417E"/>
    <w:rsid w:val="009058D6"/>
    <w:rsid w:val="00910773"/>
    <w:rsid w:val="00912A82"/>
    <w:rsid w:val="00934D13"/>
    <w:rsid w:val="00935554"/>
    <w:rsid w:val="009376FD"/>
    <w:rsid w:val="00945251"/>
    <w:rsid w:val="009554E8"/>
    <w:rsid w:val="00955C82"/>
    <w:rsid w:val="00965AF8"/>
    <w:rsid w:val="00966D08"/>
    <w:rsid w:val="00974411"/>
    <w:rsid w:val="00976C3B"/>
    <w:rsid w:val="00982A36"/>
    <w:rsid w:val="009852C6"/>
    <w:rsid w:val="00986FF0"/>
    <w:rsid w:val="00995CA1"/>
    <w:rsid w:val="009A3642"/>
    <w:rsid w:val="009B465C"/>
    <w:rsid w:val="009B5266"/>
    <w:rsid w:val="009B5806"/>
    <w:rsid w:val="009C0DAB"/>
    <w:rsid w:val="009C1A6C"/>
    <w:rsid w:val="009C1BF0"/>
    <w:rsid w:val="009C6816"/>
    <w:rsid w:val="009D3263"/>
    <w:rsid w:val="009D368F"/>
    <w:rsid w:val="009D3EE5"/>
    <w:rsid w:val="009E6672"/>
    <w:rsid w:val="009E7105"/>
    <w:rsid w:val="009F21BA"/>
    <w:rsid w:val="009F2B1D"/>
    <w:rsid w:val="00A00D1E"/>
    <w:rsid w:val="00A04530"/>
    <w:rsid w:val="00A07662"/>
    <w:rsid w:val="00A12063"/>
    <w:rsid w:val="00A1683A"/>
    <w:rsid w:val="00A222A0"/>
    <w:rsid w:val="00A24073"/>
    <w:rsid w:val="00A27D16"/>
    <w:rsid w:val="00A313AD"/>
    <w:rsid w:val="00A326BA"/>
    <w:rsid w:val="00A359EF"/>
    <w:rsid w:val="00A43E8A"/>
    <w:rsid w:val="00A45A65"/>
    <w:rsid w:val="00A515C1"/>
    <w:rsid w:val="00A51F3F"/>
    <w:rsid w:val="00A602D7"/>
    <w:rsid w:val="00A66638"/>
    <w:rsid w:val="00A703A4"/>
    <w:rsid w:val="00A85187"/>
    <w:rsid w:val="00A8518D"/>
    <w:rsid w:val="00A873CA"/>
    <w:rsid w:val="00A941BF"/>
    <w:rsid w:val="00A95FD8"/>
    <w:rsid w:val="00AA2821"/>
    <w:rsid w:val="00AA431B"/>
    <w:rsid w:val="00AA72B3"/>
    <w:rsid w:val="00AB17F8"/>
    <w:rsid w:val="00AC34A7"/>
    <w:rsid w:val="00AD1CA4"/>
    <w:rsid w:val="00AD7D91"/>
    <w:rsid w:val="00AE20A5"/>
    <w:rsid w:val="00AE224B"/>
    <w:rsid w:val="00AF4075"/>
    <w:rsid w:val="00B03E19"/>
    <w:rsid w:val="00B15911"/>
    <w:rsid w:val="00B26E5B"/>
    <w:rsid w:val="00B32175"/>
    <w:rsid w:val="00B325A6"/>
    <w:rsid w:val="00B33947"/>
    <w:rsid w:val="00B34360"/>
    <w:rsid w:val="00B4224E"/>
    <w:rsid w:val="00B45C3B"/>
    <w:rsid w:val="00B46CC7"/>
    <w:rsid w:val="00B51B7B"/>
    <w:rsid w:val="00B53D3D"/>
    <w:rsid w:val="00B55902"/>
    <w:rsid w:val="00B55BFF"/>
    <w:rsid w:val="00B57D59"/>
    <w:rsid w:val="00B57E21"/>
    <w:rsid w:val="00B66552"/>
    <w:rsid w:val="00B74042"/>
    <w:rsid w:val="00B75375"/>
    <w:rsid w:val="00B769D2"/>
    <w:rsid w:val="00B77034"/>
    <w:rsid w:val="00B8791E"/>
    <w:rsid w:val="00B9413A"/>
    <w:rsid w:val="00B9449F"/>
    <w:rsid w:val="00B94952"/>
    <w:rsid w:val="00B9789A"/>
    <w:rsid w:val="00BA05A2"/>
    <w:rsid w:val="00BA3E6A"/>
    <w:rsid w:val="00BA607F"/>
    <w:rsid w:val="00BA7207"/>
    <w:rsid w:val="00BA7F19"/>
    <w:rsid w:val="00BB41E7"/>
    <w:rsid w:val="00BC4BF1"/>
    <w:rsid w:val="00BC5B5D"/>
    <w:rsid w:val="00BC77A1"/>
    <w:rsid w:val="00BD4F8E"/>
    <w:rsid w:val="00BE26FF"/>
    <w:rsid w:val="00C01380"/>
    <w:rsid w:val="00C04F38"/>
    <w:rsid w:val="00C16BFA"/>
    <w:rsid w:val="00C20D9E"/>
    <w:rsid w:val="00C21302"/>
    <w:rsid w:val="00C230AF"/>
    <w:rsid w:val="00C315C4"/>
    <w:rsid w:val="00C347B1"/>
    <w:rsid w:val="00C354F6"/>
    <w:rsid w:val="00C442C5"/>
    <w:rsid w:val="00C44341"/>
    <w:rsid w:val="00C5390B"/>
    <w:rsid w:val="00C63DD6"/>
    <w:rsid w:val="00C647D9"/>
    <w:rsid w:val="00C74A65"/>
    <w:rsid w:val="00C756BE"/>
    <w:rsid w:val="00C775DC"/>
    <w:rsid w:val="00C83D43"/>
    <w:rsid w:val="00C842C0"/>
    <w:rsid w:val="00C94D74"/>
    <w:rsid w:val="00CA23B7"/>
    <w:rsid w:val="00CA3EEA"/>
    <w:rsid w:val="00CC1181"/>
    <w:rsid w:val="00CC733F"/>
    <w:rsid w:val="00CD1FBA"/>
    <w:rsid w:val="00CE184E"/>
    <w:rsid w:val="00CE37AF"/>
    <w:rsid w:val="00CF28E2"/>
    <w:rsid w:val="00CF5AA7"/>
    <w:rsid w:val="00CF74AF"/>
    <w:rsid w:val="00D0003B"/>
    <w:rsid w:val="00D027EB"/>
    <w:rsid w:val="00D12BC6"/>
    <w:rsid w:val="00D14334"/>
    <w:rsid w:val="00D1697F"/>
    <w:rsid w:val="00D200B8"/>
    <w:rsid w:val="00D230AB"/>
    <w:rsid w:val="00D343DE"/>
    <w:rsid w:val="00D35B8F"/>
    <w:rsid w:val="00D42A7F"/>
    <w:rsid w:val="00D50A04"/>
    <w:rsid w:val="00D5321B"/>
    <w:rsid w:val="00D55BEE"/>
    <w:rsid w:val="00D60D21"/>
    <w:rsid w:val="00D656A2"/>
    <w:rsid w:val="00D67897"/>
    <w:rsid w:val="00D70AF1"/>
    <w:rsid w:val="00D7692D"/>
    <w:rsid w:val="00D76C8C"/>
    <w:rsid w:val="00D8393B"/>
    <w:rsid w:val="00D924DD"/>
    <w:rsid w:val="00D9278D"/>
    <w:rsid w:val="00D9414F"/>
    <w:rsid w:val="00D94EF0"/>
    <w:rsid w:val="00D96834"/>
    <w:rsid w:val="00D96F73"/>
    <w:rsid w:val="00D9725C"/>
    <w:rsid w:val="00DA0D1C"/>
    <w:rsid w:val="00DA45FA"/>
    <w:rsid w:val="00DA535B"/>
    <w:rsid w:val="00DB2179"/>
    <w:rsid w:val="00DC1479"/>
    <w:rsid w:val="00DC15A9"/>
    <w:rsid w:val="00DC47E6"/>
    <w:rsid w:val="00DE1EE7"/>
    <w:rsid w:val="00DE28F0"/>
    <w:rsid w:val="00DE6DCB"/>
    <w:rsid w:val="00DF7B98"/>
    <w:rsid w:val="00E00AEE"/>
    <w:rsid w:val="00E00C5E"/>
    <w:rsid w:val="00E02648"/>
    <w:rsid w:val="00E0438F"/>
    <w:rsid w:val="00E073B4"/>
    <w:rsid w:val="00E14942"/>
    <w:rsid w:val="00E22240"/>
    <w:rsid w:val="00E26F1E"/>
    <w:rsid w:val="00E31121"/>
    <w:rsid w:val="00E32D0D"/>
    <w:rsid w:val="00E40B66"/>
    <w:rsid w:val="00E437F6"/>
    <w:rsid w:val="00E53638"/>
    <w:rsid w:val="00E53A04"/>
    <w:rsid w:val="00E613B2"/>
    <w:rsid w:val="00E63FF5"/>
    <w:rsid w:val="00E64BC7"/>
    <w:rsid w:val="00E720F3"/>
    <w:rsid w:val="00E77792"/>
    <w:rsid w:val="00E778A9"/>
    <w:rsid w:val="00E779D8"/>
    <w:rsid w:val="00E804C5"/>
    <w:rsid w:val="00E80A10"/>
    <w:rsid w:val="00E828C2"/>
    <w:rsid w:val="00E83D5B"/>
    <w:rsid w:val="00E85545"/>
    <w:rsid w:val="00E92B60"/>
    <w:rsid w:val="00E92DFD"/>
    <w:rsid w:val="00EA078C"/>
    <w:rsid w:val="00EA3496"/>
    <w:rsid w:val="00EA52DE"/>
    <w:rsid w:val="00EA661D"/>
    <w:rsid w:val="00EB2D79"/>
    <w:rsid w:val="00EC09A0"/>
    <w:rsid w:val="00EC59EE"/>
    <w:rsid w:val="00ED09CD"/>
    <w:rsid w:val="00ED2C71"/>
    <w:rsid w:val="00ED2F7A"/>
    <w:rsid w:val="00ED7BE4"/>
    <w:rsid w:val="00EE18C8"/>
    <w:rsid w:val="00EE29B5"/>
    <w:rsid w:val="00EE6C17"/>
    <w:rsid w:val="00EF0CD2"/>
    <w:rsid w:val="00EF0E11"/>
    <w:rsid w:val="00EF6508"/>
    <w:rsid w:val="00F0798D"/>
    <w:rsid w:val="00F21864"/>
    <w:rsid w:val="00F37839"/>
    <w:rsid w:val="00F42F35"/>
    <w:rsid w:val="00F5421F"/>
    <w:rsid w:val="00F55760"/>
    <w:rsid w:val="00F61432"/>
    <w:rsid w:val="00F66E23"/>
    <w:rsid w:val="00F77695"/>
    <w:rsid w:val="00F86162"/>
    <w:rsid w:val="00F90DCD"/>
    <w:rsid w:val="00F925F9"/>
    <w:rsid w:val="00F93721"/>
    <w:rsid w:val="00FB37DB"/>
    <w:rsid w:val="00FB44A8"/>
    <w:rsid w:val="00FD21F7"/>
    <w:rsid w:val="00FD6DC0"/>
    <w:rsid w:val="00FE0723"/>
    <w:rsid w:val="00FE134B"/>
    <w:rsid w:val="00FE16FF"/>
    <w:rsid w:val="00FE5546"/>
    <w:rsid w:val="00FE7C1A"/>
    <w:rsid w:val="0A665F93"/>
    <w:rsid w:val="439697C3"/>
    <w:rsid w:val="76AF92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A2C046"/>
  <w15:docId w15:val="{788ACEFF-43C8-42CC-B1CC-6B917299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508"/>
    <w:pPr>
      <w:spacing w:after="200" w:line="276" w:lineRule="auto"/>
    </w:pPr>
    <w:rPr>
      <w:lang w:eastAsia="en-US"/>
    </w:rPr>
  </w:style>
  <w:style w:type="paragraph" w:styleId="Heading1">
    <w:name w:val="heading 1"/>
    <w:basedOn w:val="Normal"/>
    <w:next w:val="Normal"/>
    <w:link w:val="Heading1Char"/>
    <w:qFormat/>
    <w:locked/>
    <w:rsid w:val="008576DE"/>
    <w:pPr>
      <w:keepNext/>
      <w:spacing w:after="0" w:line="240" w:lineRule="auto"/>
      <w:outlineLvl w:val="0"/>
    </w:pPr>
    <w:rPr>
      <w:rFonts w:ascii="Arial" w:eastAsia="Times New Roman" w:hAnsi="Arial"/>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5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5508"/>
    <w:rPr>
      <w:rFonts w:ascii="Tahoma" w:hAnsi="Tahoma" w:cs="Tahoma"/>
      <w:sz w:val="16"/>
      <w:szCs w:val="16"/>
    </w:rPr>
  </w:style>
  <w:style w:type="paragraph" w:styleId="ListParagraph">
    <w:name w:val="List Paragraph"/>
    <w:basedOn w:val="Normal"/>
    <w:uiPriority w:val="99"/>
    <w:qFormat/>
    <w:rsid w:val="00241243"/>
    <w:pPr>
      <w:ind w:left="720"/>
      <w:contextualSpacing/>
    </w:pPr>
  </w:style>
  <w:style w:type="character" w:styleId="PlaceholderText">
    <w:name w:val="Placeholder Text"/>
    <w:basedOn w:val="DefaultParagraphFont"/>
    <w:uiPriority w:val="99"/>
    <w:semiHidden/>
    <w:rsid w:val="00527382"/>
    <w:rPr>
      <w:rFonts w:cs="Times New Roman"/>
      <w:color w:val="808080"/>
    </w:rPr>
  </w:style>
  <w:style w:type="table" w:styleId="TableGrid">
    <w:name w:val="Table Grid"/>
    <w:basedOn w:val="TableNormal"/>
    <w:uiPriority w:val="99"/>
    <w:rsid w:val="00A2407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BD4F8E"/>
    <w:rPr>
      <w:rFonts w:cs="Times New Roman"/>
      <w:color w:val="0000FF"/>
      <w:u w:val="single"/>
    </w:rPr>
  </w:style>
  <w:style w:type="paragraph" w:styleId="Header">
    <w:name w:val="header"/>
    <w:basedOn w:val="Normal"/>
    <w:link w:val="HeaderChar"/>
    <w:uiPriority w:val="99"/>
    <w:semiHidden/>
    <w:rsid w:val="00763E46"/>
    <w:pPr>
      <w:tabs>
        <w:tab w:val="center" w:pos="4513"/>
        <w:tab w:val="right" w:pos="9026"/>
      </w:tabs>
    </w:pPr>
  </w:style>
  <w:style w:type="character" w:customStyle="1" w:styleId="HeaderChar">
    <w:name w:val="Header Char"/>
    <w:basedOn w:val="DefaultParagraphFont"/>
    <w:link w:val="Header"/>
    <w:uiPriority w:val="99"/>
    <w:semiHidden/>
    <w:locked/>
    <w:rsid w:val="00763E46"/>
    <w:rPr>
      <w:rFonts w:cs="Times New Roman"/>
      <w:lang w:eastAsia="en-US"/>
    </w:rPr>
  </w:style>
  <w:style w:type="paragraph" w:styleId="Footer">
    <w:name w:val="footer"/>
    <w:basedOn w:val="Normal"/>
    <w:link w:val="FooterChar"/>
    <w:uiPriority w:val="99"/>
    <w:semiHidden/>
    <w:rsid w:val="00763E46"/>
    <w:pPr>
      <w:tabs>
        <w:tab w:val="center" w:pos="4513"/>
        <w:tab w:val="right" w:pos="9026"/>
      </w:tabs>
    </w:pPr>
  </w:style>
  <w:style w:type="character" w:customStyle="1" w:styleId="FooterChar">
    <w:name w:val="Footer Char"/>
    <w:basedOn w:val="DefaultParagraphFont"/>
    <w:link w:val="Footer"/>
    <w:uiPriority w:val="99"/>
    <w:semiHidden/>
    <w:locked/>
    <w:rsid w:val="00763E46"/>
    <w:rPr>
      <w:rFonts w:cs="Times New Roman"/>
      <w:lang w:eastAsia="en-US"/>
    </w:rPr>
  </w:style>
  <w:style w:type="paragraph" w:styleId="EndnoteText">
    <w:name w:val="endnote text"/>
    <w:basedOn w:val="Normal"/>
    <w:link w:val="EndnoteTextChar"/>
    <w:uiPriority w:val="99"/>
    <w:semiHidden/>
    <w:unhideWhenUsed/>
    <w:rsid w:val="001A5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5BC0"/>
    <w:rPr>
      <w:sz w:val="20"/>
      <w:szCs w:val="20"/>
      <w:lang w:eastAsia="en-US"/>
    </w:rPr>
  </w:style>
  <w:style w:type="character" w:styleId="EndnoteReference">
    <w:name w:val="endnote reference"/>
    <w:basedOn w:val="DefaultParagraphFont"/>
    <w:uiPriority w:val="99"/>
    <w:semiHidden/>
    <w:unhideWhenUsed/>
    <w:rsid w:val="001A5BC0"/>
    <w:rPr>
      <w:vertAlign w:val="superscript"/>
    </w:rPr>
  </w:style>
  <w:style w:type="paragraph" w:styleId="FootnoteText">
    <w:name w:val="footnote text"/>
    <w:basedOn w:val="Normal"/>
    <w:link w:val="FootnoteTextChar"/>
    <w:uiPriority w:val="99"/>
    <w:semiHidden/>
    <w:unhideWhenUsed/>
    <w:rsid w:val="001A5B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BC0"/>
    <w:rPr>
      <w:sz w:val="20"/>
      <w:szCs w:val="20"/>
      <w:lang w:eastAsia="en-US"/>
    </w:rPr>
  </w:style>
  <w:style w:type="character" w:styleId="FootnoteReference">
    <w:name w:val="footnote reference"/>
    <w:basedOn w:val="DefaultParagraphFont"/>
    <w:uiPriority w:val="99"/>
    <w:semiHidden/>
    <w:unhideWhenUsed/>
    <w:rsid w:val="001A5BC0"/>
    <w:rPr>
      <w:vertAlign w:val="superscript"/>
    </w:rPr>
  </w:style>
  <w:style w:type="character" w:styleId="CommentReference">
    <w:name w:val="annotation reference"/>
    <w:basedOn w:val="DefaultParagraphFont"/>
    <w:uiPriority w:val="99"/>
    <w:semiHidden/>
    <w:unhideWhenUsed/>
    <w:rsid w:val="000A58A0"/>
    <w:rPr>
      <w:sz w:val="16"/>
      <w:szCs w:val="16"/>
    </w:rPr>
  </w:style>
  <w:style w:type="paragraph" w:styleId="CommentText">
    <w:name w:val="annotation text"/>
    <w:basedOn w:val="Normal"/>
    <w:link w:val="CommentTextChar"/>
    <w:uiPriority w:val="99"/>
    <w:unhideWhenUsed/>
    <w:rsid w:val="000A58A0"/>
    <w:pPr>
      <w:spacing w:line="240" w:lineRule="auto"/>
    </w:pPr>
    <w:rPr>
      <w:sz w:val="20"/>
      <w:szCs w:val="20"/>
    </w:rPr>
  </w:style>
  <w:style w:type="character" w:customStyle="1" w:styleId="CommentTextChar">
    <w:name w:val="Comment Text Char"/>
    <w:basedOn w:val="DefaultParagraphFont"/>
    <w:link w:val="CommentText"/>
    <w:uiPriority w:val="99"/>
    <w:rsid w:val="000A58A0"/>
    <w:rPr>
      <w:sz w:val="20"/>
      <w:szCs w:val="20"/>
      <w:lang w:eastAsia="en-US"/>
    </w:rPr>
  </w:style>
  <w:style w:type="paragraph" w:styleId="CommentSubject">
    <w:name w:val="annotation subject"/>
    <w:basedOn w:val="CommentText"/>
    <w:next w:val="CommentText"/>
    <w:link w:val="CommentSubjectChar"/>
    <w:uiPriority w:val="99"/>
    <w:semiHidden/>
    <w:unhideWhenUsed/>
    <w:rsid w:val="000A58A0"/>
    <w:rPr>
      <w:b/>
      <w:bCs/>
    </w:rPr>
  </w:style>
  <w:style w:type="character" w:customStyle="1" w:styleId="CommentSubjectChar">
    <w:name w:val="Comment Subject Char"/>
    <w:basedOn w:val="CommentTextChar"/>
    <w:link w:val="CommentSubject"/>
    <w:uiPriority w:val="99"/>
    <w:semiHidden/>
    <w:rsid w:val="000A58A0"/>
    <w:rPr>
      <w:b/>
      <w:bCs/>
      <w:sz w:val="20"/>
      <w:szCs w:val="20"/>
      <w:lang w:eastAsia="en-US"/>
    </w:rPr>
  </w:style>
  <w:style w:type="character" w:customStyle="1" w:styleId="Heading1Char">
    <w:name w:val="Heading 1 Char"/>
    <w:basedOn w:val="DefaultParagraphFont"/>
    <w:link w:val="Heading1"/>
    <w:rsid w:val="008576DE"/>
    <w:rPr>
      <w:rFonts w:ascii="Arial" w:eastAsia="Times New Roman" w:hAnsi="Arial"/>
      <w:sz w:val="24"/>
      <w:szCs w:val="20"/>
      <w:u w:val="single"/>
    </w:rPr>
  </w:style>
  <w:style w:type="character" w:styleId="FollowedHyperlink">
    <w:name w:val="FollowedHyperlink"/>
    <w:basedOn w:val="DefaultParagraphFont"/>
    <w:uiPriority w:val="99"/>
    <w:semiHidden/>
    <w:unhideWhenUsed/>
    <w:rsid w:val="00C77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805">
      <w:bodyDiv w:val="1"/>
      <w:marLeft w:val="0"/>
      <w:marRight w:val="0"/>
      <w:marTop w:val="0"/>
      <w:marBottom w:val="0"/>
      <w:divBdr>
        <w:top w:val="none" w:sz="0" w:space="0" w:color="auto"/>
        <w:left w:val="none" w:sz="0" w:space="0" w:color="auto"/>
        <w:bottom w:val="none" w:sz="0" w:space="0" w:color="auto"/>
        <w:right w:val="none" w:sz="0" w:space="0" w:color="auto"/>
      </w:divBdr>
      <w:divsChild>
        <w:div w:id="1120033390">
          <w:marLeft w:val="0"/>
          <w:marRight w:val="0"/>
          <w:marTop w:val="0"/>
          <w:marBottom w:val="0"/>
          <w:divBdr>
            <w:top w:val="none" w:sz="0" w:space="0" w:color="auto"/>
            <w:left w:val="none" w:sz="0" w:space="0" w:color="auto"/>
            <w:bottom w:val="none" w:sz="0" w:space="0" w:color="auto"/>
            <w:right w:val="none" w:sz="0" w:space="0" w:color="auto"/>
          </w:divBdr>
          <w:divsChild>
            <w:div w:id="1474562174">
              <w:marLeft w:val="0"/>
              <w:marRight w:val="0"/>
              <w:marTop w:val="0"/>
              <w:marBottom w:val="0"/>
              <w:divBdr>
                <w:top w:val="none" w:sz="0" w:space="0" w:color="auto"/>
                <w:left w:val="none" w:sz="0" w:space="0" w:color="auto"/>
                <w:bottom w:val="none" w:sz="0" w:space="0" w:color="auto"/>
                <w:right w:val="none" w:sz="0" w:space="0" w:color="auto"/>
              </w:divBdr>
              <w:divsChild>
                <w:div w:id="1343971414">
                  <w:marLeft w:val="300"/>
                  <w:marRight w:val="0"/>
                  <w:marTop w:val="0"/>
                  <w:marBottom w:val="0"/>
                  <w:divBdr>
                    <w:top w:val="none" w:sz="0" w:space="0" w:color="auto"/>
                    <w:left w:val="none" w:sz="0" w:space="0" w:color="auto"/>
                    <w:bottom w:val="none" w:sz="0" w:space="0" w:color="auto"/>
                    <w:right w:val="none" w:sz="0" w:space="0" w:color="auto"/>
                  </w:divBdr>
                  <w:divsChild>
                    <w:div w:id="11510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5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eter.ac.uk/staff/equality/equalityanalysi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xeter.ac.uk/staff/equality/equalityimpactanalys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D46785E9DF64EABC204A5133420A6" ma:contentTypeVersion="14" ma:contentTypeDescription="Create a new document." ma:contentTypeScope="" ma:versionID="8a4ca62e67a48f79cc0e4c9d710330f0">
  <xsd:schema xmlns:xsd="http://www.w3.org/2001/XMLSchema" xmlns:xs="http://www.w3.org/2001/XMLSchema" xmlns:p="http://schemas.microsoft.com/office/2006/metadata/properties" xmlns:ns2="19e37875-59e5-4d10-9cbe-2764683b55c9" xmlns:ns3="0167f02c-5a94-4752-8184-36f253f78513" targetNamespace="http://schemas.microsoft.com/office/2006/metadata/properties" ma:root="true" ma:fieldsID="151f500549e748bcf9b06611e3da38a3" ns2:_="" ns3:_="">
    <xsd:import namespace="19e37875-59e5-4d10-9cbe-2764683b55c9"/>
    <xsd:import namespace="0167f02c-5a94-4752-8184-36f253f785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ervice_x002f_Colle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37875-59e5-4d10-9cbe-2764683b5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67f02c-5a94-4752-8184-36f253f785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ervice_x002f_College" ma:index="20" nillable="true" ma:displayName="Service/College" ma:format="Dropdown" ma:internalName="Service_x002F_College">
      <xsd:simpleType>
        <xsd:restriction base="dms:Choice">
          <xsd:enumeration value="Finance"/>
          <xsd:enumeration value="Research Servi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rvice_x002f_College xmlns="0167f02c-5a94-4752-8184-36f253f78513" xsi:nil="true"/>
  </documentManagement>
</p:properties>
</file>

<file path=customXml/itemProps1.xml><?xml version="1.0" encoding="utf-8"?>
<ds:datastoreItem xmlns:ds="http://schemas.openxmlformats.org/officeDocument/2006/customXml" ds:itemID="{819E81C0-B16D-42F7-BF26-010746A48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37875-59e5-4d10-9cbe-2764683b55c9"/>
    <ds:schemaRef ds:uri="0167f02c-5a94-4752-8184-36f253f78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E8445-4CED-4DC2-9756-A02F8DFCB477}">
  <ds:schemaRefs>
    <ds:schemaRef ds:uri="http://schemas.openxmlformats.org/officeDocument/2006/bibliography"/>
  </ds:schemaRefs>
</ds:datastoreItem>
</file>

<file path=customXml/itemProps3.xml><?xml version="1.0" encoding="utf-8"?>
<ds:datastoreItem xmlns:ds="http://schemas.openxmlformats.org/officeDocument/2006/customXml" ds:itemID="{E4C67A57-9D8A-4F1F-B242-483B4A69ADAD}">
  <ds:schemaRefs>
    <ds:schemaRef ds:uri="http://schemas.microsoft.com/sharepoint/v3/contenttype/forms"/>
  </ds:schemaRefs>
</ds:datastoreItem>
</file>

<file path=customXml/itemProps4.xml><?xml version="1.0" encoding="utf-8"?>
<ds:datastoreItem xmlns:ds="http://schemas.openxmlformats.org/officeDocument/2006/customXml" ds:itemID="{8974A466-AFE9-45FE-BE17-82C8519704FC}">
  <ds:schemaRefs>
    <ds:schemaRef ds:uri="http://schemas.microsoft.com/office/2006/metadata/properties"/>
    <ds:schemaRef ds:uri="http://schemas.microsoft.com/office/infopath/2007/PartnerControls"/>
    <ds:schemaRef ds:uri="0167f02c-5a94-4752-8184-36f253f7851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3793</Characters>
  <Application>Microsoft Office Word</Application>
  <DocSecurity>0</DocSecurity>
  <Lines>31</Lines>
  <Paragraphs>8</Paragraphs>
  <ScaleCrop>false</ScaleCrop>
  <Company>University of Exeter</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booker</dc:creator>
  <cp:keywords/>
  <cp:lastModifiedBy>Hockin, Amelia</cp:lastModifiedBy>
  <cp:revision>9</cp:revision>
  <cp:lastPrinted>2015-09-10T16:06:00Z</cp:lastPrinted>
  <dcterms:created xsi:type="dcterms:W3CDTF">2021-11-19T13:21:00Z</dcterms:created>
  <dcterms:modified xsi:type="dcterms:W3CDTF">2022-11-22T08:48:00Z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0x010100197D46785E9DF64EABC204A5133420A6</vt:lpwstr>
  </property>
</Properties>
</file>